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spacing w:before="153"/>
        <w:rPr>
          <w:rFonts w:ascii="Times New Roman"/>
          <w:sz w:val="52"/>
        </w:rPr>
      </w:pPr>
    </w:p>
    <w:p>
      <w:pPr>
        <w:spacing w:line="256" w:lineRule="auto" w:before="0"/>
        <w:ind w:left="591" w:right="515" w:firstLine="0"/>
        <w:jc w:val="center"/>
        <w:rPr>
          <w:rFonts w:ascii="Calibri"/>
          <w:b/>
          <w:sz w:val="52"/>
        </w:rPr>
      </w:pPr>
      <w:r>
        <w:rPr>
          <w:rFonts w:ascii="Calibri"/>
          <w:b/>
          <w:sz w:val="52"/>
        </w:rPr>
        <w:drawing>
          <wp:anchor distT="0" distB="0" distL="0" distR="0" allowOverlap="1" layoutInCell="1" locked="0" behindDoc="0" simplePos="0" relativeHeight="15729664">
            <wp:simplePos x="0" y="0"/>
            <wp:positionH relativeFrom="page">
              <wp:posOffset>0</wp:posOffset>
            </wp:positionH>
            <wp:positionV relativeFrom="paragraph">
              <wp:posOffset>-5413431</wp:posOffset>
            </wp:positionV>
            <wp:extent cx="7555992" cy="4857495"/>
            <wp:effectExtent l="0" t="0" r="0" b="0"/>
            <wp:wrapNone/>
            <wp:docPr id="1" name="Image 1" descr="An open book with black icons of writing, speech bubbles, and examples of communication coming out of book."/>
            <wp:cNvGraphicFramePr>
              <a:graphicFrameLocks/>
            </wp:cNvGraphicFramePr>
            <a:graphic>
              <a:graphicData uri="http://schemas.openxmlformats.org/drawingml/2006/picture">
                <pic:pic>
                  <pic:nvPicPr>
                    <pic:cNvPr id="1" name="Image 1" descr="An open book with black icons of writing, speech bubbles, and examples of communication coming out of book."/>
                    <pic:cNvPicPr/>
                  </pic:nvPicPr>
                  <pic:blipFill>
                    <a:blip r:embed="rId5" cstate="print"/>
                    <a:stretch>
                      <a:fillRect/>
                    </a:stretch>
                  </pic:blipFill>
                  <pic:spPr>
                    <a:xfrm>
                      <a:off x="0" y="0"/>
                      <a:ext cx="7555992" cy="4857495"/>
                    </a:xfrm>
                    <a:prstGeom prst="rect">
                      <a:avLst/>
                    </a:prstGeom>
                  </pic:spPr>
                </pic:pic>
              </a:graphicData>
            </a:graphic>
          </wp:anchor>
        </w:drawing>
      </w:r>
      <w:r>
        <w:rPr>
          <w:rFonts w:ascii="Calibri"/>
          <w:b/>
          <w:color w:val="5C205E"/>
          <w:sz w:val="52"/>
        </w:rPr>
        <w:t>The</w:t>
      </w:r>
      <w:r>
        <w:rPr>
          <w:rFonts w:ascii="Calibri"/>
          <w:b/>
          <w:color w:val="5C205E"/>
          <w:spacing w:val="-8"/>
          <w:sz w:val="52"/>
        </w:rPr>
        <w:t> </w:t>
      </w:r>
      <w:r>
        <w:rPr>
          <w:rFonts w:ascii="Calibri"/>
          <w:b/>
          <w:color w:val="5C205E"/>
          <w:sz w:val="52"/>
        </w:rPr>
        <w:t>Voice</w:t>
      </w:r>
      <w:r>
        <w:rPr>
          <w:rFonts w:ascii="Calibri"/>
          <w:b/>
          <w:color w:val="5C205E"/>
          <w:spacing w:val="-8"/>
          <w:sz w:val="52"/>
        </w:rPr>
        <w:t> </w:t>
      </w:r>
      <w:r>
        <w:rPr>
          <w:rFonts w:ascii="Calibri"/>
          <w:b/>
          <w:color w:val="5C205E"/>
          <w:sz w:val="52"/>
        </w:rPr>
        <w:t>of</w:t>
      </w:r>
      <w:r>
        <w:rPr>
          <w:rFonts w:ascii="Calibri"/>
          <w:b/>
          <w:color w:val="5C205E"/>
          <w:spacing w:val="-8"/>
          <w:sz w:val="52"/>
        </w:rPr>
        <w:t> </w:t>
      </w:r>
      <w:r>
        <w:rPr>
          <w:rFonts w:ascii="Calibri"/>
          <w:b/>
          <w:color w:val="5C205E"/>
          <w:sz w:val="52"/>
        </w:rPr>
        <w:t>Queenslanders</w:t>
      </w:r>
      <w:r>
        <w:rPr>
          <w:rFonts w:ascii="Calibri"/>
          <w:b/>
          <w:color w:val="5C205E"/>
          <w:spacing w:val="-7"/>
          <w:sz w:val="52"/>
        </w:rPr>
        <w:t> </w:t>
      </w:r>
      <w:r>
        <w:rPr>
          <w:rFonts w:ascii="Calibri"/>
          <w:b/>
          <w:color w:val="5C205E"/>
          <w:sz w:val="52"/>
        </w:rPr>
        <w:t>with</w:t>
      </w:r>
      <w:r>
        <w:rPr>
          <w:rFonts w:ascii="Calibri"/>
          <w:b/>
          <w:color w:val="5C205E"/>
          <w:spacing w:val="-7"/>
          <w:sz w:val="52"/>
        </w:rPr>
        <w:t> </w:t>
      </w:r>
      <w:r>
        <w:rPr>
          <w:rFonts w:ascii="Calibri"/>
          <w:b/>
          <w:color w:val="5C205E"/>
          <w:sz w:val="52"/>
        </w:rPr>
        <w:t>Disability: Report 2024</w:t>
      </w:r>
    </w:p>
    <w:p>
      <w:pPr>
        <w:pStyle w:val="BodyText"/>
        <w:spacing w:line="720" w:lineRule="auto" w:before="544"/>
        <w:ind w:left="2589" w:right="2584"/>
        <w:jc w:val="center"/>
      </w:pPr>
      <w:r>
        <w:rPr/>
        <w:t>Authors:</w:t>
      </w:r>
      <w:r>
        <w:rPr>
          <w:spacing w:val="-6"/>
        </w:rPr>
        <w:t> </w:t>
      </w:r>
      <w:r>
        <w:rPr/>
        <w:t>Kelsey</w:t>
      </w:r>
      <w:r>
        <w:rPr>
          <w:spacing w:val="-6"/>
        </w:rPr>
        <w:t> </w:t>
      </w:r>
      <w:r>
        <w:rPr/>
        <w:t>Chapman,</w:t>
      </w:r>
      <w:r>
        <w:rPr>
          <w:spacing w:val="-6"/>
        </w:rPr>
        <w:t> </w:t>
      </w:r>
      <w:r>
        <w:rPr/>
        <w:t>Alicia</w:t>
      </w:r>
      <w:r>
        <w:rPr>
          <w:spacing w:val="-6"/>
        </w:rPr>
        <w:t> </w:t>
      </w:r>
      <w:r>
        <w:rPr/>
        <w:t>Yon</w:t>
      </w:r>
      <w:r>
        <w:rPr>
          <w:spacing w:val="-3"/>
        </w:rPr>
        <w:t> </w:t>
      </w:r>
      <w:r>
        <w:rPr/>
        <w:t>and</w:t>
      </w:r>
      <w:r>
        <w:rPr>
          <w:spacing w:val="-5"/>
        </w:rPr>
        <w:t> </w:t>
      </w:r>
      <w:r>
        <w:rPr/>
        <w:t>Elizabeth</w:t>
      </w:r>
      <w:r>
        <w:rPr>
          <w:spacing w:val="-6"/>
        </w:rPr>
        <w:t> </w:t>
      </w:r>
      <w:r>
        <w:rPr/>
        <w:t>Kendall July 2024</w:t>
      </w:r>
    </w:p>
    <w:p>
      <w:pPr>
        <w:pStyle w:val="BodyText"/>
        <w:spacing w:before="226"/>
        <w:rPr>
          <w:sz w:val="20"/>
        </w:rPr>
      </w:pPr>
      <w:r>
        <w:rPr>
          <w:sz w:val="20"/>
        </w:rPr>
        <w:drawing>
          <wp:anchor distT="0" distB="0" distL="0" distR="0" allowOverlap="1" layoutInCell="1" locked="0" behindDoc="1" simplePos="0" relativeHeight="487587840">
            <wp:simplePos x="0" y="0"/>
            <wp:positionH relativeFrom="page">
              <wp:posOffset>3003550</wp:posOffset>
            </wp:positionH>
            <wp:positionV relativeFrom="paragraph">
              <wp:posOffset>305214</wp:posOffset>
            </wp:positionV>
            <wp:extent cx="1536854" cy="571500"/>
            <wp:effectExtent l="0" t="0" r="0" b="0"/>
            <wp:wrapTopAndBottom/>
            <wp:docPr id="2" name="Image 2" descr="Logo, The Dignity Project"/>
            <wp:cNvGraphicFramePr>
              <a:graphicFrameLocks/>
            </wp:cNvGraphicFramePr>
            <a:graphic>
              <a:graphicData uri="http://schemas.openxmlformats.org/drawingml/2006/picture">
                <pic:pic>
                  <pic:nvPicPr>
                    <pic:cNvPr id="2" name="Image 2" descr="Logo, The Dignity Project"/>
                    <pic:cNvPicPr/>
                  </pic:nvPicPr>
                  <pic:blipFill>
                    <a:blip r:embed="rId6" cstate="print"/>
                    <a:stretch>
                      <a:fillRect/>
                    </a:stretch>
                  </pic:blipFill>
                  <pic:spPr>
                    <a:xfrm>
                      <a:off x="0" y="0"/>
                      <a:ext cx="1536854" cy="571500"/>
                    </a:xfrm>
                    <a:prstGeom prst="rect">
                      <a:avLst/>
                    </a:prstGeom>
                  </pic:spPr>
                </pic:pic>
              </a:graphicData>
            </a:graphic>
          </wp:anchor>
        </w:drawing>
      </w:r>
      <w:r>
        <w:rPr>
          <w:sz w:val="20"/>
        </w:rPr>
        <w:drawing>
          <wp:anchor distT="0" distB="0" distL="0" distR="0" allowOverlap="1" layoutInCell="1" locked="0" behindDoc="1" simplePos="0" relativeHeight="487588352">
            <wp:simplePos x="0" y="0"/>
            <wp:positionH relativeFrom="page">
              <wp:posOffset>720725</wp:posOffset>
            </wp:positionH>
            <wp:positionV relativeFrom="paragraph">
              <wp:posOffset>1167532</wp:posOffset>
            </wp:positionV>
            <wp:extent cx="6080626" cy="688086"/>
            <wp:effectExtent l="0" t="0" r="0" b="0"/>
            <wp:wrapTopAndBottom/>
            <wp:docPr id="3" name="Image 3" descr="Logos for Griffith University: Inclusive Futures; Queenslanders with Disability Network; and the Queensland Government"/>
            <wp:cNvGraphicFramePr>
              <a:graphicFrameLocks/>
            </wp:cNvGraphicFramePr>
            <a:graphic>
              <a:graphicData uri="http://schemas.openxmlformats.org/drawingml/2006/picture">
                <pic:pic>
                  <pic:nvPicPr>
                    <pic:cNvPr id="3" name="Image 3" descr="Logos for Griffith University: Inclusive Futures; Queenslanders with Disability Network; and the Queensland Government"/>
                    <pic:cNvPicPr/>
                  </pic:nvPicPr>
                  <pic:blipFill>
                    <a:blip r:embed="rId7" cstate="print"/>
                    <a:stretch>
                      <a:fillRect/>
                    </a:stretch>
                  </pic:blipFill>
                  <pic:spPr>
                    <a:xfrm>
                      <a:off x="0" y="0"/>
                      <a:ext cx="6080626" cy="688086"/>
                    </a:xfrm>
                    <a:prstGeom prst="rect">
                      <a:avLst/>
                    </a:prstGeom>
                  </pic:spPr>
                </pic:pic>
              </a:graphicData>
            </a:graphic>
          </wp:anchor>
        </w:drawing>
      </w:r>
    </w:p>
    <w:p>
      <w:pPr>
        <w:pStyle w:val="BodyText"/>
        <w:spacing w:before="204"/>
        <w:rPr>
          <w:sz w:val="20"/>
        </w:rPr>
      </w:pPr>
    </w:p>
    <w:p>
      <w:pPr>
        <w:pStyle w:val="BodyText"/>
        <w:spacing w:after="0"/>
        <w:rPr>
          <w:sz w:val="20"/>
        </w:rPr>
        <w:sectPr>
          <w:type w:val="continuous"/>
          <w:pgSz w:w="11900" w:h="16850"/>
          <w:pgMar w:top="1140" w:bottom="280" w:left="0" w:right="0"/>
        </w:sectPr>
      </w:pPr>
    </w:p>
    <w:p>
      <w:pPr>
        <w:pStyle w:val="Heading1"/>
        <w:spacing w:line="480" w:lineRule="exact"/>
        <w:ind w:left="1440"/>
      </w:pPr>
      <w:bookmarkStart w:name="_bookmark0" w:id="1"/>
      <w:bookmarkEnd w:id="1"/>
      <w:r>
        <w:rPr>
          <w:b w:val="0"/>
        </w:rPr>
      </w:r>
      <w:r>
        <w:rPr>
          <w:color w:val="5C205E"/>
        </w:rPr>
        <w:t>Suggested</w:t>
      </w:r>
      <w:r>
        <w:rPr>
          <w:color w:val="5C205E"/>
          <w:spacing w:val="-1"/>
        </w:rPr>
        <w:t> </w:t>
      </w:r>
      <w:r>
        <w:rPr>
          <w:color w:val="5C205E"/>
          <w:spacing w:val="-2"/>
        </w:rPr>
        <w:t>Citation</w:t>
      </w:r>
    </w:p>
    <w:p>
      <w:pPr>
        <w:spacing w:line="360" w:lineRule="auto" w:before="392"/>
        <w:ind w:left="1440" w:right="791" w:firstLine="0"/>
        <w:jc w:val="left"/>
        <w:rPr>
          <w:sz w:val="24"/>
        </w:rPr>
      </w:pPr>
      <w:r>
        <w:rPr>
          <w:sz w:val="24"/>
        </w:rPr>
        <w:t>Chapman,</w:t>
      </w:r>
      <w:r>
        <w:rPr>
          <w:spacing w:val="-12"/>
          <w:sz w:val="24"/>
        </w:rPr>
        <w:t> </w:t>
      </w:r>
      <w:r>
        <w:rPr>
          <w:sz w:val="24"/>
        </w:rPr>
        <w:t>K.,</w:t>
      </w:r>
      <w:r>
        <w:rPr>
          <w:spacing w:val="-12"/>
          <w:sz w:val="24"/>
        </w:rPr>
        <w:t> </w:t>
      </w:r>
      <w:r>
        <w:rPr>
          <w:sz w:val="24"/>
        </w:rPr>
        <w:t>Yon,</w:t>
      </w:r>
      <w:r>
        <w:rPr>
          <w:spacing w:val="-14"/>
          <w:sz w:val="24"/>
        </w:rPr>
        <w:t> </w:t>
      </w:r>
      <w:r>
        <w:rPr>
          <w:sz w:val="24"/>
        </w:rPr>
        <w:t>A.,</w:t>
      </w:r>
      <w:r>
        <w:rPr>
          <w:spacing w:val="-16"/>
          <w:sz w:val="24"/>
        </w:rPr>
        <w:t> </w:t>
      </w:r>
      <w:r>
        <w:rPr>
          <w:sz w:val="24"/>
        </w:rPr>
        <w:t>Kendall,</w:t>
      </w:r>
      <w:r>
        <w:rPr>
          <w:spacing w:val="-12"/>
          <w:sz w:val="24"/>
        </w:rPr>
        <w:t> </w:t>
      </w:r>
      <w:r>
        <w:rPr>
          <w:sz w:val="24"/>
        </w:rPr>
        <w:t>E.</w:t>
      </w:r>
      <w:r>
        <w:rPr>
          <w:spacing w:val="-11"/>
          <w:sz w:val="24"/>
        </w:rPr>
        <w:t> </w:t>
      </w:r>
      <w:r>
        <w:rPr>
          <w:sz w:val="24"/>
        </w:rPr>
        <w:t>(2024).</w:t>
      </w:r>
      <w:r>
        <w:rPr>
          <w:spacing w:val="-12"/>
          <w:sz w:val="24"/>
        </w:rPr>
        <w:t> </w:t>
      </w:r>
      <w:r>
        <w:rPr>
          <w:i/>
          <w:sz w:val="24"/>
        </w:rPr>
        <w:t>The</w:t>
      </w:r>
      <w:r>
        <w:rPr>
          <w:i/>
          <w:spacing w:val="-14"/>
          <w:sz w:val="24"/>
        </w:rPr>
        <w:t> </w:t>
      </w:r>
      <w:r>
        <w:rPr>
          <w:i/>
          <w:sz w:val="24"/>
        </w:rPr>
        <w:t>Voice</w:t>
      </w:r>
      <w:r>
        <w:rPr>
          <w:i/>
          <w:spacing w:val="-15"/>
          <w:sz w:val="24"/>
        </w:rPr>
        <w:t> </w:t>
      </w:r>
      <w:r>
        <w:rPr>
          <w:i/>
          <w:sz w:val="24"/>
        </w:rPr>
        <w:t>of</w:t>
      </w:r>
      <w:r>
        <w:rPr>
          <w:i/>
          <w:spacing w:val="-14"/>
          <w:sz w:val="24"/>
        </w:rPr>
        <w:t> </w:t>
      </w:r>
      <w:r>
        <w:rPr>
          <w:i/>
          <w:sz w:val="24"/>
        </w:rPr>
        <w:t>Queenslanders</w:t>
      </w:r>
      <w:r>
        <w:rPr>
          <w:i/>
          <w:spacing w:val="-13"/>
          <w:sz w:val="24"/>
        </w:rPr>
        <w:t> </w:t>
      </w:r>
      <w:r>
        <w:rPr>
          <w:i/>
          <w:sz w:val="24"/>
        </w:rPr>
        <w:t>with</w:t>
      </w:r>
      <w:r>
        <w:rPr>
          <w:i/>
          <w:spacing w:val="-11"/>
          <w:sz w:val="24"/>
        </w:rPr>
        <w:t> </w:t>
      </w:r>
      <w:r>
        <w:rPr>
          <w:i/>
          <w:sz w:val="24"/>
        </w:rPr>
        <w:t>Disability</w:t>
      </w:r>
      <w:r>
        <w:rPr>
          <w:sz w:val="24"/>
        </w:rPr>
        <w:t>. Griffith University.</w:t>
      </w:r>
    </w:p>
    <w:p>
      <w:pPr>
        <w:pStyle w:val="Heading1"/>
        <w:spacing w:before="147"/>
        <w:ind w:left="1440"/>
      </w:pPr>
      <w:bookmarkStart w:name="_bookmark1" w:id="2"/>
      <w:bookmarkEnd w:id="2"/>
      <w:r>
        <w:rPr>
          <w:b w:val="0"/>
        </w:rPr>
      </w:r>
      <w:r>
        <w:rPr>
          <w:color w:val="5C205E"/>
        </w:rPr>
        <w:t>Published</w:t>
      </w:r>
      <w:r>
        <w:rPr>
          <w:color w:val="5C205E"/>
          <w:spacing w:val="-4"/>
        </w:rPr>
        <w:t> </w:t>
      </w:r>
      <w:r>
        <w:rPr>
          <w:color w:val="5C205E"/>
          <w:spacing w:val="-5"/>
        </w:rPr>
        <w:t>by</w:t>
      </w:r>
    </w:p>
    <w:p>
      <w:pPr>
        <w:pStyle w:val="BodyText"/>
        <w:spacing w:line="360" w:lineRule="auto" w:before="390"/>
        <w:ind w:left="1440" w:right="4111"/>
      </w:pPr>
      <w:r>
        <w:rPr/>
        <w:t>Inclusive</w:t>
      </w:r>
      <w:r>
        <w:rPr>
          <w:spacing w:val="-7"/>
        </w:rPr>
        <w:t> </w:t>
      </w:r>
      <w:r>
        <w:rPr/>
        <w:t>Futures:</w:t>
      </w:r>
      <w:r>
        <w:rPr>
          <w:spacing w:val="-9"/>
        </w:rPr>
        <w:t> </w:t>
      </w:r>
      <w:r>
        <w:rPr/>
        <w:t>Reimagining</w:t>
      </w:r>
      <w:r>
        <w:rPr>
          <w:spacing w:val="-7"/>
        </w:rPr>
        <w:t> </w:t>
      </w:r>
      <w:r>
        <w:rPr/>
        <w:t>Disability,</w:t>
      </w:r>
      <w:r>
        <w:rPr>
          <w:spacing w:val="-4"/>
        </w:rPr>
        <w:t> </w:t>
      </w:r>
      <w:r>
        <w:rPr/>
        <w:t>Griffith</w:t>
      </w:r>
      <w:r>
        <w:rPr>
          <w:spacing w:val="-7"/>
        </w:rPr>
        <w:t> </w:t>
      </w:r>
      <w:r>
        <w:rPr/>
        <w:t>University 1 University Drive, Southport, QLD 4215</w:t>
      </w:r>
    </w:p>
    <w:p>
      <w:pPr>
        <w:pStyle w:val="BodyText"/>
        <w:ind w:left="1440"/>
      </w:pPr>
      <w:hyperlink r:id="rId9">
        <w:r>
          <w:rPr>
            <w:spacing w:val="-2"/>
          </w:rPr>
          <w:t>www.griffith.edu.au/research/inclusive-futures-reimagining-disability</w:t>
        </w:r>
      </w:hyperlink>
    </w:p>
    <w:p>
      <w:pPr>
        <w:pStyle w:val="BodyText"/>
        <w:spacing w:before="36"/>
      </w:pPr>
    </w:p>
    <w:p>
      <w:pPr>
        <w:pStyle w:val="BodyText"/>
        <w:ind w:left="1440"/>
      </w:pPr>
      <w:r>
        <w:rPr/>
        <w:t>©</w:t>
      </w:r>
      <w:r>
        <w:rPr>
          <w:spacing w:val="-6"/>
        </w:rPr>
        <w:t> </w:t>
      </w:r>
      <w:r>
        <w:rPr/>
        <w:t>Griffith</w:t>
      </w:r>
      <w:r>
        <w:rPr>
          <w:spacing w:val="-5"/>
        </w:rPr>
        <w:t> </w:t>
      </w:r>
      <w:r>
        <w:rPr/>
        <w:t>University</w:t>
      </w:r>
      <w:r>
        <w:rPr>
          <w:spacing w:val="-6"/>
        </w:rPr>
        <w:t> </w:t>
      </w:r>
      <w:r>
        <w:rPr>
          <w:spacing w:val="-4"/>
        </w:rPr>
        <w:t>2024</w:t>
      </w:r>
    </w:p>
    <w:p>
      <w:pPr>
        <w:pStyle w:val="BodyText"/>
        <w:spacing w:before="8"/>
      </w:pPr>
    </w:p>
    <w:p>
      <w:pPr>
        <w:pStyle w:val="Heading1"/>
        <w:ind w:left="1440"/>
      </w:pPr>
      <w:bookmarkStart w:name="_bookmark2" w:id="3"/>
      <w:bookmarkEnd w:id="3"/>
      <w:r>
        <w:rPr>
          <w:b w:val="0"/>
        </w:rPr>
      </w:r>
      <w:r>
        <w:rPr>
          <w:color w:val="5C205E"/>
        </w:rPr>
        <w:t>A</w:t>
      </w:r>
      <w:r>
        <w:rPr>
          <w:color w:val="5C205E"/>
          <w:spacing w:val="-2"/>
        </w:rPr>
        <w:t> </w:t>
      </w:r>
      <w:r>
        <w:rPr>
          <w:color w:val="5C205E"/>
        </w:rPr>
        <w:t>Note</w:t>
      </w:r>
      <w:r>
        <w:rPr>
          <w:color w:val="5C205E"/>
          <w:spacing w:val="-3"/>
        </w:rPr>
        <w:t> </w:t>
      </w:r>
      <w:r>
        <w:rPr>
          <w:color w:val="5C205E"/>
        </w:rPr>
        <w:t>on</w:t>
      </w:r>
      <w:r>
        <w:rPr>
          <w:color w:val="5C205E"/>
          <w:spacing w:val="-1"/>
        </w:rPr>
        <w:t> </w:t>
      </w:r>
      <w:r>
        <w:rPr>
          <w:color w:val="5C205E"/>
          <w:spacing w:val="-2"/>
        </w:rPr>
        <w:t>Terminology</w:t>
      </w:r>
    </w:p>
    <w:p>
      <w:pPr>
        <w:pStyle w:val="BodyText"/>
        <w:spacing w:line="360" w:lineRule="auto" w:before="392"/>
        <w:ind w:left="1440" w:right="1432"/>
        <w:jc w:val="both"/>
        <w:rPr>
          <w:position w:val="8"/>
          <w:sz w:val="16"/>
        </w:rPr>
      </w:pPr>
      <w:r>
        <w:rPr/>
        <w:t>Everyday language plays an influential part in forming people’s perceptions and identities.</w:t>
      </w:r>
      <w:r>
        <w:rPr>
          <w:spacing w:val="-17"/>
        </w:rPr>
        <w:t> </w:t>
      </w:r>
      <w:r>
        <w:rPr/>
        <w:t>In</w:t>
      </w:r>
      <w:r>
        <w:rPr>
          <w:spacing w:val="-16"/>
        </w:rPr>
        <w:t> </w:t>
      </w:r>
      <w:r>
        <w:rPr/>
        <w:t>this</w:t>
      </w:r>
      <w:r>
        <w:rPr>
          <w:spacing w:val="-16"/>
        </w:rPr>
        <w:t> </w:t>
      </w:r>
      <w:r>
        <w:rPr/>
        <w:t>report,</w:t>
      </w:r>
      <w:r>
        <w:rPr>
          <w:spacing w:val="-17"/>
        </w:rPr>
        <w:t> </w:t>
      </w:r>
      <w:r>
        <w:rPr/>
        <w:t>we</w:t>
      </w:r>
      <w:r>
        <w:rPr>
          <w:spacing w:val="-16"/>
        </w:rPr>
        <w:t> </w:t>
      </w:r>
      <w:r>
        <w:rPr/>
        <w:t>have</w:t>
      </w:r>
      <w:r>
        <w:rPr>
          <w:spacing w:val="-16"/>
        </w:rPr>
        <w:t> </w:t>
      </w:r>
      <w:r>
        <w:rPr/>
        <w:t>used</w:t>
      </w:r>
      <w:r>
        <w:rPr>
          <w:spacing w:val="-16"/>
        </w:rPr>
        <w:t> </w:t>
      </w:r>
      <w:r>
        <w:rPr/>
        <w:t>person-first</w:t>
      </w:r>
      <w:r>
        <w:rPr>
          <w:spacing w:val="-17"/>
        </w:rPr>
        <w:t> </w:t>
      </w:r>
      <w:r>
        <w:rPr/>
        <w:t>language,</w:t>
      </w:r>
      <w:r>
        <w:rPr>
          <w:spacing w:val="-16"/>
        </w:rPr>
        <w:t> </w:t>
      </w:r>
      <w:r>
        <w:rPr/>
        <w:t>focusing</w:t>
      </w:r>
      <w:r>
        <w:rPr>
          <w:spacing w:val="-17"/>
        </w:rPr>
        <w:t> </w:t>
      </w:r>
      <w:r>
        <w:rPr/>
        <w:t>on</w:t>
      </w:r>
      <w:r>
        <w:rPr>
          <w:spacing w:val="-15"/>
        </w:rPr>
        <w:t> </w:t>
      </w:r>
      <w:r>
        <w:rPr/>
        <w:t>the</w:t>
      </w:r>
      <w:r>
        <w:rPr>
          <w:spacing w:val="-16"/>
        </w:rPr>
        <w:t> </w:t>
      </w:r>
      <w:r>
        <w:rPr/>
        <w:t>individual first and then, if at all, disability or impairment. We recognise and uphold every individual’s right to self-identify the terms, pronouns, and language that is best for them, and we respect individual use of language and terminology. Where a person does not state their preferred language, person-first language is used. We have also used the terms ‘First Nations’ and CALD (Culturally and Linguistically Diverse) throughout this report to represent Queenslanders with disability who identify as Aboriginal or Torres Strait Islander or culturally diverse. We acknowledge that these may not be preferred terminology for everyone and respect the right for people to choose their own terminology. We also acknowledge the emergence of new terminologies and preferences which may render our terminology choices inappropriate.</w:t>
      </w:r>
      <w:r>
        <w:rPr>
          <w:spacing w:val="35"/>
        </w:rPr>
        <w:t> </w:t>
      </w:r>
      <w:r>
        <w:rPr/>
        <w:t>Disability,</w:t>
      </w:r>
      <w:r>
        <w:rPr>
          <w:spacing w:val="-16"/>
        </w:rPr>
        <w:t> </w:t>
      </w:r>
      <w:r>
        <w:rPr/>
        <w:t>in</w:t>
      </w:r>
      <w:r>
        <w:rPr>
          <w:spacing w:val="-16"/>
        </w:rPr>
        <w:t> </w:t>
      </w:r>
      <w:r>
        <w:rPr/>
        <w:t>the</w:t>
      </w:r>
      <w:r>
        <w:rPr>
          <w:spacing w:val="-16"/>
        </w:rPr>
        <w:t> </w:t>
      </w:r>
      <w:r>
        <w:rPr/>
        <w:t>context</w:t>
      </w:r>
      <w:r>
        <w:rPr>
          <w:spacing w:val="-16"/>
        </w:rPr>
        <w:t> </w:t>
      </w:r>
      <w:r>
        <w:rPr/>
        <w:t>of</w:t>
      </w:r>
      <w:r>
        <w:rPr>
          <w:spacing w:val="-13"/>
        </w:rPr>
        <w:t> </w:t>
      </w:r>
      <w:r>
        <w:rPr/>
        <w:t>this</w:t>
      </w:r>
      <w:r>
        <w:rPr>
          <w:spacing w:val="-17"/>
        </w:rPr>
        <w:t> </w:t>
      </w:r>
      <w:r>
        <w:rPr/>
        <w:t>report,</w:t>
      </w:r>
      <w:r>
        <w:rPr>
          <w:spacing w:val="-16"/>
        </w:rPr>
        <w:t> </w:t>
      </w:r>
      <w:r>
        <w:rPr/>
        <w:t>is</w:t>
      </w:r>
      <w:r>
        <w:rPr>
          <w:spacing w:val="-17"/>
        </w:rPr>
        <w:t> </w:t>
      </w:r>
      <w:r>
        <w:rPr/>
        <w:t>grounded</w:t>
      </w:r>
      <w:r>
        <w:rPr>
          <w:spacing w:val="-16"/>
        </w:rPr>
        <w:t> </w:t>
      </w:r>
      <w:r>
        <w:rPr/>
        <w:t>in</w:t>
      </w:r>
      <w:r>
        <w:rPr>
          <w:spacing w:val="-16"/>
        </w:rPr>
        <w:t> </w:t>
      </w:r>
      <w:r>
        <w:rPr/>
        <w:t>the</w:t>
      </w:r>
      <w:r>
        <w:rPr>
          <w:spacing w:val="-13"/>
        </w:rPr>
        <w:t> </w:t>
      </w:r>
      <w:r>
        <w:rPr>
          <w:i/>
        </w:rPr>
        <w:t>United</w:t>
      </w:r>
      <w:r>
        <w:rPr>
          <w:i/>
          <w:spacing w:val="-16"/>
        </w:rPr>
        <w:t> </w:t>
      </w:r>
      <w:r>
        <w:rPr>
          <w:i/>
        </w:rPr>
        <w:t>Nations</w:t>
      </w:r>
      <w:r>
        <w:rPr>
          <w:i/>
        </w:rPr>
        <w:t> Convention on the Rights of Persons with Disabilities </w:t>
      </w:r>
      <w:r>
        <w:rPr/>
        <w:t>(CRPD) and is conceptualised as resulting “from the interaction between persons with impairments and attitudinal and</w:t>
      </w:r>
      <w:r>
        <w:rPr>
          <w:spacing w:val="-8"/>
        </w:rPr>
        <w:t> </w:t>
      </w:r>
      <w:r>
        <w:rPr/>
        <w:t>environmental</w:t>
      </w:r>
      <w:r>
        <w:rPr>
          <w:spacing w:val="-7"/>
        </w:rPr>
        <w:t> </w:t>
      </w:r>
      <w:r>
        <w:rPr/>
        <w:t>barriers</w:t>
      </w:r>
      <w:r>
        <w:rPr>
          <w:spacing w:val="-7"/>
        </w:rPr>
        <w:t> </w:t>
      </w:r>
      <w:r>
        <w:rPr/>
        <w:t>that</w:t>
      </w:r>
      <w:r>
        <w:rPr>
          <w:spacing w:val="-7"/>
        </w:rPr>
        <w:t> </w:t>
      </w:r>
      <w:r>
        <w:rPr/>
        <w:t>hinders</w:t>
      </w:r>
      <w:r>
        <w:rPr>
          <w:spacing w:val="-7"/>
        </w:rPr>
        <w:t> </w:t>
      </w:r>
      <w:r>
        <w:rPr/>
        <w:t>full</w:t>
      </w:r>
      <w:r>
        <w:rPr>
          <w:spacing w:val="-8"/>
        </w:rPr>
        <w:t> </w:t>
      </w:r>
      <w:r>
        <w:rPr/>
        <w:t>and</w:t>
      </w:r>
      <w:r>
        <w:rPr>
          <w:spacing w:val="-7"/>
        </w:rPr>
        <w:t> </w:t>
      </w:r>
      <w:r>
        <w:rPr/>
        <w:t>effective</w:t>
      </w:r>
      <w:r>
        <w:rPr>
          <w:spacing w:val="-8"/>
        </w:rPr>
        <w:t> </w:t>
      </w:r>
      <w:r>
        <w:rPr/>
        <w:t>participation</w:t>
      </w:r>
      <w:r>
        <w:rPr>
          <w:spacing w:val="-7"/>
        </w:rPr>
        <w:t> </w:t>
      </w:r>
      <w:r>
        <w:rPr/>
        <w:t>in</w:t>
      </w:r>
      <w:r>
        <w:rPr>
          <w:spacing w:val="-7"/>
        </w:rPr>
        <w:t> </w:t>
      </w:r>
      <w:r>
        <w:rPr/>
        <w:t>society</w:t>
      </w:r>
      <w:r>
        <w:rPr>
          <w:spacing w:val="-9"/>
        </w:rPr>
        <w:t> </w:t>
      </w:r>
      <w:r>
        <w:rPr/>
        <w:t>on</w:t>
      </w:r>
      <w:r>
        <w:rPr>
          <w:spacing w:val="-7"/>
        </w:rPr>
        <w:t> </w:t>
      </w:r>
      <w:r>
        <w:rPr/>
        <w:t>an equal basis with others”.</w:t>
      </w:r>
      <w:r>
        <w:rPr>
          <w:position w:val="8"/>
          <w:sz w:val="16"/>
        </w:rPr>
        <w:t>1</w:t>
      </w:r>
    </w:p>
    <w:p>
      <w:pPr>
        <w:pStyle w:val="BodyText"/>
        <w:spacing w:after="0" w:line="360" w:lineRule="auto"/>
        <w:jc w:val="both"/>
        <w:rPr>
          <w:position w:val="8"/>
          <w:sz w:val="16"/>
        </w:rPr>
        <w:sectPr>
          <w:footerReference w:type="default" r:id="rId8"/>
          <w:pgSz w:w="11900" w:h="16850"/>
          <w:pgMar w:header="0" w:footer="709" w:top="1420" w:bottom="900" w:left="0" w:right="0"/>
          <w:pgNumType w:start="2"/>
        </w:sectPr>
      </w:pPr>
    </w:p>
    <w:p>
      <w:pPr>
        <w:pStyle w:val="Heading1"/>
        <w:spacing w:before="4"/>
        <w:ind w:left="1440"/>
      </w:pPr>
      <w:bookmarkStart w:name="_bookmark3" w:id="4"/>
      <w:bookmarkEnd w:id="4"/>
      <w:r>
        <w:rPr>
          <w:b w:val="0"/>
        </w:rPr>
      </w:r>
      <w:r>
        <w:rPr>
          <w:color w:val="5C205E"/>
          <w:spacing w:val="-2"/>
        </w:rPr>
        <w:t>Acknowledgements</w:t>
      </w:r>
    </w:p>
    <w:p>
      <w:pPr>
        <w:pStyle w:val="BodyText"/>
        <w:spacing w:line="360" w:lineRule="auto" w:before="392"/>
        <w:ind w:left="1440" w:right="1435"/>
        <w:jc w:val="both"/>
      </w:pPr>
      <w:r>
        <w:rPr/>
        <w:t>We gratefully acknowledge the many people with disability, families and carers, and organisation representatives who contributed to this research. We would like to acknowledge the six citizen scientists with lived experience of disability who worked with us on this research – Karin Swift, Lisa Bagnall, Erica Golding, Natacha Kamp, Kate</w:t>
      </w:r>
      <w:r>
        <w:rPr>
          <w:spacing w:val="-9"/>
        </w:rPr>
        <w:t> </w:t>
      </w:r>
      <w:r>
        <w:rPr/>
        <w:t>Dufty,</w:t>
      </w:r>
      <w:r>
        <w:rPr>
          <w:spacing w:val="-10"/>
        </w:rPr>
        <w:t> </w:t>
      </w:r>
      <w:r>
        <w:rPr/>
        <w:t>and</w:t>
      </w:r>
      <w:r>
        <w:rPr>
          <w:spacing w:val="-9"/>
        </w:rPr>
        <w:t> </w:t>
      </w:r>
      <w:r>
        <w:rPr/>
        <w:t>Maria</w:t>
      </w:r>
      <w:r>
        <w:rPr>
          <w:spacing w:val="-12"/>
        </w:rPr>
        <w:t> </w:t>
      </w:r>
      <w:r>
        <w:rPr/>
        <w:t>O’Hara.</w:t>
      </w:r>
      <w:r>
        <w:rPr>
          <w:spacing w:val="-10"/>
        </w:rPr>
        <w:t> </w:t>
      </w:r>
      <w:r>
        <w:rPr/>
        <w:t>Thank</w:t>
      </w:r>
      <w:r>
        <w:rPr>
          <w:spacing w:val="-10"/>
        </w:rPr>
        <w:t> </w:t>
      </w:r>
      <w:r>
        <w:rPr/>
        <w:t>you</w:t>
      </w:r>
      <w:r>
        <w:rPr>
          <w:spacing w:val="-9"/>
        </w:rPr>
        <w:t> </w:t>
      </w:r>
      <w:r>
        <w:rPr/>
        <w:t>for</w:t>
      </w:r>
      <w:r>
        <w:rPr>
          <w:spacing w:val="-11"/>
        </w:rPr>
        <w:t> </w:t>
      </w:r>
      <w:r>
        <w:rPr/>
        <w:t>sharing</w:t>
      </w:r>
      <w:r>
        <w:rPr>
          <w:spacing w:val="-9"/>
        </w:rPr>
        <w:t> </w:t>
      </w:r>
      <w:r>
        <w:rPr/>
        <w:t>honestly</w:t>
      </w:r>
      <w:r>
        <w:rPr>
          <w:spacing w:val="-10"/>
        </w:rPr>
        <w:t> </w:t>
      </w:r>
      <w:r>
        <w:rPr/>
        <w:t>and</w:t>
      </w:r>
      <w:r>
        <w:rPr>
          <w:spacing w:val="-9"/>
        </w:rPr>
        <w:t> </w:t>
      </w:r>
      <w:r>
        <w:rPr/>
        <w:t>authentically</w:t>
      </w:r>
      <w:r>
        <w:rPr>
          <w:spacing w:val="-10"/>
        </w:rPr>
        <w:t> </w:t>
      </w:r>
      <w:r>
        <w:rPr/>
        <w:t>about your</w:t>
      </w:r>
      <w:r>
        <w:rPr>
          <w:spacing w:val="-10"/>
        </w:rPr>
        <w:t> </w:t>
      </w:r>
      <w:r>
        <w:rPr/>
        <w:t>experiences</w:t>
      </w:r>
      <w:r>
        <w:rPr>
          <w:spacing w:val="-9"/>
        </w:rPr>
        <w:t> </w:t>
      </w:r>
      <w:r>
        <w:rPr/>
        <w:t>and</w:t>
      </w:r>
      <w:r>
        <w:rPr>
          <w:spacing w:val="-8"/>
        </w:rPr>
        <w:t> </w:t>
      </w:r>
      <w:r>
        <w:rPr/>
        <w:t>for</w:t>
      </w:r>
      <w:r>
        <w:rPr>
          <w:spacing w:val="-10"/>
        </w:rPr>
        <w:t> </w:t>
      </w:r>
      <w:r>
        <w:rPr/>
        <w:t>encouraging</w:t>
      </w:r>
      <w:r>
        <w:rPr>
          <w:spacing w:val="-8"/>
        </w:rPr>
        <w:t> </w:t>
      </w:r>
      <w:r>
        <w:rPr/>
        <w:t>others</w:t>
      </w:r>
      <w:r>
        <w:rPr>
          <w:spacing w:val="-10"/>
        </w:rPr>
        <w:t> </w:t>
      </w:r>
      <w:r>
        <w:rPr/>
        <w:t>in</w:t>
      </w:r>
      <w:r>
        <w:rPr>
          <w:spacing w:val="-8"/>
        </w:rPr>
        <w:t> </w:t>
      </w:r>
      <w:r>
        <w:rPr/>
        <w:t>the</w:t>
      </w:r>
      <w:r>
        <w:rPr>
          <w:spacing w:val="-8"/>
        </w:rPr>
        <w:t> </w:t>
      </w:r>
      <w:r>
        <w:rPr/>
        <w:t>community</w:t>
      </w:r>
      <w:r>
        <w:rPr>
          <w:spacing w:val="-9"/>
        </w:rPr>
        <w:t> </w:t>
      </w:r>
      <w:r>
        <w:rPr/>
        <w:t>to</w:t>
      </w:r>
      <w:r>
        <w:rPr>
          <w:spacing w:val="-8"/>
        </w:rPr>
        <w:t> </w:t>
      </w:r>
      <w:r>
        <w:rPr/>
        <w:t>do</w:t>
      </w:r>
      <w:r>
        <w:rPr>
          <w:spacing w:val="-11"/>
        </w:rPr>
        <w:t> </w:t>
      </w:r>
      <w:r>
        <w:rPr/>
        <w:t>the</w:t>
      </w:r>
      <w:r>
        <w:rPr>
          <w:spacing w:val="-8"/>
        </w:rPr>
        <w:t> </w:t>
      </w:r>
      <w:r>
        <w:rPr/>
        <w:t>same.</w:t>
      </w:r>
      <w:r>
        <w:rPr>
          <w:spacing w:val="-9"/>
        </w:rPr>
        <w:t> </w:t>
      </w:r>
      <w:r>
        <w:rPr/>
        <w:t>Thank you to our partners and funders, QDN and the Department of Child Safety, Seniors and Disability Services, for engaging us in this research and supporting and guiding us</w:t>
      </w:r>
      <w:r>
        <w:rPr>
          <w:spacing w:val="-17"/>
        </w:rPr>
        <w:t> </w:t>
      </w:r>
      <w:r>
        <w:rPr/>
        <w:t>through</w:t>
      </w:r>
      <w:r>
        <w:rPr>
          <w:spacing w:val="-17"/>
        </w:rPr>
        <w:t> </w:t>
      </w:r>
      <w:r>
        <w:rPr/>
        <w:t>the</w:t>
      </w:r>
      <w:r>
        <w:rPr>
          <w:spacing w:val="-16"/>
        </w:rPr>
        <w:t> </w:t>
      </w:r>
      <w:r>
        <w:rPr/>
        <w:t>process.</w:t>
      </w:r>
      <w:r>
        <w:rPr>
          <w:spacing w:val="-17"/>
        </w:rPr>
        <w:t> </w:t>
      </w:r>
      <w:r>
        <w:rPr/>
        <w:t>A</w:t>
      </w:r>
      <w:r>
        <w:rPr>
          <w:spacing w:val="-17"/>
        </w:rPr>
        <w:t> </w:t>
      </w:r>
      <w:r>
        <w:rPr/>
        <w:t>specific</w:t>
      </w:r>
      <w:r>
        <w:rPr>
          <w:spacing w:val="-17"/>
        </w:rPr>
        <w:t> </w:t>
      </w:r>
      <w:r>
        <w:rPr/>
        <w:t>thank</w:t>
      </w:r>
      <w:r>
        <w:rPr>
          <w:spacing w:val="-16"/>
        </w:rPr>
        <w:t> </w:t>
      </w:r>
      <w:r>
        <w:rPr/>
        <w:t>you</w:t>
      </w:r>
      <w:r>
        <w:rPr>
          <w:spacing w:val="-17"/>
        </w:rPr>
        <w:t> </w:t>
      </w:r>
      <w:r>
        <w:rPr/>
        <w:t>to</w:t>
      </w:r>
      <w:r>
        <w:rPr>
          <w:spacing w:val="-17"/>
        </w:rPr>
        <w:t> </w:t>
      </w:r>
      <w:r>
        <w:rPr/>
        <w:t>Michelle</w:t>
      </w:r>
      <w:r>
        <w:rPr>
          <w:spacing w:val="-16"/>
        </w:rPr>
        <w:t> </w:t>
      </w:r>
      <w:r>
        <w:rPr/>
        <w:t>Moss,</w:t>
      </w:r>
      <w:r>
        <w:rPr>
          <w:spacing w:val="-17"/>
        </w:rPr>
        <w:t> </w:t>
      </w:r>
      <w:r>
        <w:rPr/>
        <w:t>Stephen</w:t>
      </w:r>
      <w:r>
        <w:rPr>
          <w:spacing w:val="-17"/>
        </w:rPr>
        <w:t> </w:t>
      </w:r>
      <w:r>
        <w:rPr/>
        <w:t>Coulter,</w:t>
      </w:r>
      <w:r>
        <w:rPr>
          <w:spacing w:val="-16"/>
        </w:rPr>
        <w:t> </w:t>
      </w:r>
      <w:r>
        <w:rPr/>
        <w:t>Karen Maciolek and Carla Mendoza for their contribution to the success of this initiative.</w:t>
      </w:r>
    </w:p>
    <w:p>
      <w:pPr>
        <w:pStyle w:val="BodyText"/>
        <w:spacing w:before="138"/>
      </w:pPr>
    </w:p>
    <w:p>
      <w:pPr>
        <w:pStyle w:val="BodyText"/>
        <w:ind w:left="1440"/>
        <w:jc w:val="both"/>
      </w:pPr>
      <w:r>
        <w:rPr/>
        <w:t>All</w:t>
      </w:r>
      <w:r>
        <w:rPr>
          <w:spacing w:val="-6"/>
        </w:rPr>
        <w:t> </w:t>
      </w:r>
      <w:r>
        <w:rPr/>
        <w:t>graphic</w:t>
      </w:r>
      <w:r>
        <w:rPr>
          <w:spacing w:val="-5"/>
        </w:rPr>
        <w:t> </w:t>
      </w:r>
      <w:r>
        <w:rPr/>
        <w:t>design</w:t>
      </w:r>
      <w:r>
        <w:rPr>
          <w:spacing w:val="-2"/>
        </w:rPr>
        <w:t> </w:t>
      </w:r>
      <w:r>
        <w:rPr/>
        <w:t>were</w:t>
      </w:r>
      <w:r>
        <w:rPr>
          <w:spacing w:val="-3"/>
        </w:rPr>
        <w:t> </w:t>
      </w:r>
      <w:r>
        <w:rPr/>
        <w:t>created</w:t>
      </w:r>
      <w:r>
        <w:rPr>
          <w:spacing w:val="-4"/>
        </w:rPr>
        <w:t> </w:t>
      </w:r>
      <w:r>
        <w:rPr/>
        <w:t>by</w:t>
      </w:r>
      <w:r>
        <w:rPr>
          <w:spacing w:val="-2"/>
        </w:rPr>
        <w:t> </w:t>
      </w:r>
      <w:r>
        <w:rPr/>
        <w:t>Joe-Anne</w:t>
      </w:r>
      <w:r>
        <w:rPr>
          <w:spacing w:val="-4"/>
        </w:rPr>
        <w:t> </w:t>
      </w:r>
      <w:r>
        <w:rPr/>
        <w:t>Kek-</w:t>
      </w:r>
      <w:r>
        <w:rPr>
          <w:spacing w:val="-2"/>
        </w:rPr>
        <w:t>Pamenter.</w:t>
      </w:r>
    </w:p>
    <w:p>
      <w:pPr>
        <w:pStyle w:val="BodyText"/>
        <w:spacing w:after="0"/>
        <w:jc w:val="both"/>
        <w:sectPr>
          <w:pgSz w:w="11900" w:h="16850"/>
          <w:pgMar w:header="0" w:footer="709" w:top="1580" w:bottom="900" w:left="0" w:right="0"/>
        </w:sect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213"/>
        <w:rPr>
          <w:sz w:val="40"/>
        </w:rPr>
      </w:pPr>
    </w:p>
    <w:p>
      <w:pPr>
        <w:pStyle w:val="Heading1"/>
        <w:ind w:left="1440"/>
      </w:pPr>
      <w:r>
        <w:rPr/>
        <w:drawing>
          <wp:anchor distT="0" distB="0" distL="0" distR="0" allowOverlap="1" layoutInCell="1" locked="0" behindDoc="0" simplePos="0" relativeHeight="15730176">
            <wp:simplePos x="0" y="0"/>
            <wp:positionH relativeFrom="page">
              <wp:posOffset>0</wp:posOffset>
            </wp:positionH>
            <wp:positionV relativeFrom="paragraph">
              <wp:posOffset>-5689636</wp:posOffset>
            </wp:positionV>
            <wp:extent cx="7555992" cy="521589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7555992" cy="5215890"/>
                    </a:xfrm>
                    <a:prstGeom prst="rect">
                      <a:avLst/>
                    </a:prstGeom>
                  </pic:spPr>
                </pic:pic>
              </a:graphicData>
            </a:graphic>
          </wp:anchor>
        </w:drawing>
      </w:r>
      <w:bookmarkStart w:name="_bookmark4" w:id="5"/>
      <w:bookmarkEnd w:id="5"/>
      <w:r>
        <w:rPr>
          <w:b w:val="0"/>
        </w:rPr>
      </w:r>
      <w:r>
        <w:rPr>
          <w:color w:val="5C205E"/>
          <w:spacing w:val="-2"/>
        </w:rPr>
        <w:t>Acknowledgement</w:t>
      </w:r>
    </w:p>
    <w:p>
      <w:pPr>
        <w:pStyle w:val="BodyText"/>
        <w:spacing w:line="360" w:lineRule="auto" w:before="392"/>
        <w:ind w:left="1440" w:right="1435"/>
        <w:jc w:val="both"/>
      </w:pPr>
      <w:r>
        <w:rPr/>
        <w:t>We</w:t>
      </w:r>
      <w:r>
        <w:rPr>
          <w:spacing w:val="-15"/>
        </w:rPr>
        <w:t> </w:t>
      </w:r>
      <w:r>
        <w:rPr/>
        <w:t>acknowledge</w:t>
      </w:r>
      <w:r>
        <w:rPr>
          <w:spacing w:val="-15"/>
        </w:rPr>
        <w:t> </w:t>
      </w:r>
      <w:r>
        <w:rPr/>
        <w:t>the</w:t>
      </w:r>
      <w:r>
        <w:rPr>
          <w:spacing w:val="-13"/>
        </w:rPr>
        <w:t> </w:t>
      </w:r>
      <w:r>
        <w:rPr/>
        <w:t>Traditional</w:t>
      </w:r>
      <w:r>
        <w:rPr>
          <w:spacing w:val="-16"/>
        </w:rPr>
        <w:t> </w:t>
      </w:r>
      <w:r>
        <w:rPr/>
        <w:t>Owners</w:t>
      </w:r>
      <w:r>
        <w:rPr>
          <w:spacing w:val="-14"/>
        </w:rPr>
        <w:t> </w:t>
      </w:r>
      <w:r>
        <w:rPr/>
        <w:t>of</w:t>
      </w:r>
      <w:r>
        <w:rPr>
          <w:spacing w:val="-15"/>
        </w:rPr>
        <w:t> </w:t>
      </w:r>
      <w:r>
        <w:rPr/>
        <w:t>the</w:t>
      </w:r>
      <w:r>
        <w:rPr>
          <w:spacing w:val="-13"/>
        </w:rPr>
        <w:t> </w:t>
      </w:r>
      <w:r>
        <w:rPr/>
        <w:t>lands</w:t>
      </w:r>
      <w:r>
        <w:rPr>
          <w:spacing w:val="-16"/>
        </w:rPr>
        <w:t> </w:t>
      </w:r>
      <w:r>
        <w:rPr/>
        <w:t>throughout</w:t>
      </w:r>
      <w:r>
        <w:rPr>
          <w:spacing w:val="-13"/>
        </w:rPr>
        <w:t> </w:t>
      </w:r>
      <w:r>
        <w:rPr/>
        <w:t>Queensland.</w:t>
      </w:r>
      <w:r>
        <w:rPr>
          <w:spacing w:val="-17"/>
        </w:rPr>
        <w:t> </w:t>
      </w:r>
      <w:r>
        <w:rPr/>
        <w:t>We</w:t>
      </w:r>
      <w:r>
        <w:rPr>
          <w:spacing w:val="-14"/>
        </w:rPr>
        <w:t> </w:t>
      </w:r>
      <w:r>
        <w:rPr/>
        <w:t>pay our</w:t>
      </w:r>
      <w:r>
        <w:rPr>
          <w:spacing w:val="-17"/>
        </w:rPr>
        <w:t> </w:t>
      </w:r>
      <w:r>
        <w:rPr/>
        <w:t>respects</w:t>
      </w:r>
      <w:r>
        <w:rPr>
          <w:spacing w:val="-17"/>
        </w:rPr>
        <w:t> </w:t>
      </w:r>
      <w:r>
        <w:rPr/>
        <w:t>to</w:t>
      </w:r>
      <w:r>
        <w:rPr>
          <w:spacing w:val="-16"/>
        </w:rPr>
        <w:t> </w:t>
      </w:r>
      <w:r>
        <w:rPr/>
        <w:t>Elders</w:t>
      </w:r>
      <w:r>
        <w:rPr>
          <w:spacing w:val="-17"/>
        </w:rPr>
        <w:t> </w:t>
      </w:r>
      <w:r>
        <w:rPr/>
        <w:t>–</w:t>
      </w:r>
      <w:r>
        <w:rPr>
          <w:spacing w:val="-15"/>
        </w:rPr>
        <w:t> </w:t>
      </w:r>
      <w:r>
        <w:rPr/>
        <w:t>past,</w:t>
      </w:r>
      <w:r>
        <w:rPr>
          <w:spacing w:val="-17"/>
        </w:rPr>
        <w:t> </w:t>
      </w:r>
      <w:r>
        <w:rPr/>
        <w:t>present,</w:t>
      </w:r>
      <w:r>
        <w:rPr>
          <w:spacing w:val="-16"/>
        </w:rPr>
        <w:t> </w:t>
      </w:r>
      <w:r>
        <w:rPr/>
        <w:t>and</w:t>
      </w:r>
      <w:r>
        <w:rPr>
          <w:spacing w:val="-17"/>
        </w:rPr>
        <w:t> </w:t>
      </w:r>
      <w:r>
        <w:rPr/>
        <w:t>emerging</w:t>
      </w:r>
      <w:r>
        <w:rPr>
          <w:spacing w:val="-13"/>
        </w:rPr>
        <w:t> </w:t>
      </w:r>
      <w:r>
        <w:rPr/>
        <w:t>–</w:t>
      </w:r>
      <w:r>
        <w:rPr>
          <w:spacing w:val="-16"/>
        </w:rPr>
        <w:t> </w:t>
      </w:r>
      <w:r>
        <w:rPr/>
        <w:t>and</w:t>
      </w:r>
      <w:r>
        <w:rPr>
          <w:spacing w:val="-17"/>
        </w:rPr>
        <w:t> </w:t>
      </w:r>
      <w:r>
        <w:rPr/>
        <w:t>acknowledge</w:t>
      </w:r>
      <w:r>
        <w:rPr>
          <w:spacing w:val="-16"/>
        </w:rPr>
        <w:t> </w:t>
      </w:r>
      <w:r>
        <w:rPr/>
        <w:t>the</w:t>
      </w:r>
      <w:r>
        <w:rPr>
          <w:spacing w:val="-17"/>
        </w:rPr>
        <w:t> </w:t>
      </w:r>
      <w:r>
        <w:rPr/>
        <w:t>important </w:t>
      </w:r>
      <w:r>
        <w:rPr>
          <w:spacing w:val="-2"/>
        </w:rPr>
        <w:t>role</w:t>
      </w:r>
      <w:r>
        <w:rPr>
          <w:spacing w:val="-6"/>
        </w:rPr>
        <w:t> </w:t>
      </w:r>
      <w:r>
        <w:rPr>
          <w:spacing w:val="-2"/>
        </w:rPr>
        <w:t>Aboriginal</w:t>
      </w:r>
      <w:r>
        <w:rPr>
          <w:spacing w:val="-7"/>
        </w:rPr>
        <w:t> </w:t>
      </w:r>
      <w:r>
        <w:rPr>
          <w:spacing w:val="-2"/>
        </w:rPr>
        <w:t>and</w:t>
      </w:r>
      <w:r>
        <w:rPr>
          <w:spacing w:val="-6"/>
        </w:rPr>
        <w:t> </w:t>
      </w:r>
      <w:r>
        <w:rPr>
          <w:spacing w:val="-2"/>
        </w:rPr>
        <w:t>Torres</w:t>
      </w:r>
      <w:r>
        <w:rPr>
          <w:spacing w:val="-7"/>
        </w:rPr>
        <w:t> </w:t>
      </w:r>
      <w:r>
        <w:rPr>
          <w:spacing w:val="-2"/>
        </w:rPr>
        <w:t>Strait</w:t>
      </w:r>
      <w:r>
        <w:rPr>
          <w:spacing w:val="-7"/>
        </w:rPr>
        <w:t> </w:t>
      </w:r>
      <w:r>
        <w:rPr>
          <w:spacing w:val="-2"/>
        </w:rPr>
        <w:t>Islander</w:t>
      </w:r>
      <w:r>
        <w:rPr>
          <w:spacing w:val="-11"/>
        </w:rPr>
        <w:t> </w:t>
      </w:r>
      <w:r>
        <w:rPr>
          <w:spacing w:val="-2"/>
        </w:rPr>
        <w:t>people</w:t>
      </w:r>
      <w:r>
        <w:rPr>
          <w:spacing w:val="-6"/>
        </w:rPr>
        <w:t> </w:t>
      </w:r>
      <w:r>
        <w:rPr>
          <w:spacing w:val="-2"/>
        </w:rPr>
        <w:t>continue</w:t>
      </w:r>
      <w:r>
        <w:rPr>
          <w:spacing w:val="-6"/>
        </w:rPr>
        <w:t> </w:t>
      </w:r>
      <w:r>
        <w:rPr>
          <w:spacing w:val="-2"/>
        </w:rPr>
        <w:t>to</w:t>
      </w:r>
      <w:r>
        <w:rPr>
          <w:spacing w:val="-6"/>
        </w:rPr>
        <w:t> </w:t>
      </w:r>
      <w:r>
        <w:rPr>
          <w:spacing w:val="-2"/>
        </w:rPr>
        <w:t>play</w:t>
      </w:r>
      <w:r>
        <w:rPr>
          <w:spacing w:val="-10"/>
        </w:rPr>
        <w:t> </w:t>
      </w:r>
      <w:r>
        <w:rPr>
          <w:spacing w:val="-2"/>
        </w:rPr>
        <w:t>within</w:t>
      </w:r>
      <w:r>
        <w:rPr>
          <w:spacing w:val="-6"/>
        </w:rPr>
        <w:t> </w:t>
      </w:r>
      <w:r>
        <w:rPr>
          <w:spacing w:val="-2"/>
        </w:rPr>
        <w:t>the</w:t>
      </w:r>
      <w:r>
        <w:rPr>
          <w:spacing w:val="-8"/>
        </w:rPr>
        <w:t> </w:t>
      </w:r>
      <w:r>
        <w:rPr>
          <w:spacing w:val="-2"/>
        </w:rPr>
        <w:t>community. </w:t>
      </w:r>
      <w:r>
        <w:rPr/>
        <w:t>We also acknowledge people with disability who have come before us and died in institutional settings, as well as those who are still trapped in institutions or silenced by institutional practices. Queenslanders with Disability Network takes on the responsibilities of being clear about the rights of all people with disability and, where necessary, they speak in an informed and considered manner for those who cannot speak for themselves.</w:t>
      </w:r>
    </w:p>
    <w:p>
      <w:pPr>
        <w:pStyle w:val="BodyText"/>
        <w:spacing w:after="0" w:line="360" w:lineRule="auto"/>
        <w:jc w:val="both"/>
        <w:sectPr>
          <w:pgSz w:w="11900" w:h="16850"/>
          <w:pgMar w:header="0" w:footer="709" w:top="740" w:bottom="900" w:left="0" w:right="0"/>
        </w:sectPr>
      </w:pPr>
    </w:p>
    <w:p>
      <w:pPr>
        <w:pStyle w:val="Heading1"/>
        <w:spacing w:line="478" w:lineRule="exact" w:before="4"/>
        <w:ind w:left="1440"/>
      </w:pPr>
      <w:bookmarkStart w:name="_bookmark5" w:id="6"/>
      <w:bookmarkEnd w:id="6"/>
      <w:r>
        <w:rPr>
          <w:b w:val="0"/>
        </w:rPr>
      </w:r>
      <w:r>
        <w:rPr>
          <w:color w:val="5C205E"/>
        </w:rPr>
        <w:t>Table</w:t>
      </w:r>
      <w:r>
        <w:rPr>
          <w:color w:val="5C205E"/>
          <w:spacing w:val="-5"/>
        </w:rPr>
        <w:t> </w:t>
      </w:r>
      <w:r>
        <w:rPr>
          <w:color w:val="5C205E"/>
        </w:rPr>
        <w:t>of</w:t>
      </w:r>
      <w:r>
        <w:rPr>
          <w:color w:val="5C205E"/>
          <w:spacing w:val="-1"/>
        </w:rPr>
        <w:t> </w:t>
      </w:r>
      <w:r>
        <w:rPr>
          <w:color w:val="5C205E"/>
          <w:spacing w:val="-2"/>
        </w:rPr>
        <w:t>Contents</w:t>
      </w:r>
    </w:p>
    <w:p>
      <w:pPr>
        <w:pStyle w:val="Heading1"/>
        <w:spacing w:after="0" w:line="478" w:lineRule="exact"/>
        <w:sectPr>
          <w:pgSz w:w="11900" w:h="16850"/>
          <w:pgMar w:header="0" w:footer="709" w:top="1820" w:bottom="1741" w:left="0" w:right="0"/>
        </w:sectPr>
      </w:pPr>
    </w:p>
    <w:sdt>
      <w:sdtPr>
        <w:docPartObj>
          <w:docPartGallery w:val="Table of Contents"/>
          <w:docPartUnique/>
        </w:docPartObj>
      </w:sdtPr>
      <w:sdtEndPr/>
      <w:sdtContent>
        <w:p>
          <w:pPr>
            <w:pStyle w:val="TOC3"/>
            <w:tabs>
              <w:tab w:pos="10450" w:val="right" w:leader="dot"/>
            </w:tabs>
            <w:spacing w:line="266" w:lineRule="exact" w:before="0"/>
            <w:ind w:left="1440" w:firstLine="0"/>
          </w:pPr>
          <w:hyperlink w:history="true" w:anchor="_bookmark0">
            <w:r>
              <w:rPr/>
              <w:t>Suggested</w:t>
            </w:r>
            <w:r>
              <w:rPr>
                <w:spacing w:val="-5"/>
              </w:rPr>
              <w:t> </w:t>
            </w:r>
            <w:r>
              <w:rPr>
                <w:spacing w:val="-2"/>
              </w:rPr>
              <w:t>Citation</w:t>
            </w:r>
            <w:r>
              <w:rPr/>
              <w:tab/>
            </w:r>
            <w:r>
              <w:rPr>
                <w:spacing w:val="-10"/>
              </w:rPr>
              <w:t>2</w:t>
            </w:r>
          </w:hyperlink>
        </w:p>
        <w:p>
          <w:pPr>
            <w:pStyle w:val="TOC3"/>
            <w:tabs>
              <w:tab w:pos="10450" w:val="right" w:leader="dot"/>
            </w:tabs>
            <w:ind w:left="1440" w:firstLine="0"/>
          </w:pPr>
          <w:hyperlink w:history="true" w:anchor="_bookmark1">
            <w:r>
              <w:rPr/>
              <w:t>Published</w:t>
            </w:r>
            <w:r>
              <w:rPr>
                <w:spacing w:val="-5"/>
              </w:rPr>
              <w:t> by</w:t>
            </w:r>
            <w:r>
              <w:rPr/>
              <w:tab/>
            </w:r>
            <w:r>
              <w:rPr>
                <w:spacing w:val="-10"/>
              </w:rPr>
              <w:t>2</w:t>
            </w:r>
          </w:hyperlink>
        </w:p>
        <w:p>
          <w:pPr>
            <w:pStyle w:val="TOC3"/>
            <w:tabs>
              <w:tab w:pos="10450" w:val="right" w:leader="dot"/>
            </w:tabs>
            <w:spacing w:before="237"/>
            <w:ind w:left="1440" w:firstLine="0"/>
          </w:pPr>
          <w:hyperlink w:history="true" w:anchor="_bookmark2">
            <w:r>
              <w:rPr/>
              <w:t>A</w:t>
            </w:r>
            <w:r>
              <w:rPr>
                <w:spacing w:val="-2"/>
              </w:rPr>
              <w:t> </w:t>
            </w:r>
            <w:r>
              <w:rPr/>
              <w:t>Note</w:t>
            </w:r>
            <w:r>
              <w:rPr>
                <w:spacing w:val="-3"/>
              </w:rPr>
              <w:t> </w:t>
            </w:r>
            <w:r>
              <w:rPr/>
              <w:t>on</w:t>
            </w:r>
            <w:r>
              <w:rPr>
                <w:spacing w:val="-2"/>
              </w:rPr>
              <w:t> Terminology</w:t>
            </w:r>
            <w:r>
              <w:rPr/>
              <w:tab/>
            </w:r>
            <w:r>
              <w:rPr>
                <w:spacing w:val="-10"/>
              </w:rPr>
              <w:t>2</w:t>
            </w:r>
          </w:hyperlink>
        </w:p>
        <w:p>
          <w:pPr>
            <w:pStyle w:val="TOC3"/>
            <w:tabs>
              <w:tab w:pos="10450" w:val="right" w:leader="dot"/>
            </w:tabs>
            <w:ind w:left="1440" w:firstLine="0"/>
          </w:pPr>
          <w:hyperlink w:history="true" w:anchor="_bookmark3">
            <w:r>
              <w:rPr>
                <w:spacing w:val="-2"/>
              </w:rPr>
              <w:t>Acknowledgements</w:t>
            </w:r>
            <w:r>
              <w:rPr/>
              <w:tab/>
            </w:r>
            <w:r>
              <w:rPr>
                <w:spacing w:val="-10"/>
              </w:rPr>
              <w:t>3</w:t>
            </w:r>
          </w:hyperlink>
        </w:p>
        <w:p>
          <w:pPr>
            <w:pStyle w:val="TOC3"/>
            <w:tabs>
              <w:tab w:pos="10450" w:val="right" w:leader="dot"/>
            </w:tabs>
            <w:ind w:left="1440" w:firstLine="0"/>
          </w:pPr>
          <w:hyperlink w:history="true" w:anchor="_bookmark4">
            <w:r>
              <w:rPr>
                <w:spacing w:val="-2"/>
              </w:rPr>
              <w:t>Acknowledgement</w:t>
            </w:r>
            <w:r>
              <w:rPr/>
              <w:tab/>
            </w:r>
            <w:r>
              <w:rPr>
                <w:spacing w:val="-10"/>
              </w:rPr>
              <w:t>4</w:t>
            </w:r>
          </w:hyperlink>
        </w:p>
        <w:p>
          <w:pPr>
            <w:pStyle w:val="TOC3"/>
            <w:tabs>
              <w:tab w:pos="10450" w:val="right" w:leader="dot"/>
            </w:tabs>
            <w:spacing w:before="240"/>
            <w:ind w:left="1440" w:firstLine="0"/>
          </w:pPr>
          <w:hyperlink w:history="true" w:anchor="_bookmark5">
            <w:r>
              <w:rPr/>
              <w:t>Table</w:t>
            </w:r>
            <w:r>
              <w:rPr>
                <w:spacing w:val="-2"/>
              </w:rPr>
              <w:t> </w:t>
            </w:r>
            <w:r>
              <w:rPr/>
              <w:t>of</w:t>
            </w:r>
            <w:r>
              <w:rPr>
                <w:spacing w:val="-2"/>
              </w:rPr>
              <w:t> Contents</w:t>
            </w:r>
            <w:r>
              <w:rPr/>
              <w:tab/>
            </w:r>
            <w:r>
              <w:rPr>
                <w:spacing w:val="-10"/>
              </w:rPr>
              <w:t>5</w:t>
            </w:r>
          </w:hyperlink>
        </w:p>
        <w:p>
          <w:pPr>
            <w:pStyle w:val="TOC3"/>
            <w:tabs>
              <w:tab w:pos="10450" w:val="right" w:leader="dot"/>
            </w:tabs>
            <w:ind w:left="1440" w:firstLine="0"/>
          </w:pPr>
          <w:hyperlink w:history="true" w:anchor="_bookmark6">
            <w:r>
              <w:rPr/>
              <w:t>List</w:t>
            </w:r>
            <w:r>
              <w:rPr>
                <w:spacing w:val="-1"/>
              </w:rPr>
              <w:t> </w:t>
            </w:r>
            <w:r>
              <w:rPr/>
              <w:t>of </w:t>
            </w:r>
            <w:r>
              <w:rPr>
                <w:spacing w:val="-2"/>
              </w:rPr>
              <w:t>Figures</w:t>
            </w:r>
            <w:r>
              <w:rPr/>
              <w:tab/>
            </w:r>
            <w:r>
              <w:rPr>
                <w:spacing w:val="-10"/>
              </w:rPr>
              <w:t>8</w:t>
            </w:r>
          </w:hyperlink>
        </w:p>
        <w:p>
          <w:pPr>
            <w:pStyle w:val="TOC3"/>
            <w:tabs>
              <w:tab w:pos="10450" w:val="right" w:leader="dot"/>
            </w:tabs>
            <w:spacing w:before="237"/>
            <w:ind w:left="1440" w:firstLine="0"/>
          </w:pPr>
          <w:hyperlink w:history="true" w:anchor="_bookmark7">
            <w:r>
              <w:rPr/>
              <w:t>List</w:t>
            </w:r>
            <w:r>
              <w:rPr>
                <w:spacing w:val="-1"/>
              </w:rPr>
              <w:t> </w:t>
            </w:r>
            <w:r>
              <w:rPr/>
              <w:t>of</w:t>
            </w:r>
            <w:r>
              <w:rPr>
                <w:spacing w:val="-2"/>
              </w:rPr>
              <w:t> Abbreviations</w:t>
            </w:r>
            <w:r>
              <w:rPr/>
              <w:tab/>
            </w:r>
            <w:r>
              <w:rPr>
                <w:spacing w:val="-10"/>
              </w:rPr>
              <w:t>9</w:t>
            </w:r>
          </w:hyperlink>
        </w:p>
        <w:p>
          <w:pPr>
            <w:pStyle w:val="TOC3"/>
            <w:numPr>
              <w:ilvl w:val="0"/>
              <w:numId w:val="1"/>
            </w:numPr>
            <w:tabs>
              <w:tab w:pos="1706" w:val="left" w:leader="none"/>
              <w:tab w:pos="10453" w:val="right" w:leader="dot"/>
            </w:tabs>
            <w:spacing w:line="240" w:lineRule="auto" w:before="238" w:after="0"/>
            <w:ind w:left="1706" w:right="0" w:hanging="266"/>
            <w:jc w:val="left"/>
          </w:pPr>
          <w:hyperlink w:history="true" w:anchor="_bookmark8">
            <w:r>
              <w:rPr>
                <w:spacing w:val="-2"/>
              </w:rPr>
              <w:t>Introduction</w:t>
            </w:r>
            <w:r>
              <w:rPr/>
              <w:tab/>
            </w:r>
            <w:r>
              <w:rPr>
                <w:spacing w:val="-5"/>
              </w:rPr>
              <w:t>10</w:t>
            </w:r>
          </w:hyperlink>
        </w:p>
        <w:p>
          <w:pPr>
            <w:pStyle w:val="TOC3"/>
            <w:numPr>
              <w:ilvl w:val="0"/>
              <w:numId w:val="1"/>
            </w:numPr>
            <w:tabs>
              <w:tab w:pos="1706" w:val="left" w:leader="none"/>
              <w:tab w:pos="10453" w:val="right" w:leader="dot"/>
            </w:tabs>
            <w:spacing w:line="240" w:lineRule="auto" w:before="238" w:after="0"/>
            <w:ind w:left="1706" w:right="0" w:hanging="266"/>
            <w:jc w:val="left"/>
          </w:pPr>
          <w:hyperlink w:history="true" w:anchor="_bookmark9">
            <w:r>
              <w:rPr/>
              <w:t>Executive</w:t>
            </w:r>
            <w:r>
              <w:rPr>
                <w:spacing w:val="-7"/>
              </w:rPr>
              <w:t> </w:t>
            </w:r>
            <w:r>
              <w:rPr>
                <w:spacing w:val="-2"/>
              </w:rPr>
              <w:t>summary</w:t>
            </w:r>
            <w:r>
              <w:rPr/>
              <w:tab/>
            </w:r>
            <w:r>
              <w:rPr>
                <w:spacing w:val="-5"/>
              </w:rPr>
              <w:t>12</w:t>
            </w:r>
          </w:hyperlink>
        </w:p>
        <w:p>
          <w:pPr>
            <w:pStyle w:val="TOC3"/>
            <w:numPr>
              <w:ilvl w:val="0"/>
              <w:numId w:val="1"/>
            </w:numPr>
            <w:tabs>
              <w:tab w:pos="1706" w:val="left" w:leader="none"/>
              <w:tab w:pos="10453" w:val="right" w:leader="dot"/>
            </w:tabs>
            <w:spacing w:line="240" w:lineRule="auto" w:before="237" w:after="0"/>
            <w:ind w:left="1706" w:right="0" w:hanging="266"/>
            <w:jc w:val="left"/>
          </w:pPr>
          <w:hyperlink w:history="true" w:anchor="_bookmark12">
            <w:r>
              <w:rPr>
                <w:spacing w:val="-2"/>
              </w:rPr>
              <w:t>Context</w:t>
            </w:r>
            <w:r>
              <w:rPr/>
              <w:tab/>
            </w:r>
            <w:r>
              <w:rPr>
                <w:spacing w:val="-5"/>
              </w:rPr>
              <w:t>20</w:t>
            </w:r>
          </w:hyperlink>
        </w:p>
        <w:p>
          <w:pPr>
            <w:pStyle w:val="TOC3"/>
            <w:numPr>
              <w:ilvl w:val="1"/>
              <w:numId w:val="1"/>
            </w:numPr>
            <w:tabs>
              <w:tab w:pos="1841" w:val="left" w:leader="none"/>
              <w:tab w:pos="10453" w:val="right" w:leader="dot"/>
            </w:tabs>
            <w:spacing w:line="240" w:lineRule="auto" w:before="238" w:after="0"/>
            <w:ind w:left="1841" w:right="0" w:hanging="401"/>
            <w:jc w:val="left"/>
          </w:pPr>
          <w:hyperlink w:history="true" w:anchor="_bookmark13">
            <w:r>
              <w:rPr/>
              <w:t>National</w:t>
            </w:r>
            <w:r>
              <w:rPr>
                <w:spacing w:val="-9"/>
              </w:rPr>
              <w:t> </w:t>
            </w:r>
            <w:r>
              <w:rPr>
                <w:spacing w:val="-2"/>
              </w:rPr>
              <w:t>Context</w:t>
            </w:r>
            <w:r>
              <w:rPr/>
              <w:tab/>
            </w:r>
            <w:r>
              <w:rPr>
                <w:spacing w:val="-5"/>
              </w:rPr>
              <w:t>20</w:t>
            </w:r>
          </w:hyperlink>
        </w:p>
        <w:p>
          <w:pPr>
            <w:pStyle w:val="TOC3"/>
            <w:numPr>
              <w:ilvl w:val="1"/>
              <w:numId w:val="1"/>
            </w:numPr>
            <w:tabs>
              <w:tab w:pos="1841" w:val="left" w:leader="none"/>
              <w:tab w:pos="10453" w:val="right" w:leader="dot"/>
            </w:tabs>
            <w:spacing w:line="240" w:lineRule="auto" w:before="240" w:after="0"/>
            <w:ind w:left="1841" w:right="0" w:hanging="401"/>
            <w:jc w:val="left"/>
          </w:pPr>
          <w:hyperlink w:history="true" w:anchor="_bookmark14">
            <w:r>
              <w:rPr/>
              <w:t>Queensland</w:t>
            </w:r>
            <w:r>
              <w:rPr>
                <w:spacing w:val="-8"/>
              </w:rPr>
              <w:t> </w:t>
            </w:r>
            <w:r>
              <w:rPr>
                <w:spacing w:val="-2"/>
              </w:rPr>
              <w:t>Context</w:t>
            </w:r>
            <w:r>
              <w:rPr/>
              <w:tab/>
            </w:r>
            <w:r>
              <w:rPr>
                <w:spacing w:val="-7"/>
              </w:rPr>
              <w:t>20</w:t>
            </w:r>
          </w:hyperlink>
        </w:p>
        <w:p>
          <w:pPr>
            <w:pStyle w:val="TOC3"/>
            <w:numPr>
              <w:ilvl w:val="0"/>
              <w:numId w:val="1"/>
            </w:numPr>
            <w:tabs>
              <w:tab w:pos="1706" w:val="left" w:leader="none"/>
              <w:tab w:pos="10453" w:val="right" w:leader="dot"/>
            </w:tabs>
            <w:spacing w:line="240" w:lineRule="auto" w:before="238" w:after="0"/>
            <w:ind w:left="1706" w:right="0" w:hanging="266"/>
            <w:jc w:val="left"/>
          </w:pPr>
          <w:hyperlink w:history="true" w:anchor="_bookmark16">
            <w:r>
              <w:rPr>
                <w:spacing w:val="-2"/>
              </w:rPr>
              <w:t>Approach</w:t>
            </w:r>
            <w:r>
              <w:rPr/>
              <w:tab/>
            </w:r>
            <w:r>
              <w:rPr>
                <w:spacing w:val="-5"/>
              </w:rPr>
              <w:t>22</w:t>
            </w:r>
          </w:hyperlink>
        </w:p>
        <w:p>
          <w:pPr>
            <w:pStyle w:val="TOC3"/>
            <w:numPr>
              <w:ilvl w:val="1"/>
              <w:numId w:val="1"/>
            </w:numPr>
            <w:tabs>
              <w:tab w:pos="1841" w:val="left" w:leader="none"/>
              <w:tab w:pos="10453" w:val="right" w:leader="dot"/>
            </w:tabs>
            <w:spacing w:line="240" w:lineRule="auto" w:before="238" w:after="0"/>
            <w:ind w:left="1841" w:right="0" w:hanging="401"/>
            <w:jc w:val="left"/>
          </w:pPr>
          <w:hyperlink w:history="true" w:anchor="_bookmark17">
            <w:r>
              <w:rPr/>
              <w:t>Terms</w:t>
            </w:r>
            <w:r>
              <w:rPr>
                <w:spacing w:val="-3"/>
              </w:rPr>
              <w:t> </w:t>
            </w:r>
            <w:r>
              <w:rPr/>
              <w:t>of</w:t>
            </w:r>
            <w:r>
              <w:rPr>
                <w:spacing w:val="-2"/>
              </w:rPr>
              <w:t> Reference</w:t>
            </w:r>
            <w:r>
              <w:rPr/>
              <w:tab/>
            </w:r>
            <w:r>
              <w:rPr>
                <w:spacing w:val="-5"/>
              </w:rPr>
              <w:t>22</w:t>
            </w:r>
          </w:hyperlink>
        </w:p>
        <w:p>
          <w:pPr>
            <w:pStyle w:val="TOC3"/>
            <w:numPr>
              <w:ilvl w:val="1"/>
              <w:numId w:val="1"/>
            </w:numPr>
            <w:tabs>
              <w:tab w:pos="1841" w:val="left" w:leader="none"/>
              <w:tab w:pos="10453" w:val="right" w:leader="dot"/>
            </w:tabs>
            <w:spacing w:line="240" w:lineRule="auto" w:before="237" w:after="0"/>
            <w:ind w:left="1841" w:right="0" w:hanging="401"/>
            <w:jc w:val="left"/>
          </w:pPr>
          <w:hyperlink w:history="true" w:anchor="_bookmark18">
            <w:r>
              <w:rPr/>
              <w:t>Survey</w:t>
            </w:r>
            <w:r>
              <w:rPr>
                <w:spacing w:val="-4"/>
              </w:rPr>
              <w:t> </w:t>
            </w:r>
            <w:r>
              <w:rPr>
                <w:spacing w:val="-2"/>
              </w:rPr>
              <w:t>sample</w:t>
            </w:r>
            <w:r>
              <w:rPr/>
              <w:tab/>
            </w:r>
            <w:r>
              <w:rPr>
                <w:spacing w:val="-5"/>
              </w:rPr>
              <w:t>24</w:t>
            </w:r>
          </w:hyperlink>
        </w:p>
        <w:p>
          <w:pPr>
            <w:pStyle w:val="TOC3"/>
            <w:numPr>
              <w:ilvl w:val="0"/>
              <w:numId w:val="1"/>
            </w:numPr>
            <w:tabs>
              <w:tab w:pos="1706" w:val="left" w:leader="none"/>
              <w:tab w:pos="10453" w:val="right" w:leader="dot"/>
            </w:tabs>
            <w:spacing w:line="240" w:lineRule="auto" w:before="238" w:after="0"/>
            <w:ind w:left="1706" w:right="0" w:hanging="266"/>
            <w:jc w:val="left"/>
          </w:pPr>
          <w:hyperlink w:history="true" w:anchor="_bookmark22">
            <w:r>
              <w:rPr>
                <w:spacing w:val="-2"/>
              </w:rPr>
              <w:t>Results</w:t>
            </w:r>
            <w:r>
              <w:rPr/>
              <w:tab/>
            </w:r>
            <w:r>
              <w:rPr>
                <w:spacing w:val="-5"/>
              </w:rPr>
              <w:t>29</w:t>
            </w:r>
          </w:hyperlink>
        </w:p>
        <w:p>
          <w:pPr>
            <w:pStyle w:val="TOC3"/>
            <w:numPr>
              <w:ilvl w:val="1"/>
              <w:numId w:val="1"/>
            </w:numPr>
            <w:tabs>
              <w:tab w:pos="1841" w:val="left" w:leader="none"/>
              <w:tab w:pos="10453" w:val="right" w:leader="dot"/>
            </w:tabs>
            <w:spacing w:line="240" w:lineRule="auto" w:before="237" w:after="0"/>
            <w:ind w:left="1841" w:right="0" w:hanging="401"/>
            <w:jc w:val="left"/>
          </w:pPr>
          <w:hyperlink w:history="true" w:anchor="_bookmark26">
            <w:r>
              <w:rPr/>
              <w:t>Employment</w:t>
            </w:r>
            <w:r>
              <w:rPr>
                <w:spacing w:val="-7"/>
              </w:rPr>
              <w:t> </w:t>
            </w:r>
            <w:r>
              <w:rPr/>
              <w:t>and</w:t>
            </w:r>
            <w:r>
              <w:rPr>
                <w:spacing w:val="-5"/>
              </w:rPr>
              <w:t> </w:t>
            </w:r>
            <w:r>
              <w:rPr/>
              <w:t>financial</w:t>
            </w:r>
            <w:r>
              <w:rPr>
                <w:spacing w:val="-4"/>
              </w:rPr>
              <w:t> </w:t>
            </w:r>
            <w:r>
              <w:rPr>
                <w:spacing w:val="-2"/>
              </w:rPr>
              <w:t>security</w:t>
            </w:r>
            <w:r>
              <w:rPr/>
              <w:tab/>
            </w:r>
            <w:r>
              <w:rPr>
                <w:spacing w:val="-5"/>
              </w:rPr>
              <w:t>33</w:t>
            </w:r>
          </w:hyperlink>
        </w:p>
        <w:p>
          <w:pPr>
            <w:pStyle w:val="TOC3"/>
            <w:numPr>
              <w:ilvl w:val="2"/>
              <w:numId w:val="1"/>
            </w:numPr>
            <w:tabs>
              <w:tab w:pos="2039" w:val="left" w:leader="none"/>
              <w:tab w:pos="10453" w:val="right" w:leader="dot"/>
            </w:tabs>
            <w:spacing w:line="240" w:lineRule="auto" w:before="240" w:after="0"/>
            <w:ind w:left="2039" w:right="0" w:hanging="599"/>
            <w:jc w:val="left"/>
          </w:pPr>
          <w:hyperlink w:history="true" w:anchor="_bookmark28">
            <w:r>
              <w:rPr/>
              <w:t>Employment</w:t>
            </w:r>
            <w:r>
              <w:rPr>
                <w:spacing w:val="-6"/>
              </w:rPr>
              <w:t> </w:t>
            </w:r>
            <w:r>
              <w:rPr/>
              <w:t>and</w:t>
            </w:r>
            <w:r>
              <w:rPr>
                <w:spacing w:val="-5"/>
              </w:rPr>
              <w:t> </w:t>
            </w:r>
            <w:r>
              <w:rPr/>
              <w:t>financial</w:t>
            </w:r>
            <w:r>
              <w:rPr>
                <w:spacing w:val="-4"/>
              </w:rPr>
              <w:t> </w:t>
            </w:r>
            <w:r>
              <w:rPr/>
              <w:t>security</w:t>
            </w:r>
            <w:r>
              <w:rPr>
                <w:spacing w:val="-5"/>
              </w:rPr>
              <w:t> </w:t>
            </w:r>
            <w:r>
              <w:rPr>
                <w:spacing w:val="-2"/>
              </w:rPr>
              <w:t>achievements</w:t>
            </w:r>
            <w:r>
              <w:rPr/>
              <w:tab/>
            </w:r>
            <w:r>
              <w:rPr>
                <w:spacing w:val="-5"/>
              </w:rPr>
              <w:t>33</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29">
            <w:r>
              <w:rPr/>
              <w:t>Employment</w:t>
            </w:r>
            <w:r>
              <w:rPr>
                <w:spacing w:val="-6"/>
              </w:rPr>
              <w:t> </w:t>
            </w:r>
            <w:r>
              <w:rPr/>
              <w:t>and</w:t>
            </w:r>
            <w:r>
              <w:rPr>
                <w:spacing w:val="-5"/>
              </w:rPr>
              <w:t> </w:t>
            </w:r>
            <w:r>
              <w:rPr/>
              <w:t>financial</w:t>
            </w:r>
            <w:r>
              <w:rPr>
                <w:spacing w:val="-4"/>
              </w:rPr>
              <w:t> </w:t>
            </w:r>
            <w:r>
              <w:rPr/>
              <w:t>security</w:t>
            </w:r>
            <w:r>
              <w:rPr>
                <w:spacing w:val="-3"/>
              </w:rPr>
              <w:t> </w:t>
            </w:r>
            <w:r>
              <w:rPr>
                <w:spacing w:val="-2"/>
              </w:rPr>
              <w:t>challenges</w:t>
            </w:r>
            <w:r>
              <w:rPr/>
              <w:tab/>
            </w:r>
            <w:r>
              <w:rPr>
                <w:spacing w:val="-5"/>
              </w:rPr>
              <w:t>35</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30">
            <w:r>
              <w:rPr/>
              <w:t>Family</w:t>
            </w:r>
            <w:r>
              <w:rPr>
                <w:spacing w:val="-6"/>
              </w:rPr>
              <w:t> </w:t>
            </w:r>
            <w:r>
              <w:rPr/>
              <w:t>and</w:t>
            </w:r>
            <w:r>
              <w:rPr>
                <w:spacing w:val="-3"/>
              </w:rPr>
              <w:t> </w:t>
            </w:r>
            <w:r>
              <w:rPr/>
              <w:t>carer</w:t>
            </w:r>
            <w:r>
              <w:rPr>
                <w:spacing w:val="-4"/>
              </w:rPr>
              <w:t> </w:t>
            </w:r>
            <w:r>
              <w:rPr/>
              <w:t>perspectives</w:t>
            </w:r>
            <w:r>
              <w:rPr>
                <w:spacing w:val="-3"/>
              </w:rPr>
              <w:t> </w:t>
            </w:r>
            <w:r>
              <w:rPr/>
              <w:t>on</w:t>
            </w:r>
            <w:r>
              <w:rPr>
                <w:spacing w:val="-2"/>
              </w:rPr>
              <w:t> </w:t>
            </w:r>
            <w:r>
              <w:rPr/>
              <w:t>employment</w:t>
            </w:r>
            <w:r>
              <w:rPr>
                <w:spacing w:val="-3"/>
              </w:rPr>
              <w:t> </w:t>
            </w:r>
            <w:r>
              <w:rPr/>
              <w:t>and</w:t>
            </w:r>
            <w:r>
              <w:rPr>
                <w:spacing w:val="-3"/>
              </w:rPr>
              <w:t> </w:t>
            </w:r>
            <w:r>
              <w:rPr/>
              <w:t>financial</w:t>
            </w:r>
            <w:r>
              <w:rPr>
                <w:spacing w:val="-3"/>
              </w:rPr>
              <w:t> </w:t>
            </w:r>
            <w:r>
              <w:rPr>
                <w:spacing w:val="-2"/>
              </w:rPr>
              <w:t>security</w:t>
            </w:r>
            <w:r>
              <w:rPr/>
              <w:tab/>
            </w:r>
            <w:r>
              <w:rPr>
                <w:spacing w:val="-5"/>
              </w:rPr>
              <w:t>39</w:t>
            </w:r>
          </w:hyperlink>
        </w:p>
        <w:p>
          <w:pPr>
            <w:pStyle w:val="TOC3"/>
            <w:numPr>
              <w:ilvl w:val="1"/>
              <w:numId w:val="1"/>
            </w:numPr>
            <w:tabs>
              <w:tab w:pos="1841" w:val="left" w:leader="none"/>
              <w:tab w:pos="10453" w:val="right" w:leader="dot"/>
            </w:tabs>
            <w:spacing w:line="240" w:lineRule="auto" w:before="238" w:after="0"/>
            <w:ind w:left="1841" w:right="0" w:hanging="401"/>
            <w:jc w:val="left"/>
          </w:pPr>
          <w:hyperlink w:history="true" w:anchor="_bookmark31">
            <w:r>
              <w:rPr/>
              <w:t>Inclusive</w:t>
            </w:r>
            <w:r>
              <w:rPr>
                <w:spacing w:val="-8"/>
              </w:rPr>
              <w:t> </w:t>
            </w:r>
            <w:r>
              <w:rPr/>
              <w:t>homes</w:t>
            </w:r>
            <w:r>
              <w:rPr>
                <w:spacing w:val="-6"/>
              </w:rPr>
              <w:t> </w:t>
            </w:r>
            <w:r>
              <w:rPr/>
              <w:t>and</w:t>
            </w:r>
            <w:r>
              <w:rPr>
                <w:spacing w:val="-3"/>
              </w:rPr>
              <w:t> </w:t>
            </w:r>
            <w:r>
              <w:rPr>
                <w:spacing w:val="-2"/>
              </w:rPr>
              <w:t>communities</w:t>
            </w:r>
            <w:r>
              <w:rPr/>
              <w:tab/>
            </w:r>
            <w:r>
              <w:rPr>
                <w:spacing w:val="-5"/>
              </w:rPr>
              <w:t>41</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33">
            <w:r>
              <w:rPr/>
              <w:t>Inclusive</w:t>
            </w:r>
            <w:r>
              <w:rPr>
                <w:spacing w:val="-4"/>
              </w:rPr>
              <w:t> </w:t>
            </w:r>
            <w:r>
              <w:rPr/>
              <w:t>homes</w:t>
            </w:r>
            <w:r>
              <w:rPr>
                <w:spacing w:val="-5"/>
              </w:rPr>
              <w:t> </w:t>
            </w:r>
            <w:r>
              <w:rPr/>
              <w:t>and</w:t>
            </w:r>
            <w:r>
              <w:rPr>
                <w:spacing w:val="-4"/>
              </w:rPr>
              <w:t> </w:t>
            </w:r>
            <w:r>
              <w:rPr/>
              <w:t>community</w:t>
            </w:r>
            <w:r>
              <w:rPr>
                <w:spacing w:val="-3"/>
              </w:rPr>
              <w:t> </w:t>
            </w:r>
            <w:r>
              <w:rPr>
                <w:spacing w:val="-2"/>
              </w:rPr>
              <w:t>achievements</w:t>
            </w:r>
            <w:r>
              <w:rPr/>
              <w:tab/>
            </w:r>
            <w:r>
              <w:rPr>
                <w:spacing w:val="-5"/>
              </w:rPr>
              <w:t>42</w:t>
            </w:r>
          </w:hyperlink>
        </w:p>
        <w:p>
          <w:pPr>
            <w:pStyle w:val="TOC3"/>
            <w:numPr>
              <w:ilvl w:val="2"/>
              <w:numId w:val="1"/>
            </w:numPr>
            <w:tabs>
              <w:tab w:pos="2039" w:val="left" w:leader="none"/>
              <w:tab w:pos="10453" w:val="right" w:leader="dot"/>
            </w:tabs>
            <w:spacing w:line="240" w:lineRule="auto" w:before="237" w:after="0"/>
            <w:ind w:left="2039" w:right="0" w:hanging="599"/>
            <w:jc w:val="left"/>
          </w:pPr>
          <w:hyperlink w:history="true" w:anchor="_bookmark34">
            <w:r>
              <w:rPr/>
              <w:t>Inclusive</w:t>
            </w:r>
            <w:r>
              <w:rPr>
                <w:spacing w:val="-4"/>
              </w:rPr>
              <w:t> </w:t>
            </w:r>
            <w:r>
              <w:rPr/>
              <w:t>homes</w:t>
            </w:r>
            <w:r>
              <w:rPr>
                <w:spacing w:val="-5"/>
              </w:rPr>
              <w:t> </w:t>
            </w:r>
            <w:r>
              <w:rPr/>
              <w:t>and</w:t>
            </w:r>
            <w:r>
              <w:rPr>
                <w:spacing w:val="-4"/>
              </w:rPr>
              <w:t> </w:t>
            </w:r>
            <w:r>
              <w:rPr/>
              <w:t>community</w:t>
            </w:r>
            <w:r>
              <w:rPr>
                <w:spacing w:val="-3"/>
              </w:rPr>
              <w:t> </w:t>
            </w:r>
            <w:r>
              <w:rPr>
                <w:spacing w:val="-2"/>
              </w:rPr>
              <w:t>challenges</w:t>
            </w:r>
            <w:r>
              <w:rPr/>
              <w:tab/>
            </w:r>
            <w:r>
              <w:rPr>
                <w:spacing w:val="-5"/>
              </w:rPr>
              <w:t>44</w:t>
            </w:r>
          </w:hyperlink>
        </w:p>
        <w:p>
          <w:pPr>
            <w:pStyle w:val="TOC3"/>
            <w:numPr>
              <w:ilvl w:val="2"/>
              <w:numId w:val="1"/>
            </w:numPr>
            <w:tabs>
              <w:tab w:pos="2039" w:val="left" w:leader="none"/>
              <w:tab w:pos="10453" w:val="right" w:leader="dot"/>
            </w:tabs>
            <w:spacing w:line="240" w:lineRule="auto" w:before="238" w:after="195"/>
            <w:ind w:left="2039" w:right="0" w:hanging="599"/>
            <w:jc w:val="left"/>
          </w:pPr>
          <w:hyperlink w:history="true" w:anchor="_bookmark35">
            <w:r>
              <w:rPr/>
              <w:t>Family</w:t>
            </w:r>
            <w:r>
              <w:rPr>
                <w:spacing w:val="-5"/>
              </w:rPr>
              <w:t> </w:t>
            </w:r>
            <w:r>
              <w:rPr/>
              <w:t>and</w:t>
            </w:r>
            <w:r>
              <w:rPr>
                <w:spacing w:val="-3"/>
              </w:rPr>
              <w:t> </w:t>
            </w:r>
            <w:r>
              <w:rPr/>
              <w:t>carer</w:t>
            </w:r>
            <w:r>
              <w:rPr>
                <w:spacing w:val="-6"/>
              </w:rPr>
              <w:t> </w:t>
            </w:r>
            <w:r>
              <w:rPr/>
              <w:t>perspectives</w:t>
            </w:r>
            <w:r>
              <w:rPr>
                <w:spacing w:val="-2"/>
              </w:rPr>
              <w:t> </w:t>
            </w:r>
            <w:r>
              <w:rPr/>
              <w:t>on</w:t>
            </w:r>
            <w:r>
              <w:rPr>
                <w:spacing w:val="-3"/>
              </w:rPr>
              <w:t> </w:t>
            </w:r>
            <w:r>
              <w:rPr/>
              <w:t>inclusive</w:t>
            </w:r>
            <w:r>
              <w:rPr>
                <w:spacing w:val="-3"/>
              </w:rPr>
              <w:t> </w:t>
            </w:r>
            <w:r>
              <w:rPr/>
              <w:t>homes</w:t>
            </w:r>
            <w:r>
              <w:rPr>
                <w:spacing w:val="-6"/>
              </w:rPr>
              <w:t> </w:t>
            </w:r>
            <w:r>
              <w:rPr/>
              <w:t>and</w:t>
            </w:r>
            <w:r>
              <w:rPr>
                <w:spacing w:val="-2"/>
              </w:rPr>
              <w:t> community</w:t>
            </w:r>
            <w:r>
              <w:rPr/>
              <w:tab/>
            </w:r>
            <w:r>
              <w:rPr>
                <w:spacing w:val="-5"/>
              </w:rPr>
              <w:t>48</w:t>
            </w:r>
          </w:hyperlink>
        </w:p>
        <w:p>
          <w:pPr>
            <w:pStyle w:val="TOC3"/>
            <w:numPr>
              <w:ilvl w:val="1"/>
              <w:numId w:val="1"/>
            </w:numPr>
            <w:tabs>
              <w:tab w:pos="1841" w:val="left" w:leader="none"/>
              <w:tab w:pos="10453" w:val="right" w:leader="dot"/>
            </w:tabs>
            <w:spacing w:line="240" w:lineRule="auto" w:before="86" w:after="0"/>
            <w:ind w:left="1841" w:right="0" w:hanging="401"/>
            <w:jc w:val="left"/>
          </w:pPr>
          <w:hyperlink w:history="true" w:anchor="_bookmark36">
            <w:r>
              <w:rPr/>
              <w:t>Safety,</w:t>
            </w:r>
            <w:r>
              <w:rPr>
                <w:spacing w:val="-4"/>
              </w:rPr>
              <w:t> </w:t>
            </w:r>
            <w:r>
              <w:rPr/>
              <w:t>rights</w:t>
            </w:r>
            <w:r>
              <w:rPr>
                <w:spacing w:val="-3"/>
              </w:rPr>
              <w:t> </w:t>
            </w:r>
            <w:r>
              <w:rPr/>
              <w:t>and</w:t>
            </w:r>
            <w:r>
              <w:rPr>
                <w:spacing w:val="-3"/>
              </w:rPr>
              <w:t> </w:t>
            </w:r>
            <w:r>
              <w:rPr>
                <w:spacing w:val="-2"/>
              </w:rPr>
              <w:t>justice</w:t>
            </w:r>
            <w:r>
              <w:rPr/>
              <w:tab/>
            </w:r>
            <w:r>
              <w:rPr>
                <w:spacing w:val="-5"/>
              </w:rPr>
              <w:t>50</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38">
            <w:r>
              <w:rPr/>
              <w:t>Safety,</w:t>
            </w:r>
            <w:r>
              <w:rPr>
                <w:spacing w:val="-5"/>
              </w:rPr>
              <w:t> </w:t>
            </w:r>
            <w:r>
              <w:rPr/>
              <w:t>rights,</w:t>
            </w:r>
            <w:r>
              <w:rPr>
                <w:spacing w:val="-4"/>
              </w:rPr>
              <w:t> </w:t>
            </w:r>
            <w:r>
              <w:rPr/>
              <w:t>and</w:t>
            </w:r>
            <w:r>
              <w:rPr>
                <w:spacing w:val="-3"/>
              </w:rPr>
              <w:t> </w:t>
            </w:r>
            <w:r>
              <w:rPr/>
              <w:t>justice</w:t>
            </w:r>
            <w:r>
              <w:rPr>
                <w:spacing w:val="-4"/>
              </w:rPr>
              <w:t> </w:t>
            </w:r>
            <w:r>
              <w:rPr>
                <w:spacing w:val="-2"/>
              </w:rPr>
              <w:t>achievements</w:t>
            </w:r>
            <w:r>
              <w:rPr/>
              <w:tab/>
            </w:r>
            <w:r>
              <w:rPr>
                <w:spacing w:val="-5"/>
              </w:rPr>
              <w:t>51</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39">
            <w:r>
              <w:rPr/>
              <w:t>Safety,</w:t>
            </w:r>
            <w:r>
              <w:rPr>
                <w:spacing w:val="-5"/>
              </w:rPr>
              <w:t> </w:t>
            </w:r>
            <w:r>
              <w:rPr/>
              <w:t>rights,</w:t>
            </w:r>
            <w:r>
              <w:rPr>
                <w:spacing w:val="-4"/>
              </w:rPr>
              <w:t> </w:t>
            </w:r>
            <w:r>
              <w:rPr/>
              <w:t>and</w:t>
            </w:r>
            <w:r>
              <w:rPr>
                <w:spacing w:val="-3"/>
              </w:rPr>
              <w:t> </w:t>
            </w:r>
            <w:r>
              <w:rPr/>
              <w:t>justice</w:t>
            </w:r>
            <w:r>
              <w:rPr>
                <w:spacing w:val="-2"/>
              </w:rPr>
              <w:t> challenges</w:t>
            </w:r>
            <w:r>
              <w:rPr/>
              <w:tab/>
            </w:r>
            <w:r>
              <w:rPr>
                <w:spacing w:val="-5"/>
              </w:rPr>
              <w:t>52</w:t>
            </w:r>
          </w:hyperlink>
        </w:p>
        <w:p>
          <w:pPr>
            <w:pStyle w:val="TOC3"/>
            <w:numPr>
              <w:ilvl w:val="2"/>
              <w:numId w:val="1"/>
            </w:numPr>
            <w:tabs>
              <w:tab w:pos="2039" w:val="left" w:leader="none"/>
              <w:tab w:pos="10453" w:val="right" w:leader="dot"/>
            </w:tabs>
            <w:spacing w:line="240" w:lineRule="auto" w:before="237" w:after="0"/>
            <w:ind w:left="2039" w:right="0" w:hanging="599"/>
            <w:jc w:val="left"/>
          </w:pPr>
          <w:hyperlink w:history="true" w:anchor="_bookmark40">
            <w:r>
              <w:rPr/>
              <w:t>Family</w:t>
            </w:r>
            <w:r>
              <w:rPr>
                <w:spacing w:val="-5"/>
              </w:rPr>
              <w:t> </w:t>
            </w:r>
            <w:r>
              <w:rPr/>
              <w:t>and carer</w:t>
            </w:r>
            <w:r>
              <w:rPr>
                <w:spacing w:val="-5"/>
              </w:rPr>
              <w:t> </w:t>
            </w:r>
            <w:r>
              <w:rPr/>
              <w:t>perspectives</w:t>
            </w:r>
            <w:r>
              <w:rPr>
                <w:spacing w:val="-3"/>
              </w:rPr>
              <w:t> </w:t>
            </w:r>
            <w:r>
              <w:rPr/>
              <w:t>on</w:t>
            </w:r>
            <w:r>
              <w:rPr>
                <w:spacing w:val="-2"/>
              </w:rPr>
              <w:t> </w:t>
            </w:r>
            <w:r>
              <w:rPr/>
              <w:t>safety,</w:t>
            </w:r>
            <w:r>
              <w:rPr>
                <w:spacing w:val="-4"/>
              </w:rPr>
              <w:t> </w:t>
            </w:r>
            <w:r>
              <w:rPr/>
              <w:t>rights,</w:t>
            </w:r>
            <w:r>
              <w:rPr>
                <w:spacing w:val="-2"/>
              </w:rPr>
              <w:t> </w:t>
            </w:r>
            <w:r>
              <w:rPr/>
              <w:t>and</w:t>
            </w:r>
            <w:r>
              <w:rPr>
                <w:spacing w:val="-2"/>
              </w:rPr>
              <w:t> justice</w:t>
            </w:r>
            <w:r>
              <w:rPr/>
              <w:tab/>
            </w:r>
            <w:r>
              <w:rPr>
                <w:spacing w:val="-5"/>
              </w:rPr>
              <w:t>54</w:t>
            </w:r>
          </w:hyperlink>
        </w:p>
        <w:p>
          <w:pPr>
            <w:pStyle w:val="TOC3"/>
            <w:numPr>
              <w:ilvl w:val="1"/>
              <w:numId w:val="1"/>
            </w:numPr>
            <w:tabs>
              <w:tab w:pos="1841" w:val="left" w:leader="none"/>
              <w:tab w:pos="10453" w:val="right" w:leader="dot"/>
            </w:tabs>
            <w:spacing w:line="240" w:lineRule="auto" w:before="240" w:after="0"/>
            <w:ind w:left="1841" w:right="0" w:hanging="401"/>
            <w:jc w:val="left"/>
          </w:pPr>
          <w:hyperlink w:history="true" w:anchor="_bookmark41">
            <w:r>
              <w:rPr/>
              <w:t>Personal</w:t>
            </w:r>
            <w:r>
              <w:rPr>
                <w:spacing w:val="-4"/>
              </w:rPr>
              <w:t> </w:t>
            </w:r>
            <w:r>
              <w:rPr/>
              <w:t>and</w:t>
            </w:r>
            <w:r>
              <w:rPr>
                <w:spacing w:val="-4"/>
              </w:rPr>
              <w:t> </w:t>
            </w:r>
            <w:r>
              <w:rPr/>
              <w:t>community</w:t>
            </w:r>
            <w:r>
              <w:rPr>
                <w:spacing w:val="-6"/>
              </w:rPr>
              <w:t> </w:t>
            </w:r>
            <w:r>
              <w:rPr>
                <w:spacing w:val="-2"/>
              </w:rPr>
              <w:t>support</w:t>
            </w:r>
            <w:r>
              <w:rPr/>
              <w:tab/>
            </w:r>
            <w:r>
              <w:rPr>
                <w:spacing w:val="-5"/>
              </w:rPr>
              <w:t>56</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43">
            <w:r>
              <w:rPr/>
              <w:t>Personal</w:t>
            </w:r>
            <w:r>
              <w:rPr>
                <w:spacing w:val="-6"/>
              </w:rPr>
              <w:t> </w:t>
            </w:r>
            <w:r>
              <w:rPr/>
              <w:t>and</w:t>
            </w:r>
            <w:r>
              <w:rPr>
                <w:spacing w:val="-4"/>
              </w:rPr>
              <w:t> </w:t>
            </w:r>
            <w:r>
              <w:rPr/>
              <w:t>community</w:t>
            </w:r>
            <w:r>
              <w:rPr>
                <w:spacing w:val="-3"/>
              </w:rPr>
              <w:t> </w:t>
            </w:r>
            <w:r>
              <w:rPr/>
              <w:t>support</w:t>
            </w:r>
            <w:r>
              <w:rPr>
                <w:spacing w:val="-2"/>
              </w:rPr>
              <w:t> achievements</w:t>
            </w:r>
            <w:r>
              <w:rPr/>
              <w:tab/>
            </w:r>
            <w:r>
              <w:rPr>
                <w:spacing w:val="-7"/>
              </w:rPr>
              <w:t>57</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44">
            <w:r>
              <w:rPr/>
              <w:t>Personal</w:t>
            </w:r>
            <w:r>
              <w:rPr>
                <w:spacing w:val="-6"/>
              </w:rPr>
              <w:t> </w:t>
            </w:r>
            <w:r>
              <w:rPr/>
              <w:t>and</w:t>
            </w:r>
            <w:r>
              <w:rPr>
                <w:spacing w:val="-4"/>
              </w:rPr>
              <w:t> </w:t>
            </w:r>
            <w:r>
              <w:rPr/>
              <w:t>community</w:t>
            </w:r>
            <w:r>
              <w:rPr>
                <w:spacing w:val="-3"/>
              </w:rPr>
              <w:t> </w:t>
            </w:r>
            <w:r>
              <w:rPr/>
              <w:t>support</w:t>
            </w:r>
            <w:r>
              <w:rPr>
                <w:spacing w:val="-2"/>
              </w:rPr>
              <w:t> challenges</w:t>
            </w:r>
            <w:r>
              <w:rPr/>
              <w:tab/>
            </w:r>
            <w:r>
              <w:rPr>
                <w:spacing w:val="-5"/>
              </w:rPr>
              <w:t>58</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45">
            <w:r>
              <w:rPr/>
              <w:t>Family</w:t>
            </w:r>
            <w:r>
              <w:rPr>
                <w:spacing w:val="-4"/>
              </w:rPr>
              <w:t> </w:t>
            </w:r>
            <w:r>
              <w:rPr/>
              <w:t>and</w:t>
            </w:r>
            <w:r>
              <w:rPr>
                <w:spacing w:val="-3"/>
              </w:rPr>
              <w:t> </w:t>
            </w:r>
            <w:r>
              <w:rPr/>
              <w:t>carer</w:t>
            </w:r>
            <w:r>
              <w:rPr>
                <w:spacing w:val="-5"/>
              </w:rPr>
              <w:t> </w:t>
            </w:r>
            <w:r>
              <w:rPr/>
              <w:t>perspectives</w:t>
            </w:r>
            <w:r>
              <w:rPr>
                <w:spacing w:val="-3"/>
              </w:rPr>
              <w:t> </w:t>
            </w:r>
            <w:r>
              <w:rPr/>
              <w:t>on</w:t>
            </w:r>
            <w:r>
              <w:rPr>
                <w:spacing w:val="-3"/>
              </w:rPr>
              <w:t> </w:t>
            </w:r>
            <w:r>
              <w:rPr/>
              <w:t>personal</w:t>
            </w:r>
            <w:r>
              <w:rPr>
                <w:spacing w:val="-3"/>
              </w:rPr>
              <w:t> </w:t>
            </w:r>
            <w:r>
              <w:rPr/>
              <w:t>and</w:t>
            </w:r>
            <w:r>
              <w:rPr>
                <w:spacing w:val="-3"/>
              </w:rPr>
              <w:t> </w:t>
            </w:r>
            <w:r>
              <w:rPr/>
              <w:t>community</w:t>
            </w:r>
            <w:r>
              <w:rPr>
                <w:spacing w:val="-3"/>
              </w:rPr>
              <w:t> </w:t>
            </w:r>
            <w:r>
              <w:rPr>
                <w:spacing w:val="-2"/>
              </w:rPr>
              <w:t>supports</w:t>
            </w:r>
            <w:r>
              <w:rPr/>
              <w:tab/>
            </w:r>
            <w:r>
              <w:rPr>
                <w:spacing w:val="-5"/>
              </w:rPr>
              <w:t>60</w:t>
            </w:r>
          </w:hyperlink>
        </w:p>
        <w:p>
          <w:pPr>
            <w:pStyle w:val="TOC3"/>
            <w:numPr>
              <w:ilvl w:val="1"/>
              <w:numId w:val="1"/>
            </w:numPr>
            <w:tabs>
              <w:tab w:pos="1841" w:val="left" w:leader="none"/>
              <w:tab w:pos="10453" w:val="right" w:leader="dot"/>
            </w:tabs>
            <w:spacing w:line="240" w:lineRule="auto" w:before="237" w:after="0"/>
            <w:ind w:left="1841" w:right="0" w:hanging="401"/>
            <w:jc w:val="left"/>
          </w:pPr>
          <w:hyperlink w:history="true" w:anchor="_bookmark46">
            <w:r>
              <w:rPr/>
              <w:t>Education</w:t>
            </w:r>
            <w:r>
              <w:rPr>
                <w:spacing w:val="-6"/>
              </w:rPr>
              <w:t> </w:t>
            </w:r>
            <w:r>
              <w:rPr/>
              <w:t>and</w:t>
            </w:r>
            <w:r>
              <w:rPr>
                <w:spacing w:val="-4"/>
              </w:rPr>
              <w:t> </w:t>
            </w:r>
            <w:r>
              <w:rPr>
                <w:spacing w:val="-2"/>
              </w:rPr>
              <w:t>learning</w:t>
            </w:r>
            <w:r>
              <w:rPr/>
              <w:tab/>
            </w:r>
            <w:r>
              <w:rPr>
                <w:spacing w:val="-5"/>
              </w:rPr>
              <w:t>62</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48">
            <w:r>
              <w:rPr/>
              <w:t>Education</w:t>
            </w:r>
            <w:r>
              <w:rPr>
                <w:spacing w:val="-7"/>
              </w:rPr>
              <w:t> </w:t>
            </w:r>
            <w:r>
              <w:rPr/>
              <w:t>and</w:t>
            </w:r>
            <w:r>
              <w:rPr>
                <w:spacing w:val="-6"/>
              </w:rPr>
              <w:t> </w:t>
            </w:r>
            <w:r>
              <w:rPr/>
              <w:t>learning</w:t>
            </w:r>
            <w:r>
              <w:rPr>
                <w:spacing w:val="-6"/>
              </w:rPr>
              <w:t> </w:t>
            </w:r>
            <w:r>
              <w:rPr>
                <w:spacing w:val="-2"/>
              </w:rPr>
              <w:t>achievements</w:t>
            </w:r>
            <w:r>
              <w:rPr/>
              <w:tab/>
            </w:r>
            <w:r>
              <w:rPr>
                <w:spacing w:val="-5"/>
              </w:rPr>
              <w:t>63</w:t>
            </w:r>
          </w:hyperlink>
        </w:p>
        <w:p>
          <w:pPr>
            <w:pStyle w:val="TOC3"/>
            <w:numPr>
              <w:ilvl w:val="2"/>
              <w:numId w:val="1"/>
            </w:numPr>
            <w:tabs>
              <w:tab w:pos="2039" w:val="left" w:leader="none"/>
              <w:tab w:pos="10453" w:val="right" w:leader="dot"/>
            </w:tabs>
            <w:spacing w:line="240" w:lineRule="auto" w:before="240" w:after="0"/>
            <w:ind w:left="2039" w:right="0" w:hanging="599"/>
            <w:jc w:val="left"/>
          </w:pPr>
          <w:hyperlink w:history="true" w:anchor="_bookmark49">
            <w:r>
              <w:rPr/>
              <w:t>Education</w:t>
            </w:r>
            <w:r>
              <w:rPr>
                <w:spacing w:val="-7"/>
              </w:rPr>
              <w:t> </w:t>
            </w:r>
            <w:r>
              <w:rPr/>
              <w:t>and</w:t>
            </w:r>
            <w:r>
              <w:rPr>
                <w:spacing w:val="-6"/>
              </w:rPr>
              <w:t> </w:t>
            </w:r>
            <w:r>
              <w:rPr/>
              <w:t>learning</w:t>
            </w:r>
            <w:r>
              <w:rPr>
                <w:spacing w:val="-4"/>
              </w:rPr>
              <w:t> </w:t>
            </w:r>
            <w:r>
              <w:rPr>
                <w:spacing w:val="-2"/>
              </w:rPr>
              <w:t>challenges</w:t>
            </w:r>
            <w:r>
              <w:rPr/>
              <w:tab/>
            </w:r>
            <w:r>
              <w:rPr>
                <w:spacing w:val="-5"/>
              </w:rPr>
              <w:t>64</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50">
            <w:r>
              <w:rPr/>
              <w:t>Family</w:t>
            </w:r>
            <w:r>
              <w:rPr>
                <w:spacing w:val="-3"/>
              </w:rPr>
              <w:t> </w:t>
            </w:r>
            <w:r>
              <w:rPr/>
              <w:t>and</w:t>
            </w:r>
            <w:r>
              <w:rPr>
                <w:spacing w:val="-3"/>
              </w:rPr>
              <w:t> </w:t>
            </w:r>
            <w:r>
              <w:rPr/>
              <w:t>carer</w:t>
            </w:r>
            <w:r>
              <w:rPr>
                <w:spacing w:val="-6"/>
              </w:rPr>
              <w:t> </w:t>
            </w:r>
            <w:r>
              <w:rPr/>
              <w:t>perspectives</w:t>
            </w:r>
            <w:r>
              <w:rPr>
                <w:spacing w:val="-2"/>
              </w:rPr>
              <w:t> </w:t>
            </w:r>
            <w:r>
              <w:rPr/>
              <w:t>on</w:t>
            </w:r>
            <w:r>
              <w:rPr>
                <w:spacing w:val="-3"/>
              </w:rPr>
              <w:t> </w:t>
            </w:r>
            <w:r>
              <w:rPr/>
              <w:t>education</w:t>
            </w:r>
            <w:r>
              <w:rPr>
                <w:spacing w:val="-3"/>
              </w:rPr>
              <w:t> </w:t>
            </w:r>
            <w:r>
              <w:rPr/>
              <w:t>and</w:t>
            </w:r>
            <w:r>
              <w:rPr>
                <w:spacing w:val="-2"/>
              </w:rPr>
              <w:t> learning</w:t>
            </w:r>
            <w:r>
              <w:rPr/>
              <w:tab/>
            </w:r>
            <w:r>
              <w:rPr>
                <w:spacing w:val="-5"/>
              </w:rPr>
              <w:t>66</w:t>
            </w:r>
          </w:hyperlink>
        </w:p>
        <w:p>
          <w:pPr>
            <w:pStyle w:val="TOC3"/>
            <w:numPr>
              <w:ilvl w:val="1"/>
              <w:numId w:val="1"/>
            </w:numPr>
            <w:tabs>
              <w:tab w:pos="1841" w:val="left" w:leader="none"/>
              <w:tab w:pos="10453" w:val="right" w:leader="dot"/>
            </w:tabs>
            <w:spacing w:line="240" w:lineRule="auto" w:before="237" w:after="0"/>
            <w:ind w:left="1841" w:right="0" w:hanging="401"/>
            <w:jc w:val="left"/>
          </w:pPr>
          <w:hyperlink w:history="true" w:anchor="_bookmark51">
            <w:r>
              <w:rPr/>
              <w:t>Health</w:t>
            </w:r>
            <w:r>
              <w:rPr>
                <w:spacing w:val="-7"/>
              </w:rPr>
              <w:t> </w:t>
            </w:r>
            <w:r>
              <w:rPr/>
              <w:t>and</w:t>
            </w:r>
            <w:r>
              <w:rPr>
                <w:spacing w:val="-6"/>
              </w:rPr>
              <w:t> </w:t>
            </w:r>
            <w:r>
              <w:rPr>
                <w:spacing w:val="-2"/>
              </w:rPr>
              <w:t>wellbeing</w:t>
            </w:r>
            <w:r>
              <w:rPr/>
              <w:tab/>
            </w:r>
            <w:r>
              <w:rPr>
                <w:spacing w:val="-5"/>
              </w:rPr>
              <w:t>69</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53">
            <w:r>
              <w:rPr/>
              <w:t>Health</w:t>
            </w:r>
            <w:r>
              <w:rPr>
                <w:spacing w:val="-6"/>
              </w:rPr>
              <w:t> </w:t>
            </w:r>
            <w:r>
              <w:rPr/>
              <w:t>and</w:t>
            </w:r>
            <w:r>
              <w:rPr>
                <w:spacing w:val="-5"/>
              </w:rPr>
              <w:t> </w:t>
            </w:r>
            <w:r>
              <w:rPr/>
              <w:t>wellbeing</w:t>
            </w:r>
            <w:r>
              <w:rPr>
                <w:spacing w:val="-6"/>
              </w:rPr>
              <w:t> </w:t>
            </w:r>
            <w:r>
              <w:rPr>
                <w:spacing w:val="-2"/>
              </w:rPr>
              <w:t>achievements</w:t>
            </w:r>
            <w:r>
              <w:rPr/>
              <w:tab/>
            </w:r>
            <w:r>
              <w:rPr>
                <w:spacing w:val="-5"/>
              </w:rPr>
              <w:t>70</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54">
            <w:r>
              <w:rPr/>
              <w:t>Health</w:t>
            </w:r>
            <w:r>
              <w:rPr>
                <w:spacing w:val="-5"/>
              </w:rPr>
              <w:t> </w:t>
            </w:r>
            <w:r>
              <w:rPr/>
              <w:t>and</w:t>
            </w:r>
            <w:r>
              <w:rPr>
                <w:spacing w:val="-5"/>
              </w:rPr>
              <w:t> </w:t>
            </w:r>
            <w:r>
              <w:rPr/>
              <w:t>wellbeing</w:t>
            </w:r>
            <w:r>
              <w:rPr>
                <w:spacing w:val="-5"/>
              </w:rPr>
              <w:t> </w:t>
            </w:r>
            <w:r>
              <w:rPr>
                <w:spacing w:val="-2"/>
              </w:rPr>
              <w:t>challenges</w:t>
            </w:r>
            <w:r>
              <w:rPr/>
              <w:tab/>
            </w:r>
            <w:r>
              <w:rPr>
                <w:spacing w:val="-5"/>
              </w:rPr>
              <w:t>71</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55">
            <w:r>
              <w:rPr/>
              <w:t>Family</w:t>
            </w:r>
            <w:r>
              <w:rPr>
                <w:spacing w:val="-5"/>
              </w:rPr>
              <w:t> </w:t>
            </w:r>
            <w:r>
              <w:rPr/>
              <w:t>and</w:t>
            </w:r>
            <w:r>
              <w:rPr>
                <w:spacing w:val="-2"/>
              </w:rPr>
              <w:t> </w:t>
            </w:r>
            <w:r>
              <w:rPr/>
              <w:t>carer</w:t>
            </w:r>
            <w:r>
              <w:rPr>
                <w:spacing w:val="-4"/>
              </w:rPr>
              <w:t> </w:t>
            </w:r>
            <w:r>
              <w:rPr/>
              <w:t>perspectives</w:t>
            </w:r>
            <w:r>
              <w:rPr>
                <w:spacing w:val="-3"/>
              </w:rPr>
              <w:t> </w:t>
            </w:r>
            <w:r>
              <w:rPr/>
              <w:t>on</w:t>
            </w:r>
            <w:r>
              <w:rPr>
                <w:spacing w:val="-2"/>
              </w:rPr>
              <w:t> </w:t>
            </w:r>
            <w:r>
              <w:rPr/>
              <w:t>health</w:t>
            </w:r>
            <w:r>
              <w:rPr>
                <w:spacing w:val="-4"/>
              </w:rPr>
              <w:t> </w:t>
            </w:r>
            <w:r>
              <w:rPr/>
              <w:t>and</w:t>
            </w:r>
            <w:r>
              <w:rPr>
                <w:spacing w:val="-3"/>
              </w:rPr>
              <w:t> </w:t>
            </w:r>
            <w:r>
              <w:rPr>
                <w:spacing w:val="-2"/>
              </w:rPr>
              <w:t>wellbeing</w:t>
            </w:r>
            <w:r>
              <w:rPr/>
              <w:tab/>
            </w:r>
            <w:r>
              <w:rPr>
                <w:spacing w:val="-5"/>
              </w:rPr>
              <w:t>75</w:t>
            </w:r>
          </w:hyperlink>
        </w:p>
        <w:p>
          <w:pPr>
            <w:pStyle w:val="TOC3"/>
            <w:numPr>
              <w:ilvl w:val="1"/>
              <w:numId w:val="1"/>
            </w:numPr>
            <w:tabs>
              <w:tab w:pos="1841" w:val="left" w:leader="none"/>
              <w:tab w:pos="10453" w:val="right" w:leader="dot"/>
            </w:tabs>
            <w:spacing w:line="240" w:lineRule="auto" w:before="237" w:after="0"/>
            <w:ind w:left="1841" w:right="0" w:hanging="401"/>
            <w:jc w:val="left"/>
          </w:pPr>
          <w:hyperlink w:history="true" w:anchor="_bookmark56">
            <w:r>
              <w:rPr/>
              <w:t>Community</w:t>
            </w:r>
            <w:r>
              <w:rPr>
                <w:spacing w:val="-10"/>
              </w:rPr>
              <w:t> </w:t>
            </w:r>
            <w:r>
              <w:rPr>
                <w:spacing w:val="-2"/>
              </w:rPr>
              <w:t>attitudes</w:t>
            </w:r>
            <w:r>
              <w:rPr/>
              <w:tab/>
            </w:r>
            <w:r>
              <w:rPr>
                <w:spacing w:val="-5"/>
              </w:rPr>
              <w:t>76</w:t>
            </w:r>
          </w:hyperlink>
        </w:p>
        <w:p>
          <w:pPr>
            <w:pStyle w:val="TOC3"/>
            <w:numPr>
              <w:ilvl w:val="2"/>
              <w:numId w:val="1"/>
            </w:numPr>
            <w:tabs>
              <w:tab w:pos="2039" w:val="left" w:leader="none"/>
              <w:tab w:pos="10453" w:val="right" w:leader="dot"/>
            </w:tabs>
            <w:spacing w:line="240" w:lineRule="auto" w:before="240" w:after="0"/>
            <w:ind w:left="2039" w:right="0" w:hanging="599"/>
            <w:jc w:val="left"/>
          </w:pPr>
          <w:hyperlink w:history="true" w:anchor="_bookmark58">
            <w:r>
              <w:rPr/>
              <w:t>Community</w:t>
            </w:r>
            <w:r>
              <w:rPr>
                <w:spacing w:val="-7"/>
              </w:rPr>
              <w:t> </w:t>
            </w:r>
            <w:r>
              <w:rPr/>
              <w:t>attitudes</w:t>
            </w:r>
            <w:r>
              <w:rPr>
                <w:spacing w:val="-6"/>
              </w:rPr>
              <w:t> </w:t>
            </w:r>
            <w:r>
              <w:rPr>
                <w:spacing w:val="-2"/>
              </w:rPr>
              <w:t>achievements</w:t>
            </w:r>
            <w:r>
              <w:rPr/>
              <w:tab/>
            </w:r>
            <w:r>
              <w:rPr>
                <w:spacing w:val="-5"/>
              </w:rPr>
              <w:t>77</w:t>
            </w:r>
          </w:hyperlink>
        </w:p>
        <w:p>
          <w:pPr>
            <w:pStyle w:val="TOC3"/>
            <w:numPr>
              <w:ilvl w:val="2"/>
              <w:numId w:val="1"/>
            </w:numPr>
            <w:tabs>
              <w:tab w:pos="2039" w:val="left" w:leader="none"/>
              <w:tab w:pos="10453" w:val="right" w:leader="dot"/>
            </w:tabs>
            <w:spacing w:line="240" w:lineRule="auto" w:before="238" w:after="0"/>
            <w:ind w:left="2039" w:right="0" w:hanging="599"/>
            <w:jc w:val="left"/>
          </w:pPr>
          <w:hyperlink w:history="true" w:anchor="_bookmark59">
            <w:r>
              <w:rPr/>
              <w:t>Community</w:t>
            </w:r>
            <w:r>
              <w:rPr>
                <w:spacing w:val="-7"/>
              </w:rPr>
              <w:t> </w:t>
            </w:r>
            <w:r>
              <w:rPr/>
              <w:t>attitudes</w:t>
            </w:r>
            <w:r>
              <w:rPr>
                <w:spacing w:val="-6"/>
              </w:rPr>
              <w:t> </w:t>
            </w:r>
            <w:r>
              <w:rPr>
                <w:spacing w:val="-2"/>
              </w:rPr>
              <w:t>challenges</w:t>
            </w:r>
            <w:r>
              <w:rPr/>
              <w:tab/>
            </w:r>
            <w:r>
              <w:rPr>
                <w:spacing w:val="-5"/>
              </w:rPr>
              <w:t>78</w:t>
            </w:r>
          </w:hyperlink>
        </w:p>
        <w:p>
          <w:pPr>
            <w:pStyle w:val="TOC3"/>
            <w:numPr>
              <w:ilvl w:val="2"/>
              <w:numId w:val="1"/>
            </w:numPr>
            <w:tabs>
              <w:tab w:pos="2039" w:val="left" w:leader="none"/>
              <w:tab w:pos="10453" w:val="right" w:leader="dot"/>
            </w:tabs>
            <w:spacing w:line="240" w:lineRule="auto" w:before="237" w:after="0"/>
            <w:ind w:left="2039" w:right="0" w:hanging="599"/>
            <w:jc w:val="left"/>
          </w:pPr>
          <w:hyperlink w:history="true" w:anchor="_bookmark60">
            <w:r>
              <w:rPr/>
              <w:t>Family</w:t>
            </w:r>
            <w:r>
              <w:rPr>
                <w:spacing w:val="-3"/>
              </w:rPr>
              <w:t> </w:t>
            </w:r>
            <w:r>
              <w:rPr/>
              <w:t>and</w:t>
            </w:r>
            <w:r>
              <w:rPr>
                <w:spacing w:val="-3"/>
              </w:rPr>
              <w:t> </w:t>
            </w:r>
            <w:r>
              <w:rPr/>
              <w:t>carer</w:t>
            </w:r>
            <w:r>
              <w:rPr>
                <w:spacing w:val="-4"/>
              </w:rPr>
              <w:t> </w:t>
            </w:r>
            <w:r>
              <w:rPr/>
              <w:t>perspectives</w:t>
            </w:r>
            <w:r>
              <w:rPr>
                <w:spacing w:val="-3"/>
              </w:rPr>
              <w:t> </w:t>
            </w:r>
            <w:r>
              <w:rPr/>
              <w:t>on</w:t>
            </w:r>
            <w:r>
              <w:rPr>
                <w:spacing w:val="-1"/>
              </w:rPr>
              <w:t> </w:t>
            </w:r>
            <w:r>
              <w:rPr/>
              <w:t>community</w:t>
            </w:r>
            <w:r>
              <w:rPr>
                <w:spacing w:val="-2"/>
              </w:rPr>
              <w:t> attitudes</w:t>
            </w:r>
            <w:r>
              <w:rPr/>
              <w:tab/>
            </w:r>
            <w:r>
              <w:rPr>
                <w:spacing w:val="-5"/>
              </w:rPr>
              <w:t>80</w:t>
            </w:r>
          </w:hyperlink>
        </w:p>
        <w:p>
          <w:pPr>
            <w:pStyle w:val="TOC3"/>
            <w:numPr>
              <w:ilvl w:val="0"/>
              <w:numId w:val="1"/>
            </w:numPr>
            <w:tabs>
              <w:tab w:pos="1706" w:val="left" w:leader="none"/>
              <w:tab w:pos="10453" w:val="right" w:leader="dot"/>
            </w:tabs>
            <w:spacing w:line="240" w:lineRule="auto" w:before="238" w:after="0"/>
            <w:ind w:left="1706" w:right="0" w:hanging="266"/>
            <w:jc w:val="left"/>
          </w:pPr>
          <w:hyperlink w:history="true" w:anchor="_bookmark61">
            <w:r>
              <w:rPr/>
              <w:t>Strategic</w:t>
            </w:r>
            <w:r>
              <w:rPr>
                <w:spacing w:val="-5"/>
              </w:rPr>
              <w:t> </w:t>
            </w:r>
            <w:r>
              <w:rPr/>
              <w:t>areas</w:t>
            </w:r>
            <w:r>
              <w:rPr>
                <w:spacing w:val="-4"/>
              </w:rPr>
              <w:t> </w:t>
            </w:r>
            <w:r>
              <w:rPr/>
              <w:t>for</w:t>
            </w:r>
            <w:r>
              <w:rPr>
                <w:spacing w:val="-2"/>
              </w:rPr>
              <w:t> action</w:t>
            </w:r>
            <w:r>
              <w:rPr/>
              <w:tab/>
            </w:r>
            <w:r>
              <w:rPr>
                <w:spacing w:val="-5"/>
              </w:rPr>
              <w:t>81</w:t>
            </w:r>
          </w:hyperlink>
        </w:p>
        <w:p>
          <w:pPr>
            <w:pStyle w:val="TOC3"/>
            <w:numPr>
              <w:ilvl w:val="0"/>
              <w:numId w:val="2"/>
            </w:numPr>
            <w:tabs>
              <w:tab w:pos="1706" w:val="left" w:leader="none"/>
              <w:tab w:pos="10453" w:val="right" w:leader="dot"/>
            </w:tabs>
            <w:spacing w:line="240" w:lineRule="auto" w:before="238" w:after="0"/>
            <w:ind w:left="1706" w:right="0" w:hanging="266"/>
            <w:jc w:val="left"/>
          </w:pPr>
          <w:hyperlink w:history="true" w:anchor="_bookmark62">
            <w:r>
              <w:rPr/>
              <w:t>Strengthen</w:t>
            </w:r>
            <w:r>
              <w:rPr>
                <w:spacing w:val="-6"/>
              </w:rPr>
              <w:t> </w:t>
            </w:r>
            <w:r>
              <w:rPr/>
              <w:t>economic</w:t>
            </w:r>
            <w:r>
              <w:rPr>
                <w:spacing w:val="-5"/>
              </w:rPr>
              <w:t> </w:t>
            </w:r>
            <w:r>
              <w:rPr/>
              <w:t>security</w:t>
            </w:r>
            <w:r>
              <w:rPr>
                <w:spacing w:val="-6"/>
              </w:rPr>
              <w:t> </w:t>
            </w:r>
            <w:r>
              <w:rPr/>
              <w:t>and</w:t>
            </w:r>
            <w:r>
              <w:rPr>
                <w:spacing w:val="-5"/>
              </w:rPr>
              <w:t> </w:t>
            </w:r>
            <w:r>
              <w:rPr/>
              <w:t>increase</w:t>
            </w:r>
            <w:r>
              <w:rPr>
                <w:spacing w:val="-7"/>
              </w:rPr>
              <w:t> </w:t>
            </w:r>
            <w:r>
              <w:rPr/>
              <w:t>financial</w:t>
            </w:r>
            <w:r>
              <w:rPr>
                <w:spacing w:val="-5"/>
              </w:rPr>
              <w:t> </w:t>
            </w:r>
            <w:r>
              <w:rPr>
                <w:spacing w:val="-2"/>
              </w:rPr>
              <w:t>supports</w:t>
            </w:r>
            <w:r>
              <w:rPr/>
              <w:tab/>
            </w:r>
            <w:r>
              <w:rPr>
                <w:spacing w:val="-5"/>
              </w:rPr>
              <w:t>81</w:t>
            </w:r>
          </w:hyperlink>
        </w:p>
        <w:p>
          <w:pPr>
            <w:pStyle w:val="TOC3"/>
            <w:numPr>
              <w:ilvl w:val="0"/>
              <w:numId w:val="2"/>
            </w:numPr>
            <w:tabs>
              <w:tab w:pos="1706" w:val="left" w:leader="none"/>
              <w:tab w:pos="10453" w:val="right" w:leader="dot"/>
            </w:tabs>
            <w:spacing w:line="240" w:lineRule="auto" w:before="238" w:after="0"/>
            <w:ind w:left="1706" w:right="0" w:hanging="266"/>
            <w:jc w:val="left"/>
          </w:pPr>
          <w:hyperlink w:history="true" w:anchor="_bookmark63">
            <w:r>
              <w:rPr/>
              <w:t>Develop</w:t>
            </w:r>
            <w:r>
              <w:rPr>
                <w:spacing w:val="-7"/>
              </w:rPr>
              <w:t> </w:t>
            </w:r>
            <w:r>
              <w:rPr/>
              <w:t>comprehensive</w:t>
            </w:r>
            <w:r>
              <w:rPr>
                <w:spacing w:val="-4"/>
              </w:rPr>
              <w:t> </w:t>
            </w:r>
            <w:r>
              <w:rPr/>
              <w:t>approaches</w:t>
            </w:r>
            <w:r>
              <w:rPr>
                <w:spacing w:val="-5"/>
              </w:rPr>
              <w:t> </w:t>
            </w:r>
            <w:r>
              <w:rPr/>
              <w:t>to</w:t>
            </w:r>
            <w:r>
              <w:rPr>
                <w:spacing w:val="-4"/>
              </w:rPr>
              <w:t> </w:t>
            </w:r>
            <w:r>
              <w:rPr/>
              <w:t>standard</w:t>
            </w:r>
            <w:r>
              <w:rPr>
                <w:spacing w:val="-6"/>
              </w:rPr>
              <w:t> </w:t>
            </w:r>
            <w:r>
              <w:rPr/>
              <w:t>of</w:t>
            </w:r>
            <w:r>
              <w:rPr>
                <w:spacing w:val="-5"/>
              </w:rPr>
              <w:t> </w:t>
            </w:r>
            <w:r>
              <w:rPr/>
              <w:t>living</w:t>
            </w:r>
            <w:r>
              <w:rPr>
                <w:spacing w:val="-5"/>
              </w:rPr>
              <w:t> </w:t>
            </w:r>
            <w:r>
              <w:rPr/>
              <w:t>and</w:t>
            </w:r>
            <w:r>
              <w:rPr>
                <w:spacing w:val="-4"/>
              </w:rPr>
              <w:t> </w:t>
            </w:r>
            <w:r>
              <w:rPr>
                <w:spacing w:val="-2"/>
              </w:rPr>
              <w:t>inclusion</w:t>
            </w:r>
            <w:r>
              <w:rPr/>
              <w:tab/>
            </w:r>
            <w:r>
              <w:rPr>
                <w:spacing w:val="-5"/>
              </w:rPr>
              <w:t>82</w:t>
            </w:r>
          </w:hyperlink>
        </w:p>
        <w:p>
          <w:pPr>
            <w:pStyle w:val="TOC3"/>
            <w:numPr>
              <w:ilvl w:val="1"/>
              <w:numId w:val="2"/>
            </w:numPr>
            <w:tabs>
              <w:tab w:pos="1841" w:val="left" w:leader="none"/>
              <w:tab w:pos="10453" w:val="right" w:leader="dot"/>
            </w:tabs>
            <w:spacing w:line="240" w:lineRule="auto" w:before="238" w:after="0"/>
            <w:ind w:left="1841" w:right="0" w:hanging="401"/>
            <w:jc w:val="left"/>
          </w:pPr>
          <w:hyperlink w:history="true" w:anchor="_bookmark64">
            <w:r>
              <w:rPr/>
              <w:t>Increase</w:t>
            </w:r>
            <w:r>
              <w:rPr>
                <w:spacing w:val="-7"/>
              </w:rPr>
              <w:t> </w:t>
            </w:r>
            <w:r>
              <w:rPr/>
              <w:t>access</w:t>
            </w:r>
            <w:r>
              <w:rPr>
                <w:spacing w:val="-4"/>
              </w:rPr>
              <w:t> </w:t>
            </w:r>
            <w:r>
              <w:rPr/>
              <w:t>to</w:t>
            </w:r>
            <w:r>
              <w:rPr>
                <w:spacing w:val="-6"/>
              </w:rPr>
              <w:t> </w:t>
            </w:r>
            <w:r>
              <w:rPr/>
              <w:t>accessible</w:t>
            </w:r>
            <w:r>
              <w:rPr>
                <w:spacing w:val="-5"/>
              </w:rPr>
              <w:t> </w:t>
            </w:r>
            <w:r>
              <w:rPr/>
              <w:t>and</w:t>
            </w:r>
            <w:r>
              <w:rPr>
                <w:spacing w:val="-5"/>
              </w:rPr>
              <w:t> </w:t>
            </w:r>
            <w:r>
              <w:rPr/>
              <w:t>affordable</w:t>
            </w:r>
            <w:r>
              <w:rPr>
                <w:spacing w:val="-5"/>
              </w:rPr>
              <w:t> </w:t>
            </w:r>
            <w:r>
              <w:rPr>
                <w:spacing w:val="-2"/>
              </w:rPr>
              <w:t>housing</w:t>
            </w:r>
            <w:r>
              <w:rPr/>
              <w:tab/>
            </w:r>
            <w:r>
              <w:rPr>
                <w:spacing w:val="-5"/>
              </w:rPr>
              <w:t>82</w:t>
            </w:r>
          </w:hyperlink>
        </w:p>
        <w:p>
          <w:pPr>
            <w:pStyle w:val="TOC3"/>
            <w:numPr>
              <w:ilvl w:val="1"/>
              <w:numId w:val="2"/>
            </w:numPr>
            <w:tabs>
              <w:tab w:pos="1841" w:val="left" w:leader="none"/>
              <w:tab w:pos="10453" w:val="right" w:leader="dot"/>
            </w:tabs>
            <w:spacing w:line="240" w:lineRule="auto" w:before="240" w:after="0"/>
            <w:ind w:left="1841" w:right="0" w:hanging="401"/>
            <w:jc w:val="left"/>
          </w:pPr>
          <w:hyperlink w:history="true" w:anchor="_bookmark65">
            <w:r>
              <w:rPr/>
              <w:t>Improve</w:t>
            </w:r>
            <w:r>
              <w:rPr>
                <w:spacing w:val="-5"/>
              </w:rPr>
              <w:t> </w:t>
            </w:r>
            <w:r>
              <w:rPr/>
              <w:t>the</w:t>
            </w:r>
            <w:r>
              <w:rPr>
                <w:spacing w:val="-6"/>
              </w:rPr>
              <w:t> </w:t>
            </w:r>
            <w:r>
              <w:rPr/>
              <w:t>accessibility</w:t>
            </w:r>
            <w:r>
              <w:rPr>
                <w:spacing w:val="-4"/>
              </w:rPr>
              <w:t> </w:t>
            </w:r>
            <w:r>
              <w:rPr/>
              <w:t>and</w:t>
            </w:r>
            <w:r>
              <w:rPr>
                <w:spacing w:val="-4"/>
              </w:rPr>
              <w:t> </w:t>
            </w:r>
            <w:r>
              <w:rPr/>
              <w:t>reliability</w:t>
            </w:r>
            <w:r>
              <w:rPr>
                <w:spacing w:val="-4"/>
              </w:rPr>
              <w:t> </w:t>
            </w:r>
            <w:r>
              <w:rPr/>
              <w:t>of</w:t>
            </w:r>
            <w:r>
              <w:rPr>
                <w:spacing w:val="-6"/>
              </w:rPr>
              <w:t> </w:t>
            </w:r>
            <w:r>
              <w:rPr>
                <w:spacing w:val="-2"/>
              </w:rPr>
              <w:t>transportation</w:t>
            </w:r>
            <w:r>
              <w:rPr/>
              <w:tab/>
            </w:r>
            <w:r>
              <w:rPr>
                <w:spacing w:val="-5"/>
              </w:rPr>
              <w:t>83</w:t>
            </w:r>
          </w:hyperlink>
        </w:p>
        <w:p>
          <w:pPr>
            <w:pStyle w:val="TOC3"/>
            <w:numPr>
              <w:ilvl w:val="1"/>
              <w:numId w:val="2"/>
            </w:numPr>
            <w:tabs>
              <w:tab w:pos="1841" w:val="left" w:leader="none"/>
              <w:tab w:pos="10453" w:val="right" w:leader="dot"/>
            </w:tabs>
            <w:spacing w:line="240" w:lineRule="auto" w:before="237" w:after="0"/>
            <w:ind w:left="1841" w:right="0" w:hanging="401"/>
            <w:jc w:val="left"/>
          </w:pPr>
          <w:hyperlink w:history="true" w:anchor="_bookmark66">
            <w:r>
              <w:rPr/>
              <w:t>Enhance</w:t>
            </w:r>
            <w:r>
              <w:rPr>
                <w:spacing w:val="-8"/>
              </w:rPr>
              <w:t> </w:t>
            </w:r>
            <w:r>
              <w:rPr/>
              <w:t>inclusive</w:t>
            </w:r>
            <w:r>
              <w:rPr>
                <w:spacing w:val="-5"/>
              </w:rPr>
              <w:t> </w:t>
            </w:r>
            <w:r>
              <w:rPr/>
              <w:t>employment</w:t>
            </w:r>
            <w:r>
              <w:rPr>
                <w:spacing w:val="-5"/>
              </w:rPr>
              <w:t> </w:t>
            </w:r>
            <w:r>
              <w:rPr/>
              <w:t>practices</w:t>
            </w:r>
            <w:r>
              <w:rPr>
                <w:spacing w:val="-6"/>
              </w:rPr>
              <w:t> </w:t>
            </w:r>
            <w:r>
              <w:rPr/>
              <w:t>and</w:t>
            </w:r>
            <w:r>
              <w:rPr>
                <w:spacing w:val="-5"/>
              </w:rPr>
              <w:t> </w:t>
            </w:r>
            <w:r>
              <w:rPr>
                <w:spacing w:val="-2"/>
              </w:rPr>
              <w:t>opportunities</w:t>
            </w:r>
            <w:r>
              <w:rPr/>
              <w:tab/>
            </w:r>
            <w:r>
              <w:rPr>
                <w:spacing w:val="-5"/>
              </w:rPr>
              <w:t>84</w:t>
            </w:r>
          </w:hyperlink>
        </w:p>
        <w:p>
          <w:pPr>
            <w:pStyle w:val="TOC3"/>
            <w:numPr>
              <w:ilvl w:val="1"/>
              <w:numId w:val="2"/>
            </w:numPr>
            <w:tabs>
              <w:tab w:pos="1841" w:val="left" w:leader="none"/>
              <w:tab w:pos="10453" w:val="right" w:leader="dot"/>
            </w:tabs>
            <w:spacing w:line="240" w:lineRule="auto" w:before="238" w:after="20"/>
            <w:ind w:left="1841" w:right="0" w:hanging="401"/>
            <w:jc w:val="left"/>
          </w:pPr>
          <w:hyperlink w:history="true" w:anchor="_bookmark67">
            <w:r>
              <w:rPr/>
              <w:t>Enhance</w:t>
            </w:r>
            <w:r>
              <w:rPr>
                <w:spacing w:val="-8"/>
              </w:rPr>
              <w:t> </w:t>
            </w:r>
            <w:r>
              <w:rPr/>
              <w:t>professional</w:t>
            </w:r>
            <w:r>
              <w:rPr>
                <w:spacing w:val="-4"/>
              </w:rPr>
              <w:t> </w:t>
            </w:r>
            <w:r>
              <w:rPr/>
              <w:t>training</w:t>
            </w:r>
            <w:r>
              <w:rPr>
                <w:spacing w:val="-4"/>
              </w:rPr>
              <w:t> </w:t>
            </w:r>
            <w:r>
              <w:rPr/>
              <w:t>and</w:t>
            </w:r>
            <w:r>
              <w:rPr>
                <w:spacing w:val="-6"/>
              </w:rPr>
              <w:t> </w:t>
            </w:r>
            <w:r>
              <w:rPr/>
              <w:t>quality</w:t>
            </w:r>
            <w:r>
              <w:rPr>
                <w:spacing w:val="-6"/>
              </w:rPr>
              <w:t> </w:t>
            </w:r>
            <w:r>
              <w:rPr/>
              <w:t>support</w:t>
            </w:r>
            <w:r>
              <w:rPr>
                <w:spacing w:val="-3"/>
              </w:rPr>
              <w:t> </w:t>
            </w:r>
            <w:r>
              <w:rPr>
                <w:spacing w:val="-2"/>
              </w:rPr>
              <w:t>services</w:t>
            </w:r>
            <w:r>
              <w:rPr/>
              <w:tab/>
            </w:r>
            <w:r>
              <w:rPr>
                <w:spacing w:val="-5"/>
              </w:rPr>
              <w:t>85</w:t>
            </w:r>
          </w:hyperlink>
        </w:p>
        <w:p>
          <w:pPr>
            <w:pStyle w:val="TOC3"/>
            <w:numPr>
              <w:ilvl w:val="0"/>
              <w:numId w:val="2"/>
            </w:numPr>
            <w:tabs>
              <w:tab w:pos="1706" w:val="left" w:leader="none"/>
              <w:tab w:pos="10453" w:val="right" w:leader="dot"/>
            </w:tabs>
            <w:spacing w:line="240" w:lineRule="auto" w:before="86" w:after="0"/>
            <w:ind w:left="1706" w:right="0" w:hanging="266"/>
            <w:jc w:val="left"/>
          </w:pPr>
          <w:hyperlink w:history="true" w:anchor="_bookmark68">
            <w:r>
              <w:rPr/>
              <w:t>Enhance</w:t>
            </w:r>
            <w:r>
              <w:rPr>
                <w:spacing w:val="-4"/>
              </w:rPr>
              <w:t> </w:t>
            </w:r>
            <w:r>
              <w:rPr/>
              <w:t>dignity</w:t>
            </w:r>
            <w:r>
              <w:rPr>
                <w:spacing w:val="-4"/>
              </w:rPr>
              <w:t> </w:t>
            </w:r>
            <w:r>
              <w:rPr/>
              <w:t>and</w:t>
            </w:r>
            <w:r>
              <w:rPr>
                <w:spacing w:val="-4"/>
              </w:rPr>
              <w:t> </w:t>
            </w:r>
            <w:r>
              <w:rPr>
                <w:spacing w:val="-2"/>
              </w:rPr>
              <w:t>equity</w:t>
            </w:r>
            <w:r>
              <w:rPr/>
              <w:tab/>
            </w:r>
            <w:r>
              <w:rPr>
                <w:spacing w:val="-5"/>
              </w:rPr>
              <w:t>85</w:t>
            </w:r>
          </w:hyperlink>
        </w:p>
        <w:p>
          <w:pPr>
            <w:pStyle w:val="TOC3"/>
            <w:numPr>
              <w:ilvl w:val="1"/>
              <w:numId w:val="2"/>
            </w:numPr>
            <w:tabs>
              <w:tab w:pos="1841" w:val="left" w:leader="none"/>
              <w:tab w:pos="10453" w:val="right" w:leader="dot"/>
            </w:tabs>
            <w:spacing w:line="240" w:lineRule="auto" w:before="238" w:after="0"/>
            <w:ind w:left="1841" w:right="0" w:hanging="401"/>
            <w:jc w:val="left"/>
          </w:pPr>
          <w:hyperlink w:history="true" w:anchor="_bookmark69">
            <w:r>
              <w:rPr/>
              <w:t>Continue</w:t>
            </w:r>
            <w:r>
              <w:rPr>
                <w:spacing w:val="-4"/>
              </w:rPr>
              <w:t> </w:t>
            </w:r>
            <w:r>
              <w:rPr/>
              <w:t>to</w:t>
            </w:r>
            <w:r>
              <w:rPr>
                <w:spacing w:val="-4"/>
              </w:rPr>
              <w:t> </w:t>
            </w:r>
            <w:r>
              <w:rPr/>
              <w:t>raise</w:t>
            </w:r>
            <w:r>
              <w:rPr>
                <w:spacing w:val="-6"/>
              </w:rPr>
              <w:t> </w:t>
            </w:r>
            <w:r>
              <w:rPr/>
              <w:t>awareness</w:t>
            </w:r>
            <w:r>
              <w:rPr>
                <w:spacing w:val="-5"/>
              </w:rPr>
              <w:t> </w:t>
            </w:r>
            <w:r>
              <w:rPr/>
              <w:t>and</w:t>
            </w:r>
            <w:r>
              <w:rPr>
                <w:spacing w:val="-6"/>
              </w:rPr>
              <w:t> </w:t>
            </w:r>
            <w:r>
              <w:rPr/>
              <w:t>foster</w:t>
            </w:r>
            <w:r>
              <w:rPr>
                <w:spacing w:val="-4"/>
              </w:rPr>
              <w:t> </w:t>
            </w:r>
            <w:r>
              <w:rPr>
                <w:spacing w:val="-2"/>
              </w:rPr>
              <w:t>inclusion</w:t>
            </w:r>
            <w:r>
              <w:rPr/>
              <w:tab/>
            </w:r>
            <w:r>
              <w:rPr>
                <w:spacing w:val="-5"/>
              </w:rPr>
              <w:t>86</w:t>
            </w:r>
          </w:hyperlink>
        </w:p>
        <w:p>
          <w:pPr>
            <w:pStyle w:val="TOC3"/>
            <w:numPr>
              <w:ilvl w:val="1"/>
              <w:numId w:val="2"/>
            </w:numPr>
            <w:tabs>
              <w:tab w:pos="1841" w:val="left" w:leader="none"/>
              <w:tab w:pos="10453" w:val="right" w:leader="dot"/>
            </w:tabs>
            <w:spacing w:line="240" w:lineRule="auto" w:before="238" w:after="0"/>
            <w:ind w:left="1841" w:right="0" w:hanging="401"/>
            <w:jc w:val="left"/>
          </w:pPr>
          <w:hyperlink w:history="true" w:anchor="_bookmark70">
            <w:r>
              <w:rPr/>
              <w:t>Address</w:t>
            </w:r>
            <w:r>
              <w:rPr>
                <w:spacing w:val="-9"/>
              </w:rPr>
              <w:t> </w:t>
            </w:r>
            <w:r>
              <w:rPr/>
              <w:t>the</w:t>
            </w:r>
            <w:r>
              <w:rPr>
                <w:spacing w:val="-4"/>
              </w:rPr>
              <w:t> </w:t>
            </w:r>
            <w:r>
              <w:rPr/>
              <w:t>urban</w:t>
            </w:r>
            <w:r>
              <w:rPr>
                <w:spacing w:val="-5"/>
              </w:rPr>
              <w:t> </w:t>
            </w:r>
            <w:r>
              <w:rPr/>
              <w:t>and</w:t>
            </w:r>
            <w:r>
              <w:rPr>
                <w:spacing w:val="-4"/>
              </w:rPr>
              <w:t> </w:t>
            </w:r>
            <w:r>
              <w:rPr/>
              <w:t>regional/rural/remote</w:t>
            </w:r>
            <w:r>
              <w:rPr>
                <w:spacing w:val="-5"/>
              </w:rPr>
              <w:t> </w:t>
            </w:r>
            <w:r>
              <w:rPr/>
              <w:t>divide</w:t>
            </w:r>
            <w:r>
              <w:rPr>
                <w:spacing w:val="-4"/>
              </w:rPr>
              <w:t> </w:t>
            </w:r>
            <w:r>
              <w:rPr/>
              <w:t>in</w:t>
            </w:r>
            <w:r>
              <w:rPr>
                <w:spacing w:val="-5"/>
              </w:rPr>
              <w:t> </w:t>
            </w:r>
            <w:r>
              <w:rPr/>
              <w:t>equity</w:t>
            </w:r>
            <w:r>
              <w:rPr>
                <w:spacing w:val="-4"/>
              </w:rPr>
              <w:t> </w:t>
            </w:r>
            <w:r>
              <w:rPr/>
              <w:t>and</w:t>
            </w:r>
            <w:r>
              <w:rPr>
                <w:spacing w:val="-5"/>
              </w:rPr>
              <w:t> </w:t>
            </w:r>
            <w:r>
              <w:rPr>
                <w:spacing w:val="-2"/>
              </w:rPr>
              <w:t>access</w:t>
            </w:r>
            <w:r>
              <w:rPr/>
              <w:tab/>
            </w:r>
            <w:r>
              <w:rPr>
                <w:spacing w:val="-5"/>
              </w:rPr>
              <w:t>87</w:t>
            </w:r>
          </w:hyperlink>
        </w:p>
        <w:p>
          <w:pPr>
            <w:pStyle w:val="TOC3"/>
            <w:numPr>
              <w:ilvl w:val="1"/>
              <w:numId w:val="2"/>
            </w:numPr>
            <w:tabs>
              <w:tab w:pos="1841" w:val="left" w:leader="none"/>
              <w:tab w:pos="10453" w:val="right" w:leader="dot"/>
            </w:tabs>
            <w:spacing w:line="240" w:lineRule="auto" w:before="237" w:after="0"/>
            <w:ind w:left="1841" w:right="0" w:hanging="401"/>
            <w:jc w:val="left"/>
          </w:pPr>
          <w:hyperlink w:history="true" w:anchor="_bookmark71">
            <w:r>
              <w:rPr/>
              <w:t>Promote</w:t>
            </w:r>
            <w:r>
              <w:rPr>
                <w:spacing w:val="-5"/>
              </w:rPr>
              <w:t> </w:t>
            </w:r>
            <w:r>
              <w:rPr/>
              <w:t>inclusive</w:t>
            </w:r>
            <w:r>
              <w:rPr>
                <w:spacing w:val="-8"/>
              </w:rPr>
              <w:t> </w:t>
            </w:r>
            <w:r>
              <w:rPr/>
              <w:t>education</w:t>
            </w:r>
            <w:r>
              <w:rPr>
                <w:spacing w:val="-7"/>
              </w:rPr>
              <w:t> </w:t>
            </w:r>
            <w:r>
              <w:rPr/>
              <w:t>and</w:t>
            </w:r>
            <w:r>
              <w:rPr>
                <w:spacing w:val="-5"/>
              </w:rPr>
              <w:t> </w:t>
            </w:r>
            <w:r>
              <w:rPr>
                <w:spacing w:val="-2"/>
              </w:rPr>
              <w:t>learning</w:t>
            </w:r>
            <w:r>
              <w:rPr/>
              <w:tab/>
            </w:r>
            <w:r>
              <w:rPr>
                <w:spacing w:val="-5"/>
              </w:rPr>
              <w:t>87</w:t>
            </w:r>
          </w:hyperlink>
        </w:p>
        <w:p>
          <w:pPr>
            <w:pStyle w:val="TOC3"/>
            <w:numPr>
              <w:ilvl w:val="1"/>
              <w:numId w:val="2"/>
            </w:numPr>
            <w:tabs>
              <w:tab w:pos="1841" w:val="left" w:leader="none"/>
              <w:tab w:pos="10453" w:val="right" w:leader="dot"/>
            </w:tabs>
            <w:spacing w:line="240" w:lineRule="auto" w:before="240" w:after="0"/>
            <w:ind w:left="1841" w:right="0" w:hanging="401"/>
            <w:jc w:val="left"/>
          </w:pPr>
          <w:hyperlink w:history="true" w:anchor="_bookmark72">
            <w:r>
              <w:rPr/>
              <w:t>Improve</w:t>
            </w:r>
            <w:r>
              <w:rPr>
                <w:spacing w:val="-8"/>
              </w:rPr>
              <w:t> </w:t>
            </w:r>
            <w:r>
              <w:rPr/>
              <w:t>healthcare</w:t>
            </w:r>
            <w:r>
              <w:rPr>
                <w:spacing w:val="-6"/>
              </w:rPr>
              <w:t> </w:t>
            </w:r>
            <w:r>
              <w:rPr/>
              <w:t>access,</w:t>
            </w:r>
            <w:r>
              <w:rPr>
                <w:spacing w:val="-4"/>
              </w:rPr>
              <w:t> </w:t>
            </w:r>
            <w:r>
              <w:rPr/>
              <w:t>support,</w:t>
            </w:r>
            <w:r>
              <w:rPr>
                <w:spacing w:val="-5"/>
              </w:rPr>
              <w:t> </w:t>
            </w:r>
            <w:r>
              <w:rPr/>
              <w:t>and</w:t>
            </w:r>
            <w:r>
              <w:rPr>
                <w:spacing w:val="-7"/>
              </w:rPr>
              <w:t> </w:t>
            </w:r>
            <w:r>
              <w:rPr>
                <w:spacing w:val="-2"/>
              </w:rPr>
              <w:t>equity</w:t>
            </w:r>
            <w:r>
              <w:rPr/>
              <w:tab/>
            </w:r>
            <w:r>
              <w:rPr>
                <w:spacing w:val="-5"/>
              </w:rPr>
              <w:t>88</w:t>
            </w:r>
          </w:hyperlink>
        </w:p>
        <w:p>
          <w:pPr>
            <w:pStyle w:val="TOC3"/>
            <w:numPr>
              <w:ilvl w:val="1"/>
              <w:numId w:val="2"/>
            </w:numPr>
            <w:tabs>
              <w:tab w:pos="1841" w:val="left" w:leader="none"/>
              <w:tab w:pos="10453" w:val="right" w:leader="dot"/>
            </w:tabs>
            <w:spacing w:line="240" w:lineRule="auto" w:before="238" w:after="0"/>
            <w:ind w:left="1841" w:right="0" w:hanging="401"/>
            <w:jc w:val="left"/>
          </w:pPr>
          <w:hyperlink w:history="true" w:anchor="_bookmark73">
            <w:r>
              <w:rPr/>
              <w:t>Advocate</w:t>
            </w:r>
            <w:r>
              <w:rPr>
                <w:spacing w:val="-5"/>
              </w:rPr>
              <w:t> </w:t>
            </w:r>
            <w:r>
              <w:rPr/>
              <w:t>for</w:t>
            </w:r>
            <w:r>
              <w:rPr>
                <w:spacing w:val="-4"/>
              </w:rPr>
              <w:t> </w:t>
            </w:r>
            <w:r>
              <w:rPr/>
              <w:t>policy</w:t>
            </w:r>
            <w:r>
              <w:rPr>
                <w:spacing w:val="-3"/>
              </w:rPr>
              <w:t> </w:t>
            </w:r>
            <w:r>
              <w:rPr>
                <w:spacing w:val="-2"/>
              </w:rPr>
              <w:t>reform</w:t>
            </w:r>
            <w:r>
              <w:rPr/>
              <w:tab/>
            </w:r>
            <w:r>
              <w:rPr>
                <w:spacing w:val="-5"/>
              </w:rPr>
              <w:t>89</w:t>
            </w:r>
          </w:hyperlink>
        </w:p>
        <w:p>
          <w:pPr>
            <w:pStyle w:val="TOC3"/>
            <w:numPr>
              <w:ilvl w:val="0"/>
              <w:numId w:val="2"/>
            </w:numPr>
            <w:tabs>
              <w:tab w:pos="1706" w:val="left" w:leader="none"/>
              <w:tab w:pos="10453" w:val="right" w:leader="dot"/>
            </w:tabs>
            <w:spacing w:line="240" w:lineRule="auto" w:before="238" w:after="0"/>
            <w:ind w:left="1706" w:right="0" w:hanging="266"/>
            <w:jc w:val="left"/>
          </w:pPr>
          <w:hyperlink w:history="true" w:anchor="_bookmark74">
            <w:r>
              <w:rPr/>
              <w:t>Improve</w:t>
            </w:r>
            <w:r>
              <w:rPr>
                <w:spacing w:val="-4"/>
              </w:rPr>
              <w:t> </w:t>
            </w:r>
            <w:r>
              <w:rPr/>
              <w:t>and</w:t>
            </w:r>
            <w:r>
              <w:rPr>
                <w:spacing w:val="-4"/>
              </w:rPr>
              <w:t> </w:t>
            </w:r>
            <w:r>
              <w:rPr/>
              <w:t>increase</w:t>
            </w:r>
            <w:r>
              <w:rPr>
                <w:spacing w:val="-3"/>
              </w:rPr>
              <w:t> </w:t>
            </w:r>
            <w:r>
              <w:rPr/>
              <w:t>support</w:t>
            </w:r>
            <w:r>
              <w:rPr>
                <w:spacing w:val="-4"/>
              </w:rPr>
              <w:t> </w:t>
            </w:r>
            <w:r>
              <w:rPr/>
              <w:t>for</w:t>
            </w:r>
            <w:r>
              <w:rPr>
                <w:spacing w:val="-3"/>
              </w:rPr>
              <w:t> </w:t>
            </w:r>
            <w:r>
              <w:rPr/>
              <w:t>family</w:t>
            </w:r>
            <w:r>
              <w:rPr>
                <w:spacing w:val="-4"/>
              </w:rPr>
              <w:t> </w:t>
            </w:r>
            <w:r>
              <w:rPr/>
              <w:t>and</w:t>
            </w:r>
            <w:r>
              <w:rPr>
                <w:spacing w:val="-3"/>
              </w:rPr>
              <w:t> </w:t>
            </w:r>
            <w:r>
              <w:rPr>
                <w:spacing w:val="-2"/>
              </w:rPr>
              <w:t>carers</w:t>
            </w:r>
            <w:r>
              <w:rPr/>
              <w:tab/>
            </w:r>
            <w:r>
              <w:rPr>
                <w:spacing w:val="-5"/>
              </w:rPr>
              <w:t>89</w:t>
            </w:r>
          </w:hyperlink>
        </w:p>
        <w:p>
          <w:pPr>
            <w:pStyle w:val="TOC3"/>
            <w:tabs>
              <w:tab w:pos="10453" w:val="right" w:leader="dot"/>
            </w:tabs>
            <w:ind w:left="1440" w:firstLine="0"/>
          </w:pPr>
          <w:hyperlink w:history="true" w:anchor="_bookmark75">
            <w:r>
              <w:rPr/>
              <w:t>6.5</w:t>
            </w:r>
            <w:r>
              <w:rPr>
                <w:spacing w:val="-2"/>
              </w:rPr>
              <w:t> </w:t>
            </w:r>
            <w:r>
              <w:rPr/>
              <w:t>Summary</w:t>
            </w:r>
            <w:r>
              <w:rPr>
                <w:spacing w:val="-2"/>
              </w:rPr>
              <w:t> </w:t>
            </w:r>
            <w:r>
              <w:rPr/>
              <w:t>of</w:t>
            </w:r>
            <w:r>
              <w:rPr>
                <w:spacing w:val="-3"/>
              </w:rPr>
              <w:t> </w:t>
            </w:r>
            <w:r>
              <w:rPr/>
              <w:t>strategic</w:t>
            </w:r>
            <w:r>
              <w:rPr>
                <w:spacing w:val="-2"/>
              </w:rPr>
              <w:t> </w:t>
            </w:r>
            <w:r>
              <w:rPr/>
              <w:t>areas</w:t>
            </w:r>
            <w:r>
              <w:rPr>
                <w:spacing w:val="-4"/>
              </w:rPr>
              <w:t> </w:t>
            </w:r>
            <w:r>
              <w:rPr/>
              <w:t>for</w:t>
            </w:r>
            <w:r>
              <w:rPr>
                <w:spacing w:val="-3"/>
              </w:rPr>
              <w:t> </w:t>
            </w:r>
            <w:r>
              <w:rPr>
                <w:spacing w:val="-2"/>
              </w:rPr>
              <w:t>action</w:t>
            </w:r>
            <w:r>
              <w:rPr/>
              <w:tab/>
            </w:r>
            <w:r>
              <w:rPr>
                <w:spacing w:val="-5"/>
              </w:rPr>
              <w:t>91</w:t>
            </w:r>
          </w:hyperlink>
        </w:p>
        <w:p>
          <w:pPr>
            <w:pStyle w:val="TOC1"/>
            <w:tabs>
              <w:tab w:pos="9013" w:val="right" w:leader="dot"/>
            </w:tabs>
            <w:spacing w:before="237"/>
          </w:pPr>
          <w:hyperlink w:history="true" w:anchor="_bookmark76">
            <w:r>
              <w:rPr>
                <w:spacing w:val="-2"/>
              </w:rPr>
              <w:t>References</w:t>
            </w:r>
            <w:r>
              <w:rPr/>
              <w:tab/>
            </w:r>
            <w:r>
              <w:rPr>
                <w:spacing w:val="-5"/>
              </w:rPr>
              <w:t>101</w:t>
            </w:r>
          </w:hyperlink>
        </w:p>
        <w:p>
          <w:pPr>
            <w:pStyle w:val="TOC1"/>
            <w:tabs>
              <w:tab w:pos="9013" w:val="right" w:leader="dot"/>
            </w:tabs>
          </w:pPr>
          <w:hyperlink w:history="true" w:anchor="_bookmark77">
            <w:r>
              <w:rPr/>
              <w:t>Appendix</w:t>
            </w:r>
            <w:r>
              <w:rPr>
                <w:spacing w:val="-6"/>
              </w:rPr>
              <w:t> </w:t>
            </w:r>
            <w:r>
              <w:rPr/>
              <w:t>1:</w:t>
            </w:r>
            <w:r>
              <w:rPr>
                <w:spacing w:val="-3"/>
              </w:rPr>
              <w:t> </w:t>
            </w:r>
            <w:r>
              <w:rPr/>
              <w:t>Executive</w:t>
            </w:r>
            <w:r>
              <w:rPr>
                <w:spacing w:val="-6"/>
              </w:rPr>
              <w:t> </w:t>
            </w:r>
            <w:r>
              <w:rPr/>
              <w:t>Summary</w:t>
            </w:r>
            <w:r>
              <w:rPr>
                <w:spacing w:val="-3"/>
              </w:rPr>
              <w:t> </w:t>
            </w:r>
            <w:r>
              <w:rPr>
                <w:spacing w:val="-2"/>
              </w:rPr>
              <w:t>Dashboard</w:t>
            </w:r>
            <w:r>
              <w:rPr/>
              <w:tab/>
            </w:r>
            <w:r>
              <w:rPr>
                <w:spacing w:val="-5"/>
              </w:rPr>
              <w:t>103</w:t>
            </w:r>
          </w:hyperlink>
        </w:p>
        <w:p>
          <w:pPr>
            <w:pStyle w:val="TOC1"/>
            <w:tabs>
              <w:tab w:pos="9013" w:val="right" w:leader="dot"/>
            </w:tabs>
            <w:spacing w:before="240"/>
          </w:pPr>
          <w:hyperlink w:history="true" w:anchor="_bookmark78">
            <w:r>
              <w:rPr/>
              <w:t>Appendix</w:t>
            </w:r>
            <w:r>
              <w:rPr>
                <w:spacing w:val="-6"/>
              </w:rPr>
              <w:t> </w:t>
            </w:r>
            <w:r>
              <w:rPr/>
              <w:t>2:</w:t>
            </w:r>
            <w:r>
              <w:rPr>
                <w:spacing w:val="-3"/>
              </w:rPr>
              <w:t> </w:t>
            </w:r>
            <w:r>
              <w:rPr/>
              <w:t>Trends</w:t>
            </w:r>
            <w:r>
              <w:rPr>
                <w:spacing w:val="-3"/>
              </w:rPr>
              <w:t> </w:t>
            </w:r>
            <w:r>
              <w:rPr/>
              <w:t>highlights</w:t>
            </w:r>
            <w:r>
              <w:rPr>
                <w:spacing w:val="-4"/>
              </w:rPr>
              <w:t> </w:t>
            </w:r>
            <w:r>
              <w:rPr/>
              <w:t>from</w:t>
            </w:r>
            <w:r>
              <w:rPr>
                <w:spacing w:val="-3"/>
              </w:rPr>
              <w:t> </w:t>
            </w:r>
            <w:r>
              <w:rPr/>
              <w:t>2023</w:t>
            </w:r>
            <w:r>
              <w:rPr>
                <w:spacing w:val="-4"/>
              </w:rPr>
              <w:t> </w:t>
            </w:r>
            <w:r>
              <w:rPr/>
              <w:t>to</w:t>
            </w:r>
            <w:r>
              <w:rPr>
                <w:spacing w:val="-4"/>
              </w:rPr>
              <w:t> 2024</w:t>
            </w:r>
            <w:r>
              <w:rPr/>
              <w:tab/>
            </w:r>
            <w:r>
              <w:rPr>
                <w:spacing w:val="-5"/>
              </w:rPr>
              <w:t>107</w:t>
            </w:r>
          </w:hyperlink>
        </w:p>
        <w:p>
          <w:pPr>
            <w:pStyle w:val="TOC1"/>
            <w:tabs>
              <w:tab w:pos="9013" w:val="right" w:leader="dot"/>
            </w:tabs>
          </w:pPr>
          <w:hyperlink w:history="true" w:anchor="_bookmark79">
            <w:r>
              <w:rPr/>
              <w:t>Appendix</w:t>
            </w:r>
            <w:r>
              <w:rPr>
                <w:spacing w:val="-7"/>
              </w:rPr>
              <w:t> </w:t>
            </w:r>
            <w:r>
              <w:rPr/>
              <w:t>3:</w:t>
            </w:r>
            <w:r>
              <w:rPr>
                <w:spacing w:val="-4"/>
              </w:rPr>
              <w:t> </w:t>
            </w:r>
            <w:r>
              <w:rPr/>
              <w:t>Survey</w:t>
            </w:r>
            <w:r>
              <w:rPr>
                <w:spacing w:val="-3"/>
              </w:rPr>
              <w:t> </w:t>
            </w:r>
            <w:r>
              <w:rPr/>
              <w:t>Participant</w:t>
            </w:r>
            <w:r>
              <w:rPr>
                <w:spacing w:val="-4"/>
              </w:rPr>
              <w:t> </w:t>
            </w:r>
            <w:r>
              <w:rPr>
                <w:spacing w:val="-2"/>
              </w:rPr>
              <w:t>Demographics</w:t>
            </w:r>
            <w:r>
              <w:rPr/>
              <w:tab/>
            </w:r>
            <w:r>
              <w:rPr>
                <w:spacing w:val="-5"/>
              </w:rPr>
              <w:t>109</w:t>
            </w:r>
          </w:hyperlink>
        </w:p>
        <w:p>
          <w:pPr>
            <w:pStyle w:val="TOC1"/>
            <w:tabs>
              <w:tab w:pos="9013" w:val="right" w:leader="dot"/>
            </w:tabs>
            <w:spacing w:before="237"/>
          </w:pPr>
          <w:hyperlink w:history="true" w:anchor="_bookmark80">
            <w:r>
              <w:rPr/>
              <w:t>Appendix</w:t>
            </w:r>
            <w:r>
              <w:rPr>
                <w:spacing w:val="-7"/>
              </w:rPr>
              <w:t> </w:t>
            </w:r>
            <w:r>
              <w:rPr/>
              <w:t>4:</w:t>
            </w:r>
            <w:r>
              <w:rPr>
                <w:spacing w:val="-4"/>
              </w:rPr>
              <w:t> </w:t>
            </w:r>
            <w:r>
              <w:rPr/>
              <w:t>Disability</w:t>
            </w:r>
            <w:r>
              <w:rPr>
                <w:spacing w:val="-3"/>
              </w:rPr>
              <w:t> </w:t>
            </w:r>
            <w:r>
              <w:rPr>
                <w:spacing w:val="-2"/>
              </w:rPr>
              <w:t>Identity</w:t>
            </w:r>
            <w:r>
              <w:rPr/>
              <w:tab/>
            </w:r>
            <w:r>
              <w:rPr>
                <w:spacing w:val="-5"/>
              </w:rPr>
              <w:t>110</w:t>
            </w:r>
          </w:hyperlink>
        </w:p>
        <w:p>
          <w:pPr>
            <w:pStyle w:val="TOC1"/>
            <w:tabs>
              <w:tab w:pos="9013" w:val="right" w:leader="dot"/>
            </w:tabs>
          </w:pPr>
          <w:hyperlink w:history="true" w:anchor="_bookmark81">
            <w:r>
              <w:rPr/>
              <w:t>Appendix</w:t>
            </w:r>
            <w:r>
              <w:rPr>
                <w:spacing w:val="-6"/>
              </w:rPr>
              <w:t> </w:t>
            </w:r>
            <w:r>
              <w:rPr/>
              <w:t>5:</w:t>
            </w:r>
            <w:r>
              <w:rPr>
                <w:spacing w:val="-3"/>
              </w:rPr>
              <w:t> </w:t>
            </w:r>
            <w:r>
              <w:rPr/>
              <w:t>State</w:t>
            </w:r>
            <w:r>
              <w:rPr>
                <w:spacing w:val="-4"/>
              </w:rPr>
              <w:t> </w:t>
            </w:r>
            <w:r>
              <w:rPr/>
              <w:t>Disability</w:t>
            </w:r>
            <w:r>
              <w:rPr>
                <w:spacing w:val="-3"/>
              </w:rPr>
              <w:t> </w:t>
            </w:r>
            <w:r>
              <w:rPr/>
              <w:t>Plan</w:t>
            </w:r>
            <w:r>
              <w:rPr>
                <w:spacing w:val="-2"/>
              </w:rPr>
              <w:t> </w:t>
            </w:r>
            <w:r>
              <w:rPr/>
              <w:t>Outcome</w:t>
            </w:r>
            <w:r>
              <w:rPr>
                <w:spacing w:val="-5"/>
              </w:rPr>
              <w:t> </w:t>
            </w:r>
            <w:r>
              <w:rPr/>
              <w:t>Areas</w:t>
            </w:r>
            <w:r>
              <w:rPr>
                <w:spacing w:val="-3"/>
              </w:rPr>
              <w:t> </w:t>
            </w:r>
            <w:r>
              <w:rPr/>
              <w:t>and</w:t>
            </w:r>
            <w:r>
              <w:rPr>
                <w:spacing w:val="-5"/>
              </w:rPr>
              <w:t> </w:t>
            </w:r>
            <w:r>
              <w:rPr/>
              <w:t>Policy</w:t>
            </w:r>
            <w:r>
              <w:rPr>
                <w:spacing w:val="-3"/>
              </w:rPr>
              <w:t> </w:t>
            </w:r>
            <w:r>
              <w:rPr>
                <w:spacing w:val="-2"/>
              </w:rPr>
              <w:t>Priorities</w:t>
            </w:r>
            <w:r>
              <w:rPr/>
              <w:tab/>
            </w:r>
            <w:r>
              <w:rPr>
                <w:spacing w:val="-5"/>
              </w:rPr>
              <w:t>111</w:t>
            </w:r>
          </w:hyperlink>
        </w:p>
        <w:p>
          <w:pPr>
            <w:pStyle w:val="TOC1"/>
            <w:tabs>
              <w:tab w:pos="9013" w:val="right" w:leader="dot"/>
            </w:tabs>
          </w:pPr>
          <w:hyperlink w:history="true" w:anchor="_bookmark82">
            <w:r>
              <w:rPr/>
              <w:t>Appendix</w:t>
            </w:r>
            <w:r>
              <w:rPr>
                <w:spacing w:val="-6"/>
              </w:rPr>
              <w:t> </w:t>
            </w:r>
            <w:r>
              <w:rPr/>
              <w:t>6:</w:t>
            </w:r>
            <w:r>
              <w:rPr>
                <w:spacing w:val="-3"/>
              </w:rPr>
              <w:t> </w:t>
            </w:r>
            <w:r>
              <w:rPr/>
              <w:t>Services</w:t>
            </w:r>
            <w:r>
              <w:rPr>
                <w:spacing w:val="-3"/>
              </w:rPr>
              <w:t> </w:t>
            </w:r>
            <w:r>
              <w:rPr/>
              <w:t>and</w:t>
            </w:r>
            <w:r>
              <w:rPr>
                <w:spacing w:val="-3"/>
              </w:rPr>
              <w:t> </w:t>
            </w:r>
            <w:r>
              <w:rPr/>
              <w:t>support</w:t>
            </w:r>
            <w:r>
              <w:rPr>
                <w:spacing w:val="-6"/>
              </w:rPr>
              <w:t> </w:t>
            </w:r>
            <w:r>
              <w:rPr/>
              <w:t>utilised</w:t>
            </w:r>
            <w:r>
              <w:rPr>
                <w:spacing w:val="-5"/>
              </w:rPr>
              <w:t> </w:t>
            </w:r>
            <w:r>
              <w:rPr/>
              <w:t>by</w:t>
            </w:r>
            <w:r>
              <w:rPr>
                <w:spacing w:val="-5"/>
              </w:rPr>
              <w:t> </w:t>
            </w:r>
            <w:r>
              <w:rPr/>
              <w:t>participants</w:t>
            </w:r>
            <w:r>
              <w:rPr>
                <w:spacing w:val="-3"/>
              </w:rPr>
              <w:t> </w:t>
            </w:r>
            <w:r>
              <w:rPr/>
              <w:t>with</w:t>
            </w:r>
            <w:r>
              <w:rPr>
                <w:spacing w:val="-4"/>
              </w:rPr>
              <w:t> </w:t>
            </w:r>
            <w:r>
              <w:rPr>
                <w:spacing w:val="-2"/>
              </w:rPr>
              <w:t>disability</w:t>
            </w:r>
            <w:r>
              <w:rPr/>
              <w:tab/>
            </w:r>
            <w:r>
              <w:rPr>
                <w:spacing w:val="-5"/>
              </w:rPr>
              <w:t>114</w:t>
            </w:r>
          </w:hyperlink>
        </w:p>
        <w:p>
          <w:pPr>
            <w:pStyle w:val="TOC1"/>
            <w:tabs>
              <w:tab w:pos="9013" w:val="right" w:leader="dot"/>
            </w:tabs>
          </w:pPr>
          <w:hyperlink w:history="true" w:anchor="_bookmark83">
            <w:r>
              <w:rPr/>
              <w:t>Appendix</w:t>
            </w:r>
            <w:r>
              <w:rPr>
                <w:spacing w:val="-7"/>
              </w:rPr>
              <w:t> </w:t>
            </w:r>
            <w:r>
              <w:rPr/>
              <w:t>7:</w:t>
            </w:r>
            <w:r>
              <w:rPr>
                <w:spacing w:val="-3"/>
              </w:rPr>
              <w:t> </w:t>
            </w:r>
            <w:r>
              <w:rPr/>
              <w:t>Experiences</w:t>
            </w:r>
            <w:r>
              <w:rPr>
                <w:spacing w:val="-3"/>
              </w:rPr>
              <w:t> </w:t>
            </w:r>
            <w:r>
              <w:rPr/>
              <w:t>and</w:t>
            </w:r>
            <w:r>
              <w:rPr>
                <w:spacing w:val="-4"/>
              </w:rPr>
              <w:t> </w:t>
            </w:r>
            <w:r>
              <w:rPr/>
              <w:t>outcomes</w:t>
            </w:r>
            <w:r>
              <w:rPr>
                <w:spacing w:val="-6"/>
              </w:rPr>
              <w:t> </w:t>
            </w:r>
            <w:r>
              <w:rPr/>
              <w:t>with</w:t>
            </w:r>
            <w:r>
              <w:rPr>
                <w:spacing w:val="-5"/>
              </w:rPr>
              <w:t> </w:t>
            </w:r>
            <w:r>
              <w:rPr/>
              <w:t>services</w:t>
            </w:r>
            <w:r>
              <w:rPr>
                <w:spacing w:val="-3"/>
              </w:rPr>
              <w:t> </w:t>
            </w:r>
            <w:r>
              <w:rPr/>
              <w:t>and</w:t>
            </w:r>
            <w:r>
              <w:rPr>
                <w:spacing w:val="-4"/>
              </w:rPr>
              <w:t> </w:t>
            </w:r>
            <w:r>
              <w:rPr>
                <w:spacing w:val="-2"/>
              </w:rPr>
              <w:t>supports</w:t>
            </w:r>
            <w:r>
              <w:rPr/>
              <w:tab/>
            </w:r>
            <w:r>
              <w:rPr>
                <w:spacing w:val="-5"/>
              </w:rPr>
              <w:t>115</w:t>
            </w:r>
          </w:hyperlink>
        </w:p>
        <w:p>
          <w:pPr>
            <w:pStyle w:val="TOC1"/>
            <w:tabs>
              <w:tab w:pos="9013" w:val="right" w:leader="dot"/>
            </w:tabs>
            <w:spacing w:before="237"/>
          </w:pPr>
          <w:hyperlink w:history="true" w:anchor="_bookmark84">
            <w:r>
              <w:rPr/>
              <w:t>Appendix</w:t>
            </w:r>
            <w:r>
              <w:rPr>
                <w:spacing w:val="-7"/>
              </w:rPr>
              <w:t> </w:t>
            </w:r>
            <w:r>
              <w:rPr/>
              <w:t>8:</w:t>
            </w:r>
            <w:r>
              <w:rPr>
                <w:spacing w:val="-3"/>
              </w:rPr>
              <w:t> </w:t>
            </w:r>
            <w:r>
              <w:rPr/>
              <w:t>Some</w:t>
            </w:r>
            <w:r>
              <w:rPr>
                <w:spacing w:val="-3"/>
              </w:rPr>
              <w:t> </w:t>
            </w:r>
            <w:r>
              <w:rPr/>
              <w:t>key</w:t>
            </w:r>
            <w:r>
              <w:rPr>
                <w:spacing w:val="-6"/>
              </w:rPr>
              <w:t> </w:t>
            </w:r>
            <w:r>
              <w:rPr/>
              <w:t>recommendations</w:t>
            </w:r>
            <w:r>
              <w:rPr>
                <w:spacing w:val="-6"/>
              </w:rPr>
              <w:t> </w:t>
            </w:r>
            <w:r>
              <w:rPr/>
              <w:t>from</w:t>
            </w:r>
            <w:r>
              <w:rPr>
                <w:spacing w:val="-2"/>
              </w:rPr>
              <w:t> </w:t>
            </w:r>
            <w:r>
              <w:rPr/>
              <w:t>the</w:t>
            </w:r>
            <w:r>
              <w:rPr>
                <w:spacing w:val="-4"/>
              </w:rPr>
              <w:t> </w:t>
            </w:r>
            <w:r>
              <w:rPr/>
              <w:t>2023</w:t>
            </w:r>
            <w:r>
              <w:rPr>
                <w:spacing w:val="-3"/>
              </w:rPr>
              <w:t> </w:t>
            </w:r>
            <w:r>
              <w:rPr/>
              <w:t>NDIS</w:t>
            </w:r>
            <w:r>
              <w:rPr>
                <w:spacing w:val="-3"/>
              </w:rPr>
              <w:t> </w:t>
            </w:r>
            <w:r>
              <w:rPr>
                <w:spacing w:val="-2"/>
              </w:rPr>
              <w:t>Review</w:t>
            </w:r>
            <w:r>
              <w:rPr/>
              <w:tab/>
            </w:r>
            <w:r>
              <w:rPr>
                <w:spacing w:val="-5"/>
              </w:rPr>
              <w:t>116</w:t>
            </w:r>
          </w:hyperlink>
        </w:p>
        <w:p>
          <w:pPr>
            <w:pStyle w:val="TOC2"/>
          </w:pPr>
          <w:hyperlink w:history="true" w:anchor="_bookmark85">
            <w:r>
              <w:rPr/>
              <w:t>Appendix</w:t>
            </w:r>
            <w:r>
              <w:rPr>
                <w:spacing w:val="-4"/>
              </w:rPr>
              <w:t> </w:t>
            </w:r>
            <w:r>
              <w:rPr/>
              <w:t>9:</w:t>
            </w:r>
            <w:r>
              <w:rPr>
                <w:spacing w:val="-4"/>
              </w:rPr>
              <w:t> </w:t>
            </w:r>
            <w:r>
              <w:rPr/>
              <w:t>Some</w:t>
            </w:r>
            <w:r>
              <w:rPr>
                <w:spacing w:val="-4"/>
              </w:rPr>
              <w:t> </w:t>
            </w:r>
            <w:r>
              <w:rPr/>
              <w:t>key</w:t>
            </w:r>
            <w:r>
              <w:rPr>
                <w:spacing w:val="-7"/>
              </w:rPr>
              <w:t> </w:t>
            </w:r>
            <w:r>
              <w:rPr/>
              <w:t>recommendations</w:t>
            </w:r>
            <w:r>
              <w:rPr>
                <w:spacing w:val="-6"/>
              </w:rPr>
              <w:t> </w:t>
            </w:r>
            <w:r>
              <w:rPr/>
              <w:t>from</w:t>
            </w:r>
            <w:r>
              <w:rPr>
                <w:spacing w:val="-3"/>
              </w:rPr>
              <w:t> </w:t>
            </w:r>
            <w:r>
              <w:rPr/>
              <w:t>the</w:t>
            </w:r>
            <w:r>
              <w:rPr>
                <w:spacing w:val="-4"/>
              </w:rPr>
              <w:t> </w:t>
            </w:r>
            <w:r>
              <w:rPr/>
              <w:t>2023</w:t>
            </w:r>
            <w:r>
              <w:rPr>
                <w:spacing w:val="-5"/>
              </w:rPr>
              <w:t> </w:t>
            </w:r>
            <w:r>
              <w:rPr/>
              <w:t>Disability</w:t>
            </w:r>
            <w:r>
              <w:rPr>
                <w:spacing w:val="-4"/>
              </w:rPr>
              <w:t> </w:t>
            </w:r>
            <w:r>
              <w:rPr/>
              <w:t>Royal</w:t>
            </w:r>
            <w:r>
              <w:rPr>
                <w:spacing w:val="-4"/>
              </w:rPr>
              <w:t> </w:t>
            </w:r>
            <w:r>
              <w:rPr>
                <w:spacing w:val="-2"/>
              </w:rPr>
              <w:t>Commission</w:t>
            </w:r>
          </w:hyperlink>
        </w:p>
        <w:p>
          <w:pPr>
            <w:pStyle w:val="TOC1"/>
            <w:tabs>
              <w:tab w:pos="9008" w:val="right" w:leader="dot"/>
            </w:tabs>
            <w:spacing w:before="137"/>
            <w:ind w:left="33" w:right="0"/>
          </w:pPr>
          <w:hyperlink w:history="true" w:anchor="_bookmark85">
            <w:r>
              <w:rPr>
                <w:spacing w:val="-10"/>
              </w:rPr>
              <w:t>.</w:t>
            </w:r>
            <w:r>
              <w:rPr/>
              <w:tab/>
            </w:r>
            <w:r>
              <w:rPr>
                <w:spacing w:val="-5"/>
              </w:rPr>
              <w:t>119</w:t>
            </w:r>
          </w:hyperlink>
        </w:p>
        <w:p>
          <w:pPr>
            <w:pStyle w:val="TOC1"/>
            <w:tabs>
              <w:tab w:pos="9013" w:val="right" w:leader="dot"/>
            </w:tabs>
          </w:pPr>
          <w:hyperlink w:history="true" w:anchor="_bookmark86">
            <w:r>
              <w:rPr/>
              <w:t>Appendix</w:t>
            </w:r>
            <w:r>
              <w:rPr>
                <w:spacing w:val="-8"/>
              </w:rPr>
              <w:t> </w:t>
            </w:r>
            <w:r>
              <w:rPr/>
              <w:t>10:</w:t>
            </w:r>
            <w:r>
              <w:rPr>
                <w:spacing w:val="-7"/>
              </w:rPr>
              <w:t> </w:t>
            </w:r>
            <w:r>
              <w:rPr/>
              <w:t>Griffith</w:t>
            </w:r>
            <w:r>
              <w:rPr>
                <w:spacing w:val="-5"/>
              </w:rPr>
              <w:t> </w:t>
            </w:r>
            <w:r>
              <w:rPr/>
              <w:t>Inclusive</w:t>
            </w:r>
            <w:r>
              <w:rPr>
                <w:spacing w:val="-5"/>
              </w:rPr>
              <w:t> </w:t>
            </w:r>
            <w:r>
              <w:rPr>
                <w:spacing w:val="-2"/>
              </w:rPr>
              <w:t>Futures</w:t>
            </w:r>
            <w:r>
              <w:rPr/>
              <w:tab/>
            </w:r>
            <w:r>
              <w:rPr>
                <w:spacing w:val="-5"/>
              </w:rPr>
              <w:t>121</w:t>
            </w:r>
          </w:hyperlink>
        </w:p>
      </w:sdtContent>
    </w:sdt>
    <w:p>
      <w:pPr>
        <w:pStyle w:val="TOC1"/>
        <w:spacing w:after="0"/>
        <w:sectPr>
          <w:type w:val="continuous"/>
          <w:pgSz w:w="11900" w:h="16850"/>
          <w:pgMar w:header="0" w:footer="709" w:top="1361" w:bottom="1741" w:left="0" w:right="0"/>
        </w:sectPr>
      </w:pPr>
    </w:p>
    <w:p>
      <w:pPr>
        <w:pStyle w:val="Heading1"/>
        <w:spacing w:line="480" w:lineRule="exact"/>
        <w:ind w:left="1440"/>
      </w:pPr>
      <w:bookmarkStart w:name="_bookmark6" w:id="7"/>
      <w:bookmarkEnd w:id="7"/>
      <w:r>
        <w:rPr>
          <w:b w:val="0"/>
        </w:rPr>
      </w:r>
      <w:r>
        <w:rPr>
          <w:color w:val="5C205E"/>
        </w:rPr>
        <w:t>List</w:t>
      </w:r>
      <w:r>
        <w:rPr>
          <w:color w:val="5C205E"/>
          <w:spacing w:val="-3"/>
        </w:rPr>
        <w:t> </w:t>
      </w:r>
      <w:r>
        <w:rPr>
          <w:color w:val="5C205E"/>
        </w:rPr>
        <w:t>of</w:t>
      </w:r>
      <w:r>
        <w:rPr>
          <w:color w:val="5C205E"/>
          <w:spacing w:val="-1"/>
        </w:rPr>
        <w:t> </w:t>
      </w:r>
      <w:r>
        <w:rPr>
          <w:color w:val="5C205E"/>
          <w:spacing w:val="-2"/>
        </w:rPr>
        <w:t>Figures</w:t>
      </w:r>
    </w:p>
    <w:p>
      <w:pPr>
        <w:pStyle w:val="BodyText"/>
        <w:tabs>
          <w:tab w:pos="10185" w:val="left" w:leader="dot"/>
        </w:tabs>
        <w:spacing w:before="392"/>
        <w:ind w:left="1440"/>
      </w:pPr>
      <w:hyperlink w:history="true" w:anchor="_bookmark10">
        <w:r>
          <w:rPr/>
          <w:t>Figure</w:t>
        </w:r>
        <w:r>
          <w:rPr>
            <w:spacing w:val="-4"/>
          </w:rPr>
          <w:t> </w:t>
        </w:r>
        <w:r>
          <w:rPr/>
          <w:t>1:</w:t>
        </w:r>
        <w:r>
          <w:rPr>
            <w:spacing w:val="-6"/>
          </w:rPr>
          <w:t> </w:t>
        </w:r>
        <w:r>
          <w:rPr/>
          <w:t>Executive</w:t>
        </w:r>
        <w:r>
          <w:rPr>
            <w:spacing w:val="-3"/>
          </w:rPr>
          <w:t> </w:t>
        </w:r>
        <w:r>
          <w:rPr/>
          <w:t>Summary</w:t>
        </w:r>
        <w:r>
          <w:rPr>
            <w:spacing w:val="-4"/>
          </w:rPr>
          <w:t> </w:t>
        </w:r>
        <w:r>
          <w:rPr>
            <w:spacing w:val="-2"/>
          </w:rPr>
          <w:t>Dashboard</w:t>
        </w:r>
        <w:r>
          <w:rPr/>
          <w:tab/>
        </w:r>
        <w:r>
          <w:rPr>
            <w:spacing w:val="-5"/>
          </w:rPr>
          <w:t>15</w:t>
        </w:r>
      </w:hyperlink>
    </w:p>
    <w:p>
      <w:pPr>
        <w:pStyle w:val="BodyText"/>
        <w:tabs>
          <w:tab w:pos="10185" w:val="left" w:leader="dot"/>
        </w:tabs>
        <w:spacing w:before="137"/>
        <w:ind w:left="1440"/>
      </w:pPr>
      <w:hyperlink w:history="true" w:anchor="_bookmark11">
        <w:r>
          <w:rPr/>
          <w:t>Figure</w:t>
        </w:r>
        <w:r>
          <w:rPr>
            <w:spacing w:val="-4"/>
          </w:rPr>
          <w:t> </w:t>
        </w:r>
        <w:r>
          <w:rPr/>
          <w:t>2:</w:t>
        </w:r>
        <w:r>
          <w:rPr>
            <w:spacing w:val="-5"/>
          </w:rPr>
          <w:t> </w:t>
        </w:r>
        <w:r>
          <w:rPr/>
          <w:t>2023</w:t>
        </w:r>
        <w:r>
          <w:rPr>
            <w:spacing w:val="-5"/>
          </w:rPr>
          <w:t> </w:t>
        </w:r>
        <w:r>
          <w:rPr/>
          <w:t>and</w:t>
        </w:r>
        <w:r>
          <w:rPr>
            <w:spacing w:val="-5"/>
          </w:rPr>
          <w:t> </w:t>
        </w:r>
        <w:r>
          <w:rPr/>
          <w:t>2024</w:t>
        </w:r>
        <w:r>
          <w:rPr>
            <w:spacing w:val="-3"/>
          </w:rPr>
          <w:t> </w:t>
        </w:r>
        <w:r>
          <w:rPr/>
          <w:t>Trends</w:t>
        </w:r>
        <w:r>
          <w:rPr>
            <w:spacing w:val="-3"/>
          </w:rPr>
          <w:t> </w:t>
        </w:r>
        <w:r>
          <w:rPr/>
          <w:t>over</w:t>
        </w:r>
        <w:r>
          <w:rPr>
            <w:spacing w:val="-4"/>
          </w:rPr>
          <w:t> Time</w:t>
        </w:r>
        <w:r>
          <w:rPr/>
          <w:tab/>
        </w:r>
        <w:r>
          <w:rPr>
            <w:spacing w:val="-5"/>
          </w:rPr>
          <w:t>17</w:t>
        </w:r>
      </w:hyperlink>
    </w:p>
    <w:p>
      <w:pPr>
        <w:pStyle w:val="BodyText"/>
        <w:tabs>
          <w:tab w:pos="10185" w:val="left" w:leader="dot"/>
        </w:tabs>
        <w:spacing w:before="139"/>
        <w:ind w:left="1440"/>
      </w:pPr>
      <w:hyperlink w:history="true" w:anchor="_bookmark15">
        <w:r>
          <w:rPr/>
          <w:t>Figure</w:t>
        </w:r>
        <w:r>
          <w:rPr>
            <w:spacing w:val="-4"/>
          </w:rPr>
          <w:t> </w:t>
        </w:r>
        <w:r>
          <w:rPr/>
          <w:t>3:</w:t>
        </w:r>
        <w:r>
          <w:rPr>
            <w:spacing w:val="-5"/>
          </w:rPr>
          <w:t> </w:t>
        </w:r>
        <w:r>
          <w:rPr/>
          <w:t>Queensland</w:t>
        </w:r>
        <w:r>
          <w:rPr>
            <w:spacing w:val="-5"/>
          </w:rPr>
          <w:t> </w:t>
        </w:r>
        <w:r>
          <w:rPr>
            <w:spacing w:val="-2"/>
          </w:rPr>
          <w:t>Context</w:t>
        </w:r>
        <w:r>
          <w:rPr/>
          <w:tab/>
        </w:r>
        <w:r>
          <w:rPr>
            <w:spacing w:val="-5"/>
          </w:rPr>
          <w:t>21</w:t>
        </w:r>
      </w:hyperlink>
    </w:p>
    <w:p>
      <w:pPr>
        <w:pStyle w:val="BodyText"/>
        <w:tabs>
          <w:tab w:pos="10185" w:val="left" w:leader="dot"/>
        </w:tabs>
        <w:spacing w:before="137"/>
        <w:ind w:left="1440"/>
      </w:pPr>
      <w:hyperlink w:history="true" w:anchor="_bookmark19">
        <w:r>
          <w:rPr/>
          <w:t>Figure</w:t>
        </w:r>
        <w:r>
          <w:rPr>
            <w:spacing w:val="-4"/>
          </w:rPr>
          <w:t> </w:t>
        </w:r>
        <w:r>
          <w:rPr/>
          <w:t>4:</w:t>
        </w:r>
        <w:r>
          <w:rPr>
            <w:spacing w:val="-6"/>
          </w:rPr>
          <w:t> </w:t>
        </w:r>
        <w:r>
          <w:rPr/>
          <w:t>Demographic</w:t>
        </w:r>
        <w:r>
          <w:rPr>
            <w:spacing w:val="-6"/>
          </w:rPr>
          <w:t> </w:t>
        </w:r>
        <w:r>
          <w:rPr/>
          <w:t>Details</w:t>
        </w:r>
        <w:r>
          <w:rPr>
            <w:spacing w:val="-3"/>
          </w:rPr>
          <w:t> </w:t>
        </w:r>
        <w:r>
          <w:rPr/>
          <w:t>of</w:t>
        </w:r>
        <w:r>
          <w:rPr>
            <w:spacing w:val="-6"/>
          </w:rPr>
          <w:t> </w:t>
        </w:r>
        <w:r>
          <w:rPr>
            <w:spacing w:val="-2"/>
          </w:rPr>
          <w:t>Participants</w:t>
        </w:r>
        <w:r>
          <w:rPr/>
          <w:tab/>
        </w:r>
        <w:r>
          <w:rPr>
            <w:spacing w:val="-5"/>
          </w:rPr>
          <w:t>26</w:t>
        </w:r>
      </w:hyperlink>
    </w:p>
    <w:p>
      <w:pPr>
        <w:pStyle w:val="BodyText"/>
        <w:tabs>
          <w:tab w:pos="10185" w:val="left" w:leader="dot"/>
        </w:tabs>
        <w:spacing w:before="139"/>
        <w:ind w:left="1440"/>
      </w:pPr>
      <w:hyperlink w:history="true" w:anchor="_bookmark20">
        <w:r>
          <w:rPr/>
          <w:t>Figure</w:t>
        </w:r>
        <w:r>
          <w:rPr>
            <w:spacing w:val="-3"/>
          </w:rPr>
          <w:t> </w:t>
        </w:r>
        <w:r>
          <w:rPr/>
          <w:t>5:</w:t>
        </w:r>
        <w:r>
          <w:rPr>
            <w:spacing w:val="-5"/>
          </w:rPr>
          <w:t> </w:t>
        </w:r>
        <w:r>
          <w:rPr/>
          <w:t>Disability</w:t>
        </w:r>
        <w:r>
          <w:rPr>
            <w:spacing w:val="-3"/>
          </w:rPr>
          <w:t> </w:t>
        </w:r>
        <w:r>
          <w:rPr/>
          <w:t>Identity</w:t>
        </w:r>
        <w:r>
          <w:rPr>
            <w:spacing w:val="-3"/>
          </w:rPr>
          <w:t> </w:t>
        </w:r>
        <w:r>
          <w:rPr/>
          <w:t>(self-</w:t>
        </w:r>
        <w:r>
          <w:rPr>
            <w:spacing w:val="-2"/>
          </w:rPr>
          <w:t>reported)</w:t>
        </w:r>
        <w:r>
          <w:rPr/>
          <w:tab/>
        </w:r>
        <w:r>
          <w:rPr>
            <w:spacing w:val="-5"/>
          </w:rPr>
          <w:t>27</w:t>
        </w:r>
      </w:hyperlink>
    </w:p>
    <w:p>
      <w:pPr>
        <w:pStyle w:val="BodyText"/>
        <w:tabs>
          <w:tab w:pos="10185" w:val="left" w:leader="dot"/>
        </w:tabs>
        <w:spacing w:before="137"/>
        <w:ind w:left="1440"/>
      </w:pPr>
      <w:hyperlink w:history="true" w:anchor="_bookmark21">
        <w:r>
          <w:rPr/>
          <w:t>Figure</w:t>
        </w:r>
        <w:r>
          <w:rPr>
            <w:spacing w:val="-3"/>
          </w:rPr>
          <w:t> </w:t>
        </w:r>
        <w:r>
          <w:rPr/>
          <w:t>6:</w:t>
        </w:r>
        <w:r>
          <w:rPr>
            <w:spacing w:val="-5"/>
          </w:rPr>
          <w:t> </w:t>
        </w:r>
        <w:r>
          <w:rPr/>
          <w:t>Location</w:t>
        </w:r>
        <w:r>
          <w:rPr>
            <w:spacing w:val="-5"/>
          </w:rPr>
          <w:t> </w:t>
        </w:r>
        <w:r>
          <w:rPr/>
          <w:t>of</w:t>
        </w:r>
        <w:r>
          <w:rPr>
            <w:spacing w:val="-5"/>
          </w:rPr>
          <w:t> </w:t>
        </w:r>
        <w:r>
          <w:rPr/>
          <w:t>Survey</w:t>
        </w:r>
        <w:r>
          <w:rPr>
            <w:spacing w:val="-3"/>
          </w:rPr>
          <w:t> </w:t>
        </w:r>
        <w:r>
          <w:rPr/>
          <w:t>Participants</w:t>
        </w:r>
        <w:r>
          <w:rPr>
            <w:spacing w:val="-3"/>
          </w:rPr>
          <w:t> </w:t>
        </w:r>
        <w:r>
          <w:rPr/>
          <w:t>with</w:t>
        </w:r>
        <w:r>
          <w:rPr>
            <w:spacing w:val="-5"/>
          </w:rPr>
          <w:t> </w:t>
        </w:r>
        <w:r>
          <w:rPr>
            <w:spacing w:val="-2"/>
          </w:rPr>
          <w:t>Disability</w:t>
        </w:r>
        <w:r>
          <w:rPr/>
          <w:tab/>
        </w:r>
        <w:r>
          <w:rPr>
            <w:spacing w:val="-5"/>
          </w:rPr>
          <w:t>28</w:t>
        </w:r>
      </w:hyperlink>
    </w:p>
    <w:p>
      <w:pPr>
        <w:pStyle w:val="BodyText"/>
        <w:tabs>
          <w:tab w:pos="10185" w:val="left" w:leader="dot"/>
        </w:tabs>
        <w:spacing w:before="139"/>
        <w:ind w:left="1440"/>
      </w:pPr>
      <w:hyperlink w:history="true" w:anchor="_bookmark23">
        <w:r>
          <w:rPr/>
          <w:t>Figure</w:t>
        </w:r>
        <w:r>
          <w:rPr>
            <w:spacing w:val="-3"/>
          </w:rPr>
          <w:t> </w:t>
        </w:r>
        <w:r>
          <w:rPr/>
          <w:t>7:</w:t>
        </w:r>
        <w:r>
          <w:rPr>
            <w:spacing w:val="-4"/>
          </w:rPr>
          <w:t> </w:t>
        </w:r>
        <w:r>
          <w:rPr/>
          <w:t>Rating</w:t>
        </w:r>
        <w:r>
          <w:rPr>
            <w:spacing w:val="-5"/>
          </w:rPr>
          <w:t> </w:t>
        </w:r>
        <w:r>
          <w:rPr/>
          <w:t>of</w:t>
        </w:r>
        <w:r>
          <w:rPr>
            <w:spacing w:val="-2"/>
          </w:rPr>
          <w:t> </w:t>
        </w:r>
        <w:r>
          <w:rPr/>
          <w:t>Trends</w:t>
        </w:r>
        <w:r>
          <w:rPr>
            <w:spacing w:val="-3"/>
          </w:rPr>
          <w:t> </w:t>
        </w:r>
        <w:r>
          <w:rPr/>
          <w:t>in</w:t>
        </w:r>
        <w:r>
          <w:rPr>
            <w:spacing w:val="-4"/>
          </w:rPr>
          <w:t> </w:t>
        </w:r>
        <w:r>
          <w:rPr/>
          <w:t>Quality</w:t>
        </w:r>
        <w:r>
          <w:rPr>
            <w:spacing w:val="-4"/>
          </w:rPr>
          <w:t> </w:t>
        </w:r>
        <w:r>
          <w:rPr/>
          <w:t>of</w:t>
        </w:r>
        <w:r>
          <w:rPr>
            <w:spacing w:val="-3"/>
          </w:rPr>
          <w:t> </w:t>
        </w:r>
        <w:r>
          <w:rPr/>
          <w:t>Life</w:t>
        </w:r>
        <w:r>
          <w:rPr>
            <w:spacing w:val="-2"/>
          </w:rPr>
          <w:t> </w:t>
        </w:r>
        <w:r>
          <w:rPr/>
          <w:t>by</w:t>
        </w:r>
        <w:r>
          <w:rPr>
            <w:spacing w:val="-3"/>
          </w:rPr>
          <w:t> </w:t>
        </w:r>
        <w:r>
          <w:rPr/>
          <w:t>Survey</w:t>
        </w:r>
        <w:r>
          <w:rPr>
            <w:spacing w:val="-2"/>
          </w:rPr>
          <w:t> </w:t>
        </w:r>
        <w:r>
          <w:rPr/>
          <w:t>Participants</w:t>
        </w:r>
        <w:r>
          <w:rPr>
            <w:spacing w:val="-5"/>
          </w:rPr>
          <w:t> </w:t>
        </w:r>
        <w:r>
          <w:rPr/>
          <w:t>with</w:t>
        </w:r>
        <w:r>
          <w:rPr>
            <w:spacing w:val="-1"/>
          </w:rPr>
          <w:t> </w:t>
        </w:r>
        <w:r>
          <w:rPr>
            <w:spacing w:val="-2"/>
          </w:rPr>
          <w:t>Disability</w:t>
        </w:r>
        <w:r>
          <w:rPr/>
          <w:tab/>
        </w:r>
        <w:r>
          <w:rPr>
            <w:spacing w:val="-5"/>
          </w:rPr>
          <w:t>30</w:t>
        </w:r>
      </w:hyperlink>
    </w:p>
    <w:p>
      <w:pPr>
        <w:pStyle w:val="BodyText"/>
        <w:tabs>
          <w:tab w:pos="10185" w:val="left" w:leader="dot"/>
        </w:tabs>
        <w:spacing w:before="138"/>
        <w:ind w:left="1440"/>
      </w:pPr>
      <w:hyperlink w:history="true" w:anchor="_bookmark24">
        <w:r>
          <w:rPr/>
          <w:t>Figure</w:t>
        </w:r>
        <w:r>
          <w:rPr>
            <w:spacing w:val="-4"/>
          </w:rPr>
          <w:t> </w:t>
        </w:r>
        <w:r>
          <w:rPr/>
          <w:t>8:</w:t>
        </w:r>
        <w:r>
          <w:rPr>
            <w:spacing w:val="-6"/>
          </w:rPr>
          <w:t> </w:t>
        </w:r>
        <w:r>
          <w:rPr/>
          <w:t>Services</w:t>
        </w:r>
        <w:r>
          <w:rPr>
            <w:spacing w:val="-5"/>
          </w:rPr>
          <w:t> </w:t>
        </w:r>
        <w:r>
          <w:rPr/>
          <w:t>and</w:t>
        </w:r>
        <w:r>
          <w:rPr>
            <w:spacing w:val="-5"/>
          </w:rPr>
          <w:t> </w:t>
        </w:r>
        <w:r>
          <w:rPr/>
          <w:t>supports</w:t>
        </w:r>
        <w:r>
          <w:rPr>
            <w:spacing w:val="-4"/>
          </w:rPr>
          <w:t> </w:t>
        </w:r>
        <w:r>
          <w:rPr/>
          <w:t>Utilised</w:t>
        </w:r>
        <w:r>
          <w:rPr>
            <w:spacing w:val="-5"/>
          </w:rPr>
          <w:t> </w:t>
        </w:r>
        <w:r>
          <w:rPr/>
          <w:t>by</w:t>
        </w:r>
        <w:r>
          <w:rPr>
            <w:spacing w:val="-3"/>
          </w:rPr>
          <w:t> </w:t>
        </w:r>
        <w:r>
          <w:rPr/>
          <w:t>Participants</w:t>
        </w:r>
        <w:r>
          <w:rPr>
            <w:spacing w:val="-4"/>
          </w:rPr>
          <w:t> </w:t>
        </w:r>
        <w:r>
          <w:rPr/>
          <w:t>with</w:t>
        </w:r>
        <w:r>
          <w:rPr>
            <w:spacing w:val="-3"/>
          </w:rPr>
          <w:t> </w:t>
        </w:r>
        <w:r>
          <w:rPr>
            <w:spacing w:val="-2"/>
          </w:rPr>
          <w:t>Disability</w:t>
        </w:r>
        <w:r>
          <w:rPr/>
          <w:tab/>
        </w:r>
        <w:r>
          <w:rPr>
            <w:spacing w:val="-5"/>
          </w:rPr>
          <w:t>31</w:t>
        </w:r>
      </w:hyperlink>
    </w:p>
    <w:p>
      <w:pPr>
        <w:pStyle w:val="BodyText"/>
        <w:tabs>
          <w:tab w:pos="10185" w:val="left" w:leader="dot"/>
        </w:tabs>
        <w:spacing w:line="360" w:lineRule="auto" w:before="139"/>
        <w:ind w:left="1440" w:right="1443"/>
      </w:pPr>
      <w:hyperlink w:history="true" w:anchor="_bookmark25">
        <w:r>
          <w:rPr/>
          <w:t>Figure</w:t>
        </w:r>
        <w:r>
          <w:rPr>
            <w:spacing w:val="80"/>
          </w:rPr>
          <w:t> </w:t>
        </w:r>
        <w:r>
          <w:rPr/>
          <w:t>9:</w:t>
        </w:r>
        <w:r>
          <w:rPr>
            <w:spacing w:val="80"/>
          </w:rPr>
          <w:t> </w:t>
        </w:r>
        <w:r>
          <w:rPr/>
          <w:t>Experiences</w:t>
        </w:r>
        <w:r>
          <w:rPr>
            <w:spacing w:val="80"/>
          </w:rPr>
          <w:t> </w:t>
        </w:r>
        <w:r>
          <w:rPr/>
          <w:t>and</w:t>
        </w:r>
        <w:r>
          <w:rPr>
            <w:spacing w:val="80"/>
          </w:rPr>
          <w:t> </w:t>
        </w:r>
        <w:r>
          <w:rPr/>
          <w:t>Outcomes</w:t>
        </w:r>
        <w:r>
          <w:rPr>
            <w:spacing w:val="80"/>
          </w:rPr>
          <w:t> </w:t>
        </w:r>
        <w:r>
          <w:rPr/>
          <w:t>with</w:t>
        </w:r>
        <w:r>
          <w:rPr>
            <w:spacing w:val="80"/>
          </w:rPr>
          <w:t> </w:t>
        </w:r>
        <w:r>
          <w:rPr/>
          <w:t>Services</w:t>
        </w:r>
        <w:r>
          <w:rPr>
            <w:spacing w:val="80"/>
          </w:rPr>
          <w:t> </w:t>
        </w:r>
        <w:r>
          <w:rPr/>
          <w:t>and</w:t>
        </w:r>
        <w:r>
          <w:rPr>
            <w:spacing w:val="80"/>
          </w:rPr>
          <w:t> </w:t>
        </w:r>
        <w:r>
          <w:rPr/>
          <w:t>Supports</w:t>
        </w:r>
        <w:r>
          <w:rPr>
            <w:spacing w:val="80"/>
          </w:rPr>
          <w:t> </w:t>
        </w:r>
        <w:r>
          <w:rPr/>
          <w:t>Rated</w:t>
        </w:r>
        <w:r>
          <w:rPr>
            <w:spacing w:val="80"/>
          </w:rPr>
          <w:t> </w:t>
        </w:r>
        <w:r>
          <w:rPr/>
          <w:t>by</w:t>
        </w:r>
      </w:hyperlink>
      <w:r>
        <w:rPr/>
        <w:t> </w:t>
      </w:r>
      <w:hyperlink w:history="true" w:anchor="_bookmark25">
        <w:r>
          <w:rPr/>
          <w:t>Participants</w:t>
        </w:r>
        <w:r>
          <w:rPr>
            <w:spacing w:val="-5"/>
          </w:rPr>
          <w:t> </w:t>
        </w:r>
        <w:r>
          <w:rPr/>
          <w:t>with</w:t>
        </w:r>
        <w:r>
          <w:rPr>
            <w:spacing w:val="-4"/>
          </w:rPr>
          <w:t> </w:t>
        </w:r>
        <w:r>
          <w:rPr>
            <w:spacing w:val="-2"/>
          </w:rPr>
          <w:t>Disability</w:t>
        </w:r>
        <w:r>
          <w:rPr/>
          <w:tab/>
        </w:r>
        <w:r>
          <w:rPr>
            <w:spacing w:val="-5"/>
          </w:rPr>
          <w:t>32</w:t>
        </w:r>
      </w:hyperlink>
    </w:p>
    <w:p>
      <w:pPr>
        <w:pStyle w:val="BodyText"/>
        <w:tabs>
          <w:tab w:pos="10185" w:val="left" w:leader="dot"/>
        </w:tabs>
        <w:ind w:left="1440"/>
      </w:pPr>
      <w:hyperlink w:history="true" w:anchor="_bookmark27">
        <w:r>
          <w:rPr/>
          <w:t>Figure</w:t>
        </w:r>
        <w:r>
          <w:rPr>
            <w:spacing w:val="-5"/>
          </w:rPr>
          <w:t> </w:t>
        </w:r>
        <w:r>
          <w:rPr/>
          <w:t>10:</w:t>
        </w:r>
        <w:r>
          <w:rPr>
            <w:spacing w:val="-5"/>
          </w:rPr>
          <w:t> </w:t>
        </w:r>
        <w:r>
          <w:rPr/>
          <w:t>Employment</w:t>
        </w:r>
        <w:r>
          <w:rPr>
            <w:spacing w:val="-4"/>
          </w:rPr>
          <w:t> </w:t>
        </w:r>
        <w:r>
          <w:rPr/>
          <w:t>and</w:t>
        </w:r>
        <w:r>
          <w:rPr>
            <w:spacing w:val="-5"/>
          </w:rPr>
          <w:t> </w:t>
        </w:r>
        <w:r>
          <w:rPr/>
          <w:t>Financial</w:t>
        </w:r>
        <w:r>
          <w:rPr>
            <w:spacing w:val="-4"/>
          </w:rPr>
          <w:t> </w:t>
        </w:r>
        <w:r>
          <w:rPr/>
          <w:t>Security</w:t>
        </w:r>
        <w:r>
          <w:rPr>
            <w:spacing w:val="-5"/>
          </w:rPr>
          <w:t> </w:t>
        </w:r>
        <w:r>
          <w:rPr/>
          <w:t>for</w:t>
        </w:r>
        <w:r>
          <w:rPr>
            <w:spacing w:val="-4"/>
          </w:rPr>
          <w:t> </w:t>
        </w:r>
        <w:r>
          <w:rPr/>
          <w:t>Participants</w:t>
        </w:r>
        <w:r>
          <w:rPr>
            <w:spacing w:val="-5"/>
          </w:rPr>
          <w:t> </w:t>
        </w:r>
        <w:r>
          <w:rPr/>
          <w:t>with</w:t>
        </w:r>
        <w:r>
          <w:rPr>
            <w:spacing w:val="-6"/>
          </w:rPr>
          <w:t> </w:t>
        </w:r>
        <w:r>
          <w:rPr>
            <w:spacing w:val="-2"/>
          </w:rPr>
          <w:t>Disability</w:t>
        </w:r>
        <w:r>
          <w:rPr/>
          <w:tab/>
        </w:r>
        <w:r>
          <w:rPr>
            <w:spacing w:val="-5"/>
          </w:rPr>
          <w:t>33</w:t>
        </w:r>
      </w:hyperlink>
    </w:p>
    <w:p>
      <w:pPr>
        <w:pStyle w:val="BodyText"/>
        <w:spacing w:before="137"/>
        <w:ind w:left="1440"/>
      </w:pPr>
      <w:hyperlink w:history="true" w:anchor="_bookmark32">
        <w:r>
          <w:rPr/>
          <w:t>Figure</w:t>
        </w:r>
        <w:r>
          <w:rPr>
            <w:spacing w:val="-12"/>
          </w:rPr>
          <w:t> </w:t>
        </w:r>
        <w:r>
          <w:rPr/>
          <w:t>11:</w:t>
        </w:r>
        <w:r>
          <w:rPr>
            <w:spacing w:val="-13"/>
          </w:rPr>
          <w:t> </w:t>
        </w:r>
        <w:r>
          <w:rPr/>
          <w:t>Inclusive</w:t>
        </w:r>
        <w:r>
          <w:rPr>
            <w:spacing w:val="-13"/>
          </w:rPr>
          <w:t> </w:t>
        </w:r>
        <w:r>
          <w:rPr/>
          <w:t>Homes</w:t>
        </w:r>
        <w:r>
          <w:rPr>
            <w:spacing w:val="-14"/>
          </w:rPr>
          <w:t> </w:t>
        </w:r>
        <w:r>
          <w:rPr/>
          <w:t>and</w:t>
        </w:r>
        <w:r>
          <w:rPr>
            <w:spacing w:val="-11"/>
          </w:rPr>
          <w:t> </w:t>
        </w:r>
        <w:r>
          <w:rPr/>
          <w:t>Communities</w:t>
        </w:r>
        <w:r>
          <w:rPr>
            <w:spacing w:val="-15"/>
          </w:rPr>
          <w:t> </w:t>
        </w:r>
        <w:r>
          <w:rPr/>
          <w:t>Results</w:t>
        </w:r>
        <w:r>
          <w:rPr>
            <w:spacing w:val="-11"/>
          </w:rPr>
          <w:t> </w:t>
        </w:r>
        <w:r>
          <w:rPr/>
          <w:t>from</w:t>
        </w:r>
        <w:r>
          <w:rPr>
            <w:spacing w:val="-13"/>
          </w:rPr>
          <w:t> </w:t>
        </w:r>
        <w:r>
          <w:rPr/>
          <w:t>Participants</w:t>
        </w:r>
        <w:r>
          <w:rPr>
            <w:spacing w:val="-11"/>
          </w:rPr>
          <w:t> </w:t>
        </w:r>
        <w:r>
          <w:rPr/>
          <w:t>with</w:t>
        </w:r>
        <w:r>
          <w:rPr>
            <w:spacing w:val="-12"/>
          </w:rPr>
          <w:t> </w:t>
        </w:r>
        <w:r>
          <w:rPr>
            <w:spacing w:val="-2"/>
          </w:rPr>
          <w:t>Disability</w:t>
        </w:r>
      </w:hyperlink>
    </w:p>
    <w:p>
      <w:pPr>
        <w:pStyle w:val="BodyText"/>
        <w:tabs>
          <w:tab w:pos="10185" w:val="left" w:leader="dot"/>
        </w:tabs>
        <w:spacing w:before="139"/>
        <w:ind w:left="1478"/>
      </w:pPr>
      <w:hyperlink w:history="true" w:anchor="_bookmark32">
        <w:r>
          <w:rPr>
            <w:spacing w:val="-10"/>
          </w:rPr>
          <w:t>.</w:t>
        </w:r>
        <w:r>
          <w:rPr/>
          <w:tab/>
        </w:r>
        <w:r>
          <w:rPr>
            <w:spacing w:val="-5"/>
          </w:rPr>
          <w:t>42</w:t>
        </w:r>
      </w:hyperlink>
    </w:p>
    <w:p>
      <w:pPr>
        <w:pStyle w:val="BodyText"/>
        <w:tabs>
          <w:tab w:pos="10185" w:val="left" w:leader="dot"/>
        </w:tabs>
        <w:spacing w:before="137"/>
        <w:ind w:left="1440"/>
      </w:pPr>
      <w:hyperlink w:history="true" w:anchor="_bookmark37">
        <w:r>
          <w:rPr/>
          <w:t>Figure</w:t>
        </w:r>
        <w:r>
          <w:rPr>
            <w:spacing w:val="-6"/>
          </w:rPr>
          <w:t> </w:t>
        </w:r>
        <w:r>
          <w:rPr/>
          <w:t>12:</w:t>
        </w:r>
        <w:r>
          <w:rPr>
            <w:spacing w:val="-3"/>
          </w:rPr>
          <w:t> </w:t>
        </w:r>
        <w:r>
          <w:rPr/>
          <w:t>Safety,</w:t>
        </w:r>
        <w:r>
          <w:rPr>
            <w:spacing w:val="-4"/>
          </w:rPr>
          <w:t> </w:t>
        </w:r>
        <w:r>
          <w:rPr/>
          <w:t>Rights,</w:t>
        </w:r>
        <w:r>
          <w:rPr>
            <w:spacing w:val="-4"/>
          </w:rPr>
          <w:t> </w:t>
        </w:r>
        <w:r>
          <w:rPr/>
          <w:t>and</w:t>
        </w:r>
        <w:r>
          <w:rPr>
            <w:spacing w:val="-4"/>
          </w:rPr>
          <w:t> </w:t>
        </w:r>
        <w:r>
          <w:rPr/>
          <w:t>Justice</w:t>
        </w:r>
        <w:r>
          <w:rPr>
            <w:spacing w:val="-4"/>
          </w:rPr>
          <w:t> </w:t>
        </w:r>
        <w:r>
          <w:rPr/>
          <w:t>Results</w:t>
        </w:r>
        <w:r>
          <w:rPr>
            <w:spacing w:val="-7"/>
          </w:rPr>
          <w:t> </w:t>
        </w:r>
        <w:r>
          <w:rPr/>
          <w:t>from</w:t>
        </w:r>
        <w:r>
          <w:rPr>
            <w:spacing w:val="-5"/>
          </w:rPr>
          <w:t> </w:t>
        </w:r>
        <w:r>
          <w:rPr/>
          <w:t>Participants</w:t>
        </w:r>
        <w:r>
          <w:rPr>
            <w:spacing w:val="-4"/>
          </w:rPr>
          <w:t> </w:t>
        </w:r>
        <w:r>
          <w:rPr/>
          <w:t>with</w:t>
        </w:r>
        <w:r>
          <w:rPr>
            <w:spacing w:val="-4"/>
          </w:rPr>
          <w:t> </w:t>
        </w:r>
        <w:r>
          <w:rPr>
            <w:spacing w:val="-2"/>
          </w:rPr>
          <w:t>Disability</w:t>
        </w:r>
        <w:r>
          <w:rPr/>
          <w:tab/>
        </w:r>
        <w:r>
          <w:rPr>
            <w:spacing w:val="-5"/>
          </w:rPr>
          <w:t>51</w:t>
        </w:r>
      </w:hyperlink>
    </w:p>
    <w:p>
      <w:pPr>
        <w:pStyle w:val="BodyText"/>
        <w:spacing w:before="139"/>
        <w:ind w:left="1440"/>
      </w:pPr>
      <w:hyperlink w:history="true" w:anchor="_bookmark42">
        <w:r>
          <w:rPr/>
          <w:t>Figure</w:t>
        </w:r>
        <w:r>
          <w:rPr>
            <w:spacing w:val="-3"/>
          </w:rPr>
          <w:t> </w:t>
        </w:r>
        <w:r>
          <w:rPr/>
          <w:t>13:</w:t>
        </w:r>
        <w:r>
          <w:rPr>
            <w:spacing w:val="-3"/>
          </w:rPr>
          <w:t> </w:t>
        </w:r>
        <w:r>
          <w:rPr/>
          <w:t>Personal</w:t>
        </w:r>
        <w:r>
          <w:rPr>
            <w:spacing w:val="-4"/>
          </w:rPr>
          <w:t> </w:t>
        </w:r>
        <w:r>
          <w:rPr/>
          <w:t>and</w:t>
        </w:r>
        <w:r>
          <w:rPr>
            <w:spacing w:val="-1"/>
          </w:rPr>
          <w:t> </w:t>
        </w:r>
        <w:r>
          <w:rPr/>
          <w:t>Community</w:t>
        </w:r>
        <w:r>
          <w:rPr>
            <w:spacing w:val="-4"/>
          </w:rPr>
          <w:t> </w:t>
        </w:r>
        <w:r>
          <w:rPr/>
          <w:t>Support</w:t>
        </w:r>
        <w:r>
          <w:rPr>
            <w:spacing w:val="-4"/>
          </w:rPr>
          <w:t> </w:t>
        </w:r>
        <w:r>
          <w:rPr/>
          <w:t>Results</w:t>
        </w:r>
        <w:r>
          <w:rPr>
            <w:spacing w:val="-2"/>
          </w:rPr>
          <w:t> </w:t>
        </w:r>
        <w:r>
          <w:rPr/>
          <w:t>from</w:t>
        </w:r>
        <w:r>
          <w:rPr>
            <w:spacing w:val="-3"/>
          </w:rPr>
          <w:t> </w:t>
        </w:r>
        <w:r>
          <w:rPr/>
          <w:t>Participants</w:t>
        </w:r>
        <w:r>
          <w:rPr>
            <w:spacing w:val="-1"/>
          </w:rPr>
          <w:t> </w:t>
        </w:r>
        <w:r>
          <w:rPr/>
          <w:t>with</w:t>
        </w:r>
        <w:r>
          <w:rPr>
            <w:spacing w:val="-3"/>
          </w:rPr>
          <w:t> </w:t>
        </w:r>
        <w:r>
          <w:rPr>
            <w:spacing w:val="-2"/>
          </w:rPr>
          <w:t>Disability</w:t>
        </w:r>
      </w:hyperlink>
    </w:p>
    <w:p>
      <w:pPr>
        <w:pStyle w:val="BodyText"/>
        <w:tabs>
          <w:tab w:pos="10185" w:val="left" w:leader="dot"/>
        </w:tabs>
        <w:spacing w:before="137"/>
        <w:ind w:left="1478"/>
      </w:pPr>
      <w:hyperlink w:history="true" w:anchor="_bookmark42">
        <w:r>
          <w:rPr>
            <w:spacing w:val="-10"/>
          </w:rPr>
          <w:t>.</w:t>
        </w:r>
        <w:r>
          <w:rPr/>
          <w:tab/>
        </w:r>
        <w:r>
          <w:rPr>
            <w:spacing w:val="-5"/>
          </w:rPr>
          <w:t>57</w:t>
        </w:r>
      </w:hyperlink>
    </w:p>
    <w:p>
      <w:pPr>
        <w:pStyle w:val="BodyText"/>
        <w:tabs>
          <w:tab w:pos="10185" w:val="left" w:leader="dot"/>
        </w:tabs>
        <w:spacing w:before="139"/>
        <w:ind w:left="1440"/>
      </w:pPr>
      <w:hyperlink w:history="true" w:anchor="_bookmark47">
        <w:r>
          <w:rPr/>
          <w:t>Figure</w:t>
        </w:r>
        <w:r>
          <w:rPr>
            <w:spacing w:val="-5"/>
          </w:rPr>
          <w:t> </w:t>
        </w:r>
        <w:r>
          <w:rPr/>
          <w:t>14:</w:t>
        </w:r>
        <w:r>
          <w:rPr>
            <w:spacing w:val="-4"/>
          </w:rPr>
          <w:t> </w:t>
        </w:r>
        <w:r>
          <w:rPr/>
          <w:t>Education</w:t>
        </w:r>
        <w:r>
          <w:rPr>
            <w:spacing w:val="-7"/>
          </w:rPr>
          <w:t> </w:t>
        </w:r>
        <w:r>
          <w:rPr/>
          <w:t>and</w:t>
        </w:r>
        <w:r>
          <w:rPr>
            <w:spacing w:val="-4"/>
          </w:rPr>
          <w:t> </w:t>
        </w:r>
        <w:r>
          <w:rPr/>
          <w:t>Learning</w:t>
        </w:r>
        <w:r>
          <w:rPr>
            <w:spacing w:val="-5"/>
          </w:rPr>
          <w:t> </w:t>
        </w:r>
        <w:r>
          <w:rPr/>
          <w:t>Results</w:t>
        </w:r>
        <w:r>
          <w:rPr>
            <w:spacing w:val="-7"/>
          </w:rPr>
          <w:t> </w:t>
        </w:r>
        <w:r>
          <w:rPr/>
          <w:t>from</w:t>
        </w:r>
        <w:r>
          <w:rPr>
            <w:spacing w:val="-6"/>
          </w:rPr>
          <w:t> </w:t>
        </w:r>
        <w:r>
          <w:rPr/>
          <w:t>Participants</w:t>
        </w:r>
        <w:r>
          <w:rPr>
            <w:spacing w:val="-5"/>
          </w:rPr>
          <w:t> </w:t>
        </w:r>
        <w:r>
          <w:rPr/>
          <w:t>with</w:t>
        </w:r>
        <w:r>
          <w:rPr>
            <w:spacing w:val="-4"/>
          </w:rPr>
          <w:t> </w:t>
        </w:r>
        <w:r>
          <w:rPr>
            <w:spacing w:val="-2"/>
          </w:rPr>
          <w:t>Disability</w:t>
        </w:r>
        <w:r>
          <w:rPr/>
          <w:tab/>
        </w:r>
        <w:r>
          <w:rPr>
            <w:spacing w:val="-5"/>
          </w:rPr>
          <w:t>63</w:t>
        </w:r>
      </w:hyperlink>
    </w:p>
    <w:p>
      <w:pPr>
        <w:pStyle w:val="BodyText"/>
        <w:tabs>
          <w:tab w:pos="10185" w:val="left" w:leader="dot"/>
        </w:tabs>
        <w:spacing w:before="137"/>
        <w:ind w:left="1440"/>
      </w:pPr>
      <w:hyperlink w:history="true" w:anchor="_bookmark52">
        <w:r>
          <w:rPr/>
          <w:t>Figure</w:t>
        </w:r>
        <w:r>
          <w:rPr>
            <w:spacing w:val="-5"/>
          </w:rPr>
          <w:t> </w:t>
        </w:r>
        <w:r>
          <w:rPr/>
          <w:t>15:</w:t>
        </w:r>
        <w:r>
          <w:rPr>
            <w:spacing w:val="-3"/>
          </w:rPr>
          <w:t> </w:t>
        </w:r>
        <w:r>
          <w:rPr/>
          <w:t>Health</w:t>
        </w:r>
        <w:r>
          <w:rPr>
            <w:spacing w:val="-4"/>
          </w:rPr>
          <w:t> </w:t>
        </w:r>
        <w:r>
          <w:rPr/>
          <w:t>and</w:t>
        </w:r>
        <w:r>
          <w:rPr>
            <w:spacing w:val="-6"/>
          </w:rPr>
          <w:t> </w:t>
        </w:r>
        <w:r>
          <w:rPr/>
          <w:t>Wellbeing</w:t>
        </w:r>
        <w:r>
          <w:rPr>
            <w:spacing w:val="-4"/>
          </w:rPr>
          <w:t> </w:t>
        </w:r>
        <w:r>
          <w:rPr/>
          <w:t>Results</w:t>
        </w:r>
        <w:r>
          <w:rPr>
            <w:spacing w:val="-4"/>
          </w:rPr>
          <w:t> </w:t>
        </w:r>
        <w:r>
          <w:rPr/>
          <w:t>from</w:t>
        </w:r>
        <w:r>
          <w:rPr>
            <w:spacing w:val="-3"/>
          </w:rPr>
          <w:t> </w:t>
        </w:r>
        <w:r>
          <w:rPr/>
          <w:t>Participants</w:t>
        </w:r>
        <w:r>
          <w:rPr>
            <w:spacing w:val="-6"/>
          </w:rPr>
          <w:t> </w:t>
        </w:r>
        <w:r>
          <w:rPr/>
          <w:t>with</w:t>
        </w:r>
        <w:r>
          <w:rPr>
            <w:spacing w:val="-4"/>
          </w:rPr>
          <w:t> </w:t>
        </w:r>
        <w:r>
          <w:rPr>
            <w:spacing w:val="-2"/>
          </w:rPr>
          <w:t>Disability</w:t>
        </w:r>
        <w:r>
          <w:rPr/>
          <w:tab/>
        </w:r>
        <w:r>
          <w:rPr>
            <w:spacing w:val="-5"/>
          </w:rPr>
          <w:t>70</w:t>
        </w:r>
      </w:hyperlink>
    </w:p>
    <w:p>
      <w:pPr>
        <w:pStyle w:val="BodyText"/>
        <w:tabs>
          <w:tab w:pos="10185" w:val="left" w:leader="dot"/>
        </w:tabs>
        <w:spacing w:before="139"/>
        <w:ind w:left="1440"/>
      </w:pPr>
      <w:hyperlink w:history="true" w:anchor="_bookmark57">
        <w:r>
          <w:rPr/>
          <w:t>Figure</w:t>
        </w:r>
        <w:r>
          <w:rPr>
            <w:spacing w:val="-5"/>
          </w:rPr>
          <w:t> </w:t>
        </w:r>
        <w:r>
          <w:rPr/>
          <w:t>16:</w:t>
        </w:r>
        <w:r>
          <w:rPr>
            <w:spacing w:val="-3"/>
          </w:rPr>
          <w:t> </w:t>
        </w:r>
        <w:r>
          <w:rPr/>
          <w:t>Community</w:t>
        </w:r>
        <w:r>
          <w:rPr>
            <w:spacing w:val="-6"/>
          </w:rPr>
          <w:t> </w:t>
        </w:r>
        <w:r>
          <w:rPr/>
          <w:t>Attitudes</w:t>
        </w:r>
        <w:r>
          <w:rPr>
            <w:spacing w:val="-4"/>
          </w:rPr>
          <w:t> </w:t>
        </w:r>
        <w:r>
          <w:rPr/>
          <w:t>Results</w:t>
        </w:r>
        <w:r>
          <w:rPr>
            <w:spacing w:val="-5"/>
          </w:rPr>
          <w:t> </w:t>
        </w:r>
        <w:r>
          <w:rPr/>
          <w:t>from</w:t>
        </w:r>
        <w:r>
          <w:rPr>
            <w:spacing w:val="-5"/>
          </w:rPr>
          <w:t> </w:t>
        </w:r>
        <w:r>
          <w:rPr/>
          <w:t>Survey</w:t>
        </w:r>
        <w:r>
          <w:rPr>
            <w:spacing w:val="-4"/>
          </w:rPr>
          <w:t> </w:t>
        </w:r>
        <w:r>
          <w:rPr/>
          <w:t>Participants</w:t>
        </w:r>
        <w:r>
          <w:rPr>
            <w:spacing w:val="-6"/>
          </w:rPr>
          <w:t> </w:t>
        </w:r>
        <w:r>
          <w:rPr/>
          <w:t>with</w:t>
        </w:r>
        <w:r>
          <w:rPr>
            <w:spacing w:val="-4"/>
          </w:rPr>
          <w:t> </w:t>
        </w:r>
        <w:r>
          <w:rPr>
            <w:spacing w:val="-2"/>
          </w:rPr>
          <w:t>Disability</w:t>
        </w:r>
        <w:r>
          <w:rPr/>
          <w:tab/>
        </w:r>
        <w:r>
          <w:rPr>
            <w:spacing w:val="-5"/>
          </w:rPr>
          <w:t>77</w:t>
        </w:r>
      </w:hyperlink>
    </w:p>
    <w:p>
      <w:pPr>
        <w:pStyle w:val="BodyText"/>
        <w:spacing w:after="0"/>
        <w:sectPr>
          <w:pgSz w:w="11900" w:h="16850"/>
          <w:pgMar w:header="0" w:footer="709" w:top="1420" w:bottom="900" w:left="0" w:right="0"/>
        </w:sectPr>
      </w:pPr>
    </w:p>
    <w:p>
      <w:pPr>
        <w:pStyle w:val="Heading1"/>
        <w:spacing w:line="480" w:lineRule="exact"/>
        <w:ind w:left="1440"/>
      </w:pPr>
      <w:bookmarkStart w:name="_bookmark7" w:id="8"/>
      <w:bookmarkEnd w:id="8"/>
      <w:r>
        <w:rPr>
          <w:b w:val="0"/>
        </w:rPr>
      </w:r>
      <w:r>
        <w:rPr>
          <w:color w:val="5C205E"/>
        </w:rPr>
        <w:t>List</w:t>
      </w:r>
      <w:r>
        <w:rPr>
          <w:color w:val="5C205E"/>
          <w:spacing w:val="-3"/>
        </w:rPr>
        <w:t> </w:t>
      </w:r>
      <w:r>
        <w:rPr>
          <w:color w:val="5C205E"/>
        </w:rPr>
        <w:t>of</w:t>
      </w:r>
      <w:r>
        <w:rPr>
          <w:color w:val="5C205E"/>
          <w:spacing w:val="-1"/>
        </w:rPr>
        <w:t> </w:t>
      </w:r>
      <w:r>
        <w:rPr>
          <w:color w:val="5C205E"/>
          <w:spacing w:val="-2"/>
        </w:rPr>
        <w:t>Abbreviations</w:t>
      </w:r>
    </w:p>
    <w:p>
      <w:pPr>
        <w:pStyle w:val="BodyText"/>
        <w:spacing w:before="150"/>
        <w:rPr>
          <w:rFonts w:ascii="Calibri"/>
          <w:b/>
          <w:sz w:val="20"/>
        </w:rPr>
      </w:pPr>
    </w:p>
    <w:tbl>
      <w:tblPr>
        <w:tblW w:w="0" w:type="auto"/>
        <w:jc w:val="left"/>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7172"/>
      </w:tblGrid>
      <w:tr>
        <w:trPr>
          <w:trHeight w:val="412" w:hRule="atLeast"/>
        </w:trPr>
        <w:tc>
          <w:tcPr>
            <w:tcW w:w="1838" w:type="dxa"/>
          </w:tcPr>
          <w:p>
            <w:pPr>
              <w:pStyle w:val="TableParagraph"/>
              <w:spacing w:line="274" w:lineRule="exact"/>
              <w:rPr>
                <w:sz w:val="24"/>
              </w:rPr>
            </w:pPr>
            <w:r>
              <w:rPr>
                <w:spacing w:val="-5"/>
                <w:sz w:val="24"/>
              </w:rPr>
              <w:t>ABA</w:t>
            </w:r>
          </w:p>
        </w:tc>
        <w:tc>
          <w:tcPr>
            <w:tcW w:w="7172" w:type="dxa"/>
          </w:tcPr>
          <w:p>
            <w:pPr>
              <w:pStyle w:val="TableParagraph"/>
              <w:spacing w:line="274" w:lineRule="exact"/>
              <w:ind w:left="108"/>
              <w:rPr>
                <w:sz w:val="24"/>
              </w:rPr>
            </w:pPr>
            <w:r>
              <w:rPr>
                <w:sz w:val="24"/>
              </w:rPr>
              <w:t>Applied</w:t>
            </w:r>
            <w:r>
              <w:rPr>
                <w:spacing w:val="-8"/>
                <w:sz w:val="24"/>
              </w:rPr>
              <w:t> </w:t>
            </w:r>
            <w:r>
              <w:rPr>
                <w:sz w:val="24"/>
              </w:rPr>
              <w:t>Behavioural</w:t>
            </w:r>
            <w:r>
              <w:rPr>
                <w:spacing w:val="-5"/>
                <w:sz w:val="24"/>
              </w:rPr>
              <w:t> </w:t>
            </w:r>
            <w:r>
              <w:rPr>
                <w:sz w:val="24"/>
              </w:rPr>
              <w:t>Analysis</w:t>
            </w:r>
            <w:r>
              <w:rPr>
                <w:spacing w:val="-5"/>
                <w:sz w:val="24"/>
              </w:rPr>
              <w:t> </w:t>
            </w:r>
            <w:r>
              <w:rPr>
                <w:spacing w:val="-2"/>
                <w:sz w:val="24"/>
              </w:rPr>
              <w:t>Therapy</w:t>
            </w:r>
          </w:p>
        </w:tc>
      </w:tr>
      <w:tr>
        <w:trPr>
          <w:trHeight w:val="414" w:hRule="atLeast"/>
        </w:trPr>
        <w:tc>
          <w:tcPr>
            <w:tcW w:w="1838" w:type="dxa"/>
          </w:tcPr>
          <w:p>
            <w:pPr>
              <w:pStyle w:val="TableParagraph"/>
              <w:rPr>
                <w:sz w:val="24"/>
              </w:rPr>
            </w:pPr>
            <w:r>
              <w:rPr>
                <w:spacing w:val="-4"/>
                <w:sz w:val="24"/>
              </w:rPr>
              <w:t>ADHD</w:t>
            </w:r>
          </w:p>
        </w:tc>
        <w:tc>
          <w:tcPr>
            <w:tcW w:w="7172" w:type="dxa"/>
          </w:tcPr>
          <w:p>
            <w:pPr>
              <w:pStyle w:val="TableParagraph"/>
              <w:ind w:left="108"/>
              <w:rPr>
                <w:sz w:val="24"/>
              </w:rPr>
            </w:pPr>
            <w:r>
              <w:rPr>
                <w:spacing w:val="-2"/>
                <w:sz w:val="24"/>
              </w:rPr>
              <w:t>Attention-deficit/hyperactivity</w:t>
            </w:r>
            <w:r>
              <w:rPr>
                <w:spacing w:val="45"/>
                <w:sz w:val="24"/>
              </w:rPr>
              <w:t> </w:t>
            </w:r>
            <w:r>
              <w:rPr>
                <w:spacing w:val="-2"/>
                <w:sz w:val="24"/>
              </w:rPr>
              <w:t>disorder</w:t>
            </w:r>
          </w:p>
        </w:tc>
      </w:tr>
      <w:tr>
        <w:trPr>
          <w:trHeight w:val="414" w:hRule="atLeast"/>
        </w:trPr>
        <w:tc>
          <w:tcPr>
            <w:tcW w:w="1838" w:type="dxa"/>
          </w:tcPr>
          <w:p>
            <w:pPr>
              <w:pStyle w:val="TableParagraph"/>
              <w:spacing w:line="274" w:lineRule="exact"/>
              <w:rPr>
                <w:sz w:val="24"/>
              </w:rPr>
            </w:pPr>
            <w:r>
              <w:rPr>
                <w:spacing w:val="-5"/>
                <w:sz w:val="24"/>
              </w:rPr>
              <w:t>ADS</w:t>
            </w:r>
          </w:p>
        </w:tc>
        <w:tc>
          <w:tcPr>
            <w:tcW w:w="7172" w:type="dxa"/>
          </w:tcPr>
          <w:p>
            <w:pPr>
              <w:pStyle w:val="TableParagraph"/>
              <w:spacing w:line="274" w:lineRule="exact"/>
              <w:ind w:left="108"/>
              <w:rPr>
                <w:i/>
                <w:sz w:val="24"/>
              </w:rPr>
            </w:pPr>
            <w:r>
              <w:rPr>
                <w:i/>
                <w:sz w:val="24"/>
              </w:rPr>
              <w:t>Australia’s</w:t>
            </w:r>
            <w:r>
              <w:rPr>
                <w:i/>
                <w:spacing w:val="-8"/>
                <w:sz w:val="24"/>
              </w:rPr>
              <w:t> </w:t>
            </w:r>
            <w:r>
              <w:rPr>
                <w:i/>
                <w:sz w:val="24"/>
              </w:rPr>
              <w:t>Disability</w:t>
            </w:r>
            <w:r>
              <w:rPr>
                <w:i/>
                <w:spacing w:val="-5"/>
                <w:sz w:val="24"/>
              </w:rPr>
              <w:t> </w:t>
            </w:r>
            <w:r>
              <w:rPr>
                <w:i/>
                <w:sz w:val="24"/>
              </w:rPr>
              <w:t>Strategy</w:t>
            </w:r>
            <w:r>
              <w:rPr>
                <w:i/>
                <w:spacing w:val="-9"/>
                <w:sz w:val="24"/>
              </w:rPr>
              <w:t> </w:t>
            </w:r>
            <w:r>
              <w:rPr>
                <w:i/>
                <w:sz w:val="24"/>
              </w:rPr>
              <w:t>2021-</w:t>
            </w:r>
            <w:r>
              <w:rPr>
                <w:i/>
                <w:spacing w:val="-4"/>
                <w:sz w:val="24"/>
              </w:rPr>
              <w:t>2031</w:t>
            </w:r>
          </w:p>
        </w:tc>
      </w:tr>
      <w:tr>
        <w:trPr>
          <w:trHeight w:val="412" w:hRule="atLeast"/>
        </w:trPr>
        <w:tc>
          <w:tcPr>
            <w:tcW w:w="1838" w:type="dxa"/>
          </w:tcPr>
          <w:p>
            <w:pPr>
              <w:pStyle w:val="TableParagraph"/>
              <w:spacing w:line="274" w:lineRule="exact"/>
              <w:rPr>
                <w:sz w:val="24"/>
              </w:rPr>
            </w:pPr>
            <w:r>
              <w:rPr>
                <w:spacing w:val="-4"/>
                <w:sz w:val="24"/>
              </w:rPr>
              <w:t>CALD</w:t>
            </w:r>
          </w:p>
        </w:tc>
        <w:tc>
          <w:tcPr>
            <w:tcW w:w="7172" w:type="dxa"/>
          </w:tcPr>
          <w:p>
            <w:pPr>
              <w:pStyle w:val="TableParagraph"/>
              <w:spacing w:line="274" w:lineRule="exact"/>
              <w:ind w:left="108"/>
              <w:rPr>
                <w:sz w:val="24"/>
              </w:rPr>
            </w:pPr>
            <w:r>
              <w:rPr>
                <w:sz w:val="24"/>
              </w:rPr>
              <w:t>Culturally</w:t>
            </w:r>
            <w:r>
              <w:rPr>
                <w:spacing w:val="-13"/>
                <w:sz w:val="24"/>
              </w:rPr>
              <w:t> </w:t>
            </w:r>
            <w:r>
              <w:rPr>
                <w:sz w:val="24"/>
              </w:rPr>
              <w:t>and</w:t>
            </w:r>
            <w:r>
              <w:rPr>
                <w:spacing w:val="-12"/>
                <w:sz w:val="24"/>
              </w:rPr>
              <w:t> </w:t>
            </w:r>
            <w:r>
              <w:rPr>
                <w:sz w:val="24"/>
              </w:rPr>
              <w:t>Linguistically</w:t>
            </w:r>
            <w:r>
              <w:rPr>
                <w:spacing w:val="-11"/>
                <w:sz w:val="24"/>
              </w:rPr>
              <w:t> </w:t>
            </w:r>
            <w:r>
              <w:rPr>
                <w:spacing w:val="-2"/>
                <w:sz w:val="24"/>
              </w:rPr>
              <w:t>Diverse</w:t>
            </w:r>
          </w:p>
        </w:tc>
      </w:tr>
      <w:tr>
        <w:trPr>
          <w:trHeight w:val="830" w:hRule="atLeast"/>
        </w:trPr>
        <w:tc>
          <w:tcPr>
            <w:tcW w:w="1838" w:type="dxa"/>
          </w:tcPr>
          <w:p>
            <w:pPr>
              <w:pStyle w:val="TableParagraph"/>
              <w:rPr>
                <w:sz w:val="24"/>
              </w:rPr>
            </w:pPr>
            <w:r>
              <w:rPr>
                <w:spacing w:val="-4"/>
                <w:sz w:val="24"/>
              </w:rPr>
              <w:t>CRPD</w:t>
            </w:r>
          </w:p>
        </w:tc>
        <w:tc>
          <w:tcPr>
            <w:tcW w:w="7172" w:type="dxa"/>
          </w:tcPr>
          <w:p>
            <w:pPr>
              <w:pStyle w:val="TableParagraph"/>
              <w:ind w:left="108"/>
              <w:rPr>
                <w:i/>
                <w:sz w:val="24"/>
              </w:rPr>
            </w:pPr>
            <w:r>
              <w:rPr>
                <w:i/>
                <w:sz w:val="24"/>
              </w:rPr>
              <w:t>United</w:t>
            </w:r>
            <w:r>
              <w:rPr>
                <w:i/>
                <w:spacing w:val="69"/>
                <w:w w:val="150"/>
                <w:sz w:val="24"/>
              </w:rPr>
              <w:t> </w:t>
            </w:r>
            <w:r>
              <w:rPr>
                <w:i/>
                <w:sz w:val="24"/>
              </w:rPr>
              <w:t>Nations</w:t>
            </w:r>
            <w:r>
              <w:rPr>
                <w:i/>
                <w:spacing w:val="72"/>
                <w:w w:val="150"/>
                <w:sz w:val="24"/>
              </w:rPr>
              <w:t> </w:t>
            </w:r>
            <w:r>
              <w:rPr>
                <w:i/>
                <w:sz w:val="24"/>
              </w:rPr>
              <w:t>Convention</w:t>
            </w:r>
            <w:r>
              <w:rPr>
                <w:i/>
                <w:spacing w:val="70"/>
                <w:w w:val="150"/>
                <w:sz w:val="24"/>
              </w:rPr>
              <w:t> </w:t>
            </w:r>
            <w:r>
              <w:rPr>
                <w:i/>
                <w:sz w:val="24"/>
              </w:rPr>
              <w:t>on</w:t>
            </w:r>
            <w:r>
              <w:rPr>
                <w:i/>
                <w:spacing w:val="70"/>
                <w:w w:val="150"/>
                <w:sz w:val="24"/>
              </w:rPr>
              <w:t> </w:t>
            </w:r>
            <w:r>
              <w:rPr>
                <w:i/>
                <w:sz w:val="24"/>
              </w:rPr>
              <w:t>the</w:t>
            </w:r>
            <w:r>
              <w:rPr>
                <w:i/>
                <w:spacing w:val="72"/>
                <w:w w:val="150"/>
                <w:sz w:val="24"/>
              </w:rPr>
              <w:t> </w:t>
            </w:r>
            <w:r>
              <w:rPr>
                <w:i/>
                <w:sz w:val="24"/>
              </w:rPr>
              <w:t>Rights</w:t>
            </w:r>
            <w:r>
              <w:rPr>
                <w:i/>
                <w:spacing w:val="74"/>
                <w:w w:val="150"/>
                <w:sz w:val="24"/>
              </w:rPr>
              <w:t> </w:t>
            </w:r>
            <w:r>
              <w:rPr>
                <w:i/>
                <w:sz w:val="24"/>
              </w:rPr>
              <w:t>of</w:t>
            </w:r>
            <w:r>
              <w:rPr>
                <w:i/>
                <w:spacing w:val="71"/>
                <w:w w:val="150"/>
                <w:sz w:val="24"/>
              </w:rPr>
              <w:t> </w:t>
            </w:r>
            <w:r>
              <w:rPr>
                <w:i/>
                <w:sz w:val="24"/>
              </w:rPr>
              <w:t>Persons</w:t>
            </w:r>
            <w:r>
              <w:rPr>
                <w:i/>
                <w:spacing w:val="71"/>
                <w:w w:val="150"/>
                <w:sz w:val="24"/>
              </w:rPr>
              <w:t> </w:t>
            </w:r>
            <w:r>
              <w:rPr>
                <w:i/>
                <w:spacing w:val="-4"/>
                <w:sz w:val="24"/>
              </w:rPr>
              <w:t>with</w:t>
            </w:r>
          </w:p>
          <w:p>
            <w:pPr>
              <w:pStyle w:val="TableParagraph"/>
              <w:spacing w:before="137"/>
              <w:ind w:left="108"/>
              <w:rPr>
                <w:i/>
                <w:sz w:val="24"/>
              </w:rPr>
            </w:pPr>
            <w:r>
              <w:rPr>
                <w:i/>
                <w:spacing w:val="-2"/>
                <w:sz w:val="24"/>
              </w:rPr>
              <w:t>Disabilities</w:t>
            </w:r>
          </w:p>
        </w:tc>
      </w:tr>
      <w:tr>
        <w:trPr>
          <w:trHeight w:val="412" w:hRule="atLeast"/>
        </w:trPr>
        <w:tc>
          <w:tcPr>
            <w:tcW w:w="1838" w:type="dxa"/>
          </w:tcPr>
          <w:p>
            <w:pPr>
              <w:pStyle w:val="TableParagraph"/>
              <w:spacing w:line="274" w:lineRule="exact"/>
              <w:rPr>
                <w:sz w:val="24"/>
              </w:rPr>
            </w:pPr>
            <w:r>
              <w:rPr>
                <w:spacing w:val="-2"/>
                <w:sz w:val="24"/>
              </w:rPr>
              <w:t>DCSSDS</w:t>
            </w:r>
          </w:p>
        </w:tc>
        <w:tc>
          <w:tcPr>
            <w:tcW w:w="7172" w:type="dxa"/>
          </w:tcPr>
          <w:p>
            <w:pPr>
              <w:pStyle w:val="TableParagraph"/>
              <w:spacing w:line="274" w:lineRule="exact"/>
              <w:ind w:left="108"/>
              <w:rPr>
                <w:sz w:val="24"/>
              </w:rPr>
            </w:pPr>
            <w:r>
              <w:rPr>
                <w:sz w:val="24"/>
              </w:rPr>
              <w:t>Department</w:t>
            </w:r>
            <w:r>
              <w:rPr>
                <w:spacing w:val="-9"/>
                <w:sz w:val="24"/>
              </w:rPr>
              <w:t> </w:t>
            </w:r>
            <w:r>
              <w:rPr>
                <w:sz w:val="24"/>
              </w:rPr>
              <w:t>of</w:t>
            </w:r>
            <w:r>
              <w:rPr>
                <w:spacing w:val="-8"/>
                <w:sz w:val="24"/>
              </w:rPr>
              <w:t> </w:t>
            </w:r>
            <w:r>
              <w:rPr>
                <w:sz w:val="24"/>
              </w:rPr>
              <w:t>Child</w:t>
            </w:r>
            <w:r>
              <w:rPr>
                <w:spacing w:val="-6"/>
                <w:sz w:val="24"/>
              </w:rPr>
              <w:t> </w:t>
            </w:r>
            <w:r>
              <w:rPr>
                <w:sz w:val="24"/>
              </w:rPr>
              <w:t>Safety,</w:t>
            </w:r>
            <w:r>
              <w:rPr>
                <w:spacing w:val="-8"/>
                <w:sz w:val="24"/>
              </w:rPr>
              <w:t> </w:t>
            </w:r>
            <w:r>
              <w:rPr>
                <w:sz w:val="24"/>
              </w:rPr>
              <w:t>Seniors</w:t>
            </w:r>
            <w:r>
              <w:rPr>
                <w:spacing w:val="-5"/>
                <w:sz w:val="24"/>
              </w:rPr>
              <w:t> </w:t>
            </w:r>
            <w:r>
              <w:rPr>
                <w:sz w:val="24"/>
              </w:rPr>
              <w:t>and</w:t>
            </w:r>
            <w:r>
              <w:rPr>
                <w:spacing w:val="-6"/>
                <w:sz w:val="24"/>
              </w:rPr>
              <w:t> </w:t>
            </w:r>
            <w:r>
              <w:rPr>
                <w:sz w:val="24"/>
              </w:rPr>
              <w:t>Disability</w:t>
            </w:r>
            <w:r>
              <w:rPr>
                <w:spacing w:val="-6"/>
                <w:sz w:val="24"/>
              </w:rPr>
              <w:t> </w:t>
            </w:r>
            <w:r>
              <w:rPr>
                <w:spacing w:val="-2"/>
                <w:sz w:val="24"/>
              </w:rPr>
              <w:t>Services</w:t>
            </w:r>
          </w:p>
        </w:tc>
      </w:tr>
      <w:tr>
        <w:trPr>
          <w:trHeight w:val="414" w:hRule="atLeast"/>
        </w:trPr>
        <w:tc>
          <w:tcPr>
            <w:tcW w:w="1838" w:type="dxa"/>
          </w:tcPr>
          <w:p>
            <w:pPr>
              <w:pStyle w:val="TableParagraph"/>
              <w:spacing w:line="274" w:lineRule="exact"/>
              <w:rPr>
                <w:sz w:val="24"/>
              </w:rPr>
            </w:pPr>
            <w:r>
              <w:rPr>
                <w:spacing w:val="-5"/>
                <w:sz w:val="24"/>
              </w:rPr>
              <w:t>DDA</w:t>
            </w:r>
          </w:p>
        </w:tc>
        <w:tc>
          <w:tcPr>
            <w:tcW w:w="7172" w:type="dxa"/>
          </w:tcPr>
          <w:p>
            <w:pPr>
              <w:pStyle w:val="TableParagraph"/>
              <w:spacing w:line="274" w:lineRule="exact"/>
              <w:ind w:left="108"/>
              <w:rPr>
                <w:i/>
                <w:sz w:val="24"/>
              </w:rPr>
            </w:pPr>
            <w:r>
              <w:rPr>
                <w:i/>
                <w:sz w:val="24"/>
              </w:rPr>
              <w:t>Disability</w:t>
            </w:r>
            <w:r>
              <w:rPr>
                <w:i/>
                <w:spacing w:val="-5"/>
                <w:sz w:val="24"/>
              </w:rPr>
              <w:t> </w:t>
            </w:r>
            <w:r>
              <w:rPr>
                <w:i/>
                <w:sz w:val="24"/>
              </w:rPr>
              <w:t>Discrimination</w:t>
            </w:r>
            <w:r>
              <w:rPr>
                <w:i/>
                <w:spacing w:val="-5"/>
                <w:sz w:val="24"/>
              </w:rPr>
              <w:t> </w:t>
            </w:r>
            <w:r>
              <w:rPr>
                <w:i/>
                <w:sz w:val="24"/>
              </w:rPr>
              <w:t>Act</w:t>
            </w:r>
            <w:r>
              <w:rPr>
                <w:i/>
                <w:spacing w:val="-7"/>
                <w:sz w:val="24"/>
              </w:rPr>
              <w:t> </w:t>
            </w:r>
            <w:r>
              <w:rPr>
                <w:i/>
                <w:spacing w:val="-4"/>
                <w:sz w:val="24"/>
              </w:rPr>
              <w:t>1992</w:t>
            </w:r>
          </w:p>
        </w:tc>
      </w:tr>
      <w:tr>
        <w:trPr>
          <w:trHeight w:val="414" w:hRule="atLeast"/>
        </w:trPr>
        <w:tc>
          <w:tcPr>
            <w:tcW w:w="1838" w:type="dxa"/>
          </w:tcPr>
          <w:p>
            <w:pPr>
              <w:pStyle w:val="TableParagraph"/>
              <w:spacing w:line="274" w:lineRule="exact"/>
              <w:rPr>
                <w:sz w:val="24"/>
              </w:rPr>
            </w:pPr>
            <w:r>
              <w:rPr>
                <w:spacing w:val="-5"/>
                <w:sz w:val="24"/>
              </w:rPr>
              <w:t>DSE</w:t>
            </w:r>
          </w:p>
        </w:tc>
        <w:tc>
          <w:tcPr>
            <w:tcW w:w="7172" w:type="dxa"/>
          </w:tcPr>
          <w:p>
            <w:pPr>
              <w:pStyle w:val="TableParagraph"/>
              <w:spacing w:line="274" w:lineRule="exact"/>
              <w:ind w:left="108"/>
              <w:rPr>
                <w:i/>
                <w:sz w:val="24"/>
              </w:rPr>
            </w:pPr>
            <w:r>
              <w:rPr>
                <w:i/>
                <w:sz w:val="24"/>
              </w:rPr>
              <w:t>Disability</w:t>
            </w:r>
            <w:r>
              <w:rPr>
                <w:i/>
                <w:spacing w:val="-5"/>
                <w:sz w:val="24"/>
              </w:rPr>
              <w:t> </w:t>
            </w:r>
            <w:r>
              <w:rPr>
                <w:i/>
                <w:sz w:val="24"/>
              </w:rPr>
              <w:t>Standards</w:t>
            </w:r>
            <w:r>
              <w:rPr>
                <w:i/>
                <w:spacing w:val="-6"/>
                <w:sz w:val="24"/>
              </w:rPr>
              <w:t> </w:t>
            </w:r>
            <w:r>
              <w:rPr>
                <w:i/>
                <w:sz w:val="24"/>
              </w:rPr>
              <w:t>for</w:t>
            </w:r>
            <w:r>
              <w:rPr>
                <w:i/>
                <w:spacing w:val="-4"/>
                <w:sz w:val="24"/>
              </w:rPr>
              <w:t> </w:t>
            </w:r>
            <w:r>
              <w:rPr>
                <w:i/>
                <w:sz w:val="24"/>
              </w:rPr>
              <w:t>Education</w:t>
            </w:r>
            <w:r>
              <w:rPr>
                <w:i/>
                <w:spacing w:val="-6"/>
                <w:sz w:val="24"/>
              </w:rPr>
              <w:t> </w:t>
            </w:r>
            <w:r>
              <w:rPr>
                <w:i/>
                <w:spacing w:val="-4"/>
                <w:sz w:val="24"/>
              </w:rPr>
              <w:t>2005</w:t>
            </w:r>
          </w:p>
        </w:tc>
      </w:tr>
      <w:tr>
        <w:trPr>
          <w:trHeight w:val="412" w:hRule="atLeast"/>
        </w:trPr>
        <w:tc>
          <w:tcPr>
            <w:tcW w:w="1838" w:type="dxa"/>
          </w:tcPr>
          <w:p>
            <w:pPr>
              <w:pStyle w:val="TableParagraph"/>
              <w:spacing w:line="274" w:lineRule="exact"/>
              <w:rPr>
                <w:sz w:val="24"/>
              </w:rPr>
            </w:pPr>
            <w:r>
              <w:rPr>
                <w:spacing w:val="-5"/>
                <w:sz w:val="24"/>
              </w:rPr>
              <w:t>DSP</w:t>
            </w:r>
          </w:p>
        </w:tc>
        <w:tc>
          <w:tcPr>
            <w:tcW w:w="7172" w:type="dxa"/>
          </w:tcPr>
          <w:p>
            <w:pPr>
              <w:pStyle w:val="TableParagraph"/>
              <w:spacing w:line="274" w:lineRule="exact"/>
              <w:ind w:left="108"/>
              <w:rPr>
                <w:sz w:val="24"/>
              </w:rPr>
            </w:pPr>
            <w:r>
              <w:rPr>
                <w:sz w:val="24"/>
              </w:rPr>
              <w:t>Disability</w:t>
            </w:r>
            <w:r>
              <w:rPr>
                <w:spacing w:val="-5"/>
                <w:sz w:val="24"/>
              </w:rPr>
              <w:t> </w:t>
            </w:r>
            <w:r>
              <w:rPr>
                <w:sz w:val="24"/>
              </w:rPr>
              <w:t>Support</w:t>
            </w:r>
            <w:r>
              <w:rPr>
                <w:spacing w:val="-5"/>
                <w:sz w:val="24"/>
              </w:rPr>
              <w:t> </w:t>
            </w:r>
            <w:r>
              <w:rPr>
                <w:spacing w:val="-2"/>
                <w:sz w:val="24"/>
              </w:rPr>
              <w:t>Pension</w:t>
            </w:r>
          </w:p>
        </w:tc>
      </w:tr>
      <w:tr>
        <w:trPr>
          <w:trHeight w:val="827" w:hRule="atLeast"/>
        </w:trPr>
        <w:tc>
          <w:tcPr>
            <w:tcW w:w="1838" w:type="dxa"/>
          </w:tcPr>
          <w:p>
            <w:pPr>
              <w:pStyle w:val="TableParagraph"/>
              <w:spacing w:line="274" w:lineRule="exact"/>
              <w:rPr>
                <w:sz w:val="24"/>
              </w:rPr>
            </w:pPr>
            <w:r>
              <w:rPr>
                <w:spacing w:val="-5"/>
                <w:sz w:val="24"/>
              </w:rPr>
              <w:t>FC</w:t>
            </w:r>
          </w:p>
        </w:tc>
        <w:tc>
          <w:tcPr>
            <w:tcW w:w="7172" w:type="dxa"/>
          </w:tcPr>
          <w:p>
            <w:pPr>
              <w:pStyle w:val="TableParagraph"/>
              <w:spacing w:line="274" w:lineRule="exact"/>
              <w:ind w:left="108"/>
              <w:rPr>
                <w:sz w:val="24"/>
              </w:rPr>
            </w:pPr>
            <w:r>
              <w:rPr>
                <w:sz w:val="24"/>
              </w:rPr>
              <w:t>Families/carers</w:t>
            </w:r>
            <w:r>
              <w:rPr>
                <w:spacing w:val="78"/>
                <w:sz w:val="24"/>
              </w:rPr>
              <w:t> </w:t>
            </w:r>
            <w:r>
              <w:rPr>
                <w:sz w:val="24"/>
              </w:rPr>
              <w:t>of</w:t>
            </w:r>
            <w:r>
              <w:rPr>
                <w:spacing w:val="49"/>
                <w:w w:val="150"/>
                <w:sz w:val="24"/>
              </w:rPr>
              <w:t> </w:t>
            </w:r>
            <w:r>
              <w:rPr>
                <w:sz w:val="24"/>
              </w:rPr>
              <w:t>people</w:t>
            </w:r>
            <w:r>
              <w:rPr>
                <w:spacing w:val="48"/>
                <w:w w:val="150"/>
                <w:sz w:val="24"/>
              </w:rPr>
              <w:t> </w:t>
            </w:r>
            <w:r>
              <w:rPr>
                <w:sz w:val="24"/>
              </w:rPr>
              <w:t>with</w:t>
            </w:r>
            <w:r>
              <w:rPr>
                <w:spacing w:val="47"/>
                <w:w w:val="150"/>
                <w:sz w:val="24"/>
              </w:rPr>
              <w:t> </w:t>
            </w:r>
            <w:r>
              <w:rPr>
                <w:sz w:val="24"/>
              </w:rPr>
              <w:t>disability</w:t>
            </w:r>
            <w:r>
              <w:rPr>
                <w:spacing w:val="48"/>
                <w:w w:val="150"/>
                <w:sz w:val="24"/>
              </w:rPr>
              <w:t> </w:t>
            </w:r>
            <w:r>
              <w:rPr>
                <w:sz w:val="24"/>
              </w:rPr>
              <w:t>(participant</w:t>
            </w:r>
            <w:r>
              <w:rPr>
                <w:spacing w:val="49"/>
                <w:w w:val="150"/>
                <w:sz w:val="24"/>
              </w:rPr>
              <w:t> </w:t>
            </w:r>
            <w:r>
              <w:rPr>
                <w:sz w:val="24"/>
              </w:rPr>
              <w:t>code</w:t>
            </w:r>
            <w:r>
              <w:rPr>
                <w:spacing w:val="48"/>
                <w:w w:val="150"/>
                <w:sz w:val="24"/>
              </w:rPr>
              <w:t> </w:t>
            </w:r>
            <w:r>
              <w:rPr>
                <w:spacing w:val="-5"/>
                <w:sz w:val="24"/>
              </w:rPr>
              <w:t>for</w:t>
            </w:r>
          </w:p>
          <w:p>
            <w:pPr>
              <w:pStyle w:val="TableParagraph"/>
              <w:spacing w:before="139"/>
              <w:ind w:left="108"/>
              <w:rPr>
                <w:sz w:val="24"/>
              </w:rPr>
            </w:pPr>
            <w:r>
              <w:rPr>
                <w:spacing w:val="-2"/>
                <w:sz w:val="24"/>
              </w:rPr>
              <w:t>quotes)</w:t>
            </w:r>
          </w:p>
        </w:tc>
      </w:tr>
      <w:tr>
        <w:trPr>
          <w:trHeight w:val="414" w:hRule="atLeast"/>
        </w:trPr>
        <w:tc>
          <w:tcPr>
            <w:tcW w:w="1838" w:type="dxa"/>
          </w:tcPr>
          <w:p>
            <w:pPr>
              <w:pStyle w:val="TableParagraph"/>
              <w:spacing w:line="274" w:lineRule="exact"/>
              <w:rPr>
                <w:sz w:val="24"/>
              </w:rPr>
            </w:pPr>
            <w:r>
              <w:rPr>
                <w:spacing w:val="-5"/>
                <w:sz w:val="24"/>
              </w:rPr>
              <w:t>GP</w:t>
            </w:r>
          </w:p>
        </w:tc>
        <w:tc>
          <w:tcPr>
            <w:tcW w:w="7172" w:type="dxa"/>
          </w:tcPr>
          <w:p>
            <w:pPr>
              <w:pStyle w:val="TableParagraph"/>
              <w:spacing w:line="274" w:lineRule="exact"/>
              <w:ind w:left="108"/>
              <w:rPr>
                <w:sz w:val="24"/>
              </w:rPr>
            </w:pPr>
            <w:r>
              <w:rPr>
                <w:sz w:val="24"/>
              </w:rPr>
              <w:t>General</w:t>
            </w:r>
            <w:r>
              <w:rPr>
                <w:spacing w:val="-5"/>
                <w:sz w:val="24"/>
              </w:rPr>
              <w:t> </w:t>
            </w:r>
            <w:r>
              <w:rPr>
                <w:spacing w:val="-2"/>
                <w:sz w:val="24"/>
              </w:rPr>
              <w:t>Practitioners</w:t>
            </w:r>
          </w:p>
        </w:tc>
      </w:tr>
      <w:tr>
        <w:trPr>
          <w:trHeight w:val="827" w:hRule="atLeast"/>
        </w:trPr>
        <w:tc>
          <w:tcPr>
            <w:tcW w:w="1838" w:type="dxa"/>
          </w:tcPr>
          <w:p>
            <w:pPr>
              <w:pStyle w:val="TableParagraph"/>
              <w:spacing w:line="274" w:lineRule="exact"/>
              <w:rPr>
                <w:sz w:val="24"/>
              </w:rPr>
            </w:pPr>
            <w:r>
              <w:rPr>
                <w:spacing w:val="-2"/>
                <w:sz w:val="24"/>
              </w:rPr>
              <w:t>LGBTIQA+</w:t>
            </w:r>
          </w:p>
        </w:tc>
        <w:tc>
          <w:tcPr>
            <w:tcW w:w="7172" w:type="dxa"/>
          </w:tcPr>
          <w:p>
            <w:pPr>
              <w:pStyle w:val="TableParagraph"/>
              <w:spacing w:line="274" w:lineRule="exact"/>
              <w:ind w:left="108"/>
              <w:rPr>
                <w:sz w:val="24"/>
              </w:rPr>
            </w:pPr>
            <w:r>
              <w:rPr>
                <w:sz w:val="24"/>
              </w:rPr>
              <w:t>Lesbian,</w:t>
            </w:r>
            <w:r>
              <w:rPr>
                <w:spacing w:val="-12"/>
                <w:sz w:val="24"/>
              </w:rPr>
              <w:t> </w:t>
            </w:r>
            <w:r>
              <w:rPr>
                <w:sz w:val="24"/>
              </w:rPr>
              <w:t>gay,</w:t>
            </w:r>
            <w:r>
              <w:rPr>
                <w:spacing w:val="-11"/>
                <w:sz w:val="24"/>
              </w:rPr>
              <w:t> </w:t>
            </w:r>
            <w:r>
              <w:rPr>
                <w:sz w:val="24"/>
              </w:rPr>
              <w:t>bisexual,</w:t>
            </w:r>
            <w:r>
              <w:rPr>
                <w:spacing w:val="-14"/>
                <w:sz w:val="24"/>
              </w:rPr>
              <w:t> </w:t>
            </w:r>
            <w:r>
              <w:rPr>
                <w:sz w:val="24"/>
              </w:rPr>
              <w:t>transgender,</w:t>
            </w:r>
            <w:r>
              <w:rPr>
                <w:spacing w:val="-7"/>
                <w:sz w:val="24"/>
              </w:rPr>
              <w:t> </w:t>
            </w:r>
            <w:r>
              <w:rPr>
                <w:sz w:val="24"/>
              </w:rPr>
              <w:t>intersex,</w:t>
            </w:r>
            <w:r>
              <w:rPr>
                <w:spacing w:val="-12"/>
                <w:sz w:val="24"/>
              </w:rPr>
              <w:t> </w:t>
            </w:r>
            <w:r>
              <w:rPr>
                <w:sz w:val="24"/>
              </w:rPr>
              <w:t>queer,</w:t>
            </w:r>
            <w:r>
              <w:rPr>
                <w:spacing w:val="-11"/>
                <w:sz w:val="24"/>
              </w:rPr>
              <w:t> </w:t>
            </w:r>
            <w:r>
              <w:rPr>
                <w:sz w:val="24"/>
              </w:rPr>
              <w:t>asexual,</w:t>
            </w:r>
            <w:r>
              <w:rPr>
                <w:spacing w:val="-14"/>
                <w:sz w:val="24"/>
              </w:rPr>
              <w:t> </w:t>
            </w:r>
            <w:r>
              <w:rPr>
                <w:spacing w:val="-5"/>
                <w:sz w:val="24"/>
              </w:rPr>
              <w:t>and</w:t>
            </w:r>
          </w:p>
          <w:p>
            <w:pPr>
              <w:pStyle w:val="TableParagraph"/>
              <w:spacing w:before="139"/>
              <w:ind w:left="108"/>
              <w:rPr>
                <w:sz w:val="24"/>
              </w:rPr>
            </w:pPr>
            <w:r>
              <w:rPr>
                <w:sz w:val="24"/>
              </w:rPr>
              <w:t>other</w:t>
            </w:r>
            <w:r>
              <w:rPr>
                <w:spacing w:val="-2"/>
                <w:sz w:val="24"/>
              </w:rPr>
              <w:t> </w:t>
            </w:r>
            <w:r>
              <w:rPr>
                <w:sz w:val="24"/>
              </w:rPr>
              <w:t>sexually</w:t>
            </w:r>
            <w:r>
              <w:rPr>
                <w:spacing w:val="-4"/>
                <w:sz w:val="24"/>
              </w:rPr>
              <w:t> </w:t>
            </w:r>
            <w:r>
              <w:rPr>
                <w:sz w:val="24"/>
              </w:rPr>
              <w:t>or</w:t>
            </w:r>
            <w:r>
              <w:rPr>
                <w:spacing w:val="-2"/>
                <w:sz w:val="24"/>
              </w:rPr>
              <w:t> </w:t>
            </w:r>
            <w:r>
              <w:rPr>
                <w:sz w:val="24"/>
              </w:rPr>
              <w:t>gender</w:t>
            </w:r>
            <w:r>
              <w:rPr>
                <w:spacing w:val="-2"/>
                <w:sz w:val="24"/>
              </w:rPr>
              <w:t> diverse</w:t>
            </w:r>
          </w:p>
        </w:tc>
      </w:tr>
      <w:tr>
        <w:trPr>
          <w:trHeight w:val="415" w:hRule="atLeast"/>
        </w:trPr>
        <w:tc>
          <w:tcPr>
            <w:tcW w:w="1838" w:type="dxa"/>
          </w:tcPr>
          <w:p>
            <w:pPr>
              <w:pStyle w:val="TableParagraph"/>
              <w:spacing w:line="274" w:lineRule="exact"/>
              <w:rPr>
                <w:sz w:val="24"/>
              </w:rPr>
            </w:pPr>
            <w:r>
              <w:rPr>
                <w:spacing w:val="-2"/>
                <w:sz w:val="24"/>
              </w:rPr>
              <w:t>ME/CFS</w:t>
            </w:r>
          </w:p>
        </w:tc>
        <w:tc>
          <w:tcPr>
            <w:tcW w:w="7172" w:type="dxa"/>
          </w:tcPr>
          <w:p>
            <w:pPr>
              <w:pStyle w:val="TableParagraph"/>
              <w:spacing w:line="274" w:lineRule="exact"/>
              <w:ind w:left="108"/>
              <w:rPr>
                <w:sz w:val="24"/>
              </w:rPr>
            </w:pPr>
            <w:r>
              <w:rPr>
                <w:spacing w:val="-2"/>
                <w:sz w:val="24"/>
              </w:rPr>
              <w:t>Myalgic</w:t>
            </w:r>
            <w:r>
              <w:rPr>
                <w:spacing w:val="5"/>
                <w:sz w:val="24"/>
              </w:rPr>
              <w:t> </w:t>
            </w:r>
            <w:r>
              <w:rPr>
                <w:spacing w:val="-2"/>
                <w:sz w:val="24"/>
              </w:rPr>
              <w:t>Encephalomyelitis/Chronic</w:t>
            </w:r>
            <w:r>
              <w:rPr>
                <w:spacing w:val="5"/>
                <w:sz w:val="24"/>
              </w:rPr>
              <w:t> </w:t>
            </w:r>
            <w:r>
              <w:rPr>
                <w:spacing w:val="-2"/>
                <w:sz w:val="24"/>
              </w:rPr>
              <w:t>Fatigue</w:t>
            </w:r>
            <w:r>
              <w:rPr>
                <w:spacing w:val="4"/>
                <w:sz w:val="24"/>
              </w:rPr>
              <w:t> </w:t>
            </w:r>
            <w:r>
              <w:rPr>
                <w:spacing w:val="-2"/>
                <w:sz w:val="24"/>
              </w:rPr>
              <w:t>Syndrome</w:t>
            </w:r>
          </w:p>
        </w:tc>
      </w:tr>
      <w:tr>
        <w:trPr>
          <w:trHeight w:val="412" w:hRule="atLeast"/>
        </w:trPr>
        <w:tc>
          <w:tcPr>
            <w:tcW w:w="1838" w:type="dxa"/>
          </w:tcPr>
          <w:p>
            <w:pPr>
              <w:pStyle w:val="TableParagraph"/>
              <w:spacing w:line="274" w:lineRule="exact"/>
              <w:rPr>
                <w:sz w:val="24"/>
              </w:rPr>
            </w:pPr>
            <w:r>
              <w:rPr>
                <w:spacing w:val="-4"/>
                <w:sz w:val="24"/>
              </w:rPr>
              <w:t>NDIA</w:t>
            </w:r>
          </w:p>
        </w:tc>
        <w:tc>
          <w:tcPr>
            <w:tcW w:w="7172" w:type="dxa"/>
          </w:tcPr>
          <w:p>
            <w:pPr>
              <w:pStyle w:val="TableParagraph"/>
              <w:spacing w:line="274" w:lineRule="exact"/>
              <w:ind w:left="108"/>
              <w:rPr>
                <w:sz w:val="24"/>
              </w:rPr>
            </w:pPr>
            <w:r>
              <w:rPr>
                <w:sz w:val="24"/>
              </w:rPr>
              <w:t>National</w:t>
            </w:r>
            <w:r>
              <w:rPr>
                <w:spacing w:val="-9"/>
                <w:sz w:val="24"/>
              </w:rPr>
              <w:t> </w:t>
            </w:r>
            <w:r>
              <w:rPr>
                <w:sz w:val="24"/>
              </w:rPr>
              <w:t>Disability</w:t>
            </w:r>
            <w:r>
              <w:rPr>
                <w:spacing w:val="-7"/>
                <w:sz w:val="24"/>
              </w:rPr>
              <w:t> </w:t>
            </w:r>
            <w:r>
              <w:rPr>
                <w:sz w:val="24"/>
              </w:rPr>
              <w:t>Insurance</w:t>
            </w:r>
            <w:r>
              <w:rPr>
                <w:spacing w:val="-2"/>
                <w:sz w:val="24"/>
              </w:rPr>
              <w:t> Agency</w:t>
            </w:r>
          </w:p>
        </w:tc>
      </w:tr>
      <w:tr>
        <w:trPr>
          <w:trHeight w:val="414" w:hRule="atLeast"/>
        </w:trPr>
        <w:tc>
          <w:tcPr>
            <w:tcW w:w="1838" w:type="dxa"/>
          </w:tcPr>
          <w:p>
            <w:pPr>
              <w:pStyle w:val="TableParagraph"/>
              <w:rPr>
                <w:sz w:val="24"/>
              </w:rPr>
            </w:pPr>
            <w:r>
              <w:rPr>
                <w:spacing w:val="-4"/>
                <w:sz w:val="24"/>
              </w:rPr>
              <w:t>NDIS</w:t>
            </w:r>
          </w:p>
        </w:tc>
        <w:tc>
          <w:tcPr>
            <w:tcW w:w="7172" w:type="dxa"/>
          </w:tcPr>
          <w:p>
            <w:pPr>
              <w:pStyle w:val="TableParagraph"/>
              <w:ind w:left="108"/>
              <w:rPr>
                <w:sz w:val="24"/>
              </w:rPr>
            </w:pPr>
            <w:r>
              <w:rPr>
                <w:sz w:val="24"/>
              </w:rPr>
              <w:t>National</w:t>
            </w:r>
            <w:r>
              <w:rPr>
                <w:spacing w:val="-9"/>
                <w:sz w:val="24"/>
              </w:rPr>
              <w:t> </w:t>
            </w:r>
            <w:r>
              <w:rPr>
                <w:sz w:val="24"/>
              </w:rPr>
              <w:t>Disability</w:t>
            </w:r>
            <w:r>
              <w:rPr>
                <w:spacing w:val="-7"/>
                <w:sz w:val="24"/>
              </w:rPr>
              <w:t> </w:t>
            </w:r>
            <w:r>
              <w:rPr>
                <w:sz w:val="24"/>
              </w:rPr>
              <w:t>Insurance</w:t>
            </w:r>
            <w:r>
              <w:rPr>
                <w:spacing w:val="-6"/>
                <w:sz w:val="24"/>
              </w:rPr>
              <w:t> </w:t>
            </w:r>
            <w:r>
              <w:rPr>
                <w:spacing w:val="-2"/>
                <w:sz w:val="24"/>
              </w:rPr>
              <w:t>Scheme</w:t>
            </w:r>
          </w:p>
        </w:tc>
      </w:tr>
      <w:tr>
        <w:trPr>
          <w:trHeight w:val="414" w:hRule="atLeast"/>
        </w:trPr>
        <w:tc>
          <w:tcPr>
            <w:tcW w:w="1838" w:type="dxa"/>
          </w:tcPr>
          <w:p>
            <w:pPr>
              <w:pStyle w:val="TableParagraph"/>
              <w:spacing w:line="274" w:lineRule="exact"/>
              <w:rPr>
                <w:sz w:val="24"/>
              </w:rPr>
            </w:pPr>
            <w:r>
              <w:rPr>
                <w:spacing w:val="-5"/>
                <w:sz w:val="24"/>
              </w:rPr>
              <w:t>ORG</w:t>
            </w:r>
          </w:p>
        </w:tc>
        <w:tc>
          <w:tcPr>
            <w:tcW w:w="7172" w:type="dxa"/>
          </w:tcPr>
          <w:p>
            <w:pPr>
              <w:pStyle w:val="TableParagraph"/>
              <w:spacing w:line="274" w:lineRule="exact"/>
              <w:ind w:left="108"/>
              <w:rPr>
                <w:sz w:val="24"/>
              </w:rPr>
            </w:pPr>
            <w:r>
              <w:rPr>
                <w:sz w:val="24"/>
              </w:rPr>
              <w:t>Organisational</w:t>
            </w:r>
            <w:r>
              <w:rPr>
                <w:spacing w:val="-10"/>
                <w:sz w:val="24"/>
              </w:rPr>
              <w:t> </w:t>
            </w:r>
            <w:r>
              <w:rPr>
                <w:sz w:val="24"/>
              </w:rPr>
              <w:t>participants</w:t>
            </w:r>
            <w:r>
              <w:rPr>
                <w:spacing w:val="-5"/>
                <w:sz w:val="24"/>
              </w:rPr>
              <w:t> </w:t>
            </w:r>
            <w:r>
              <w:rPr>
                <w:sz w:val="24"/>
              </w:rPr>
              <w:t>(participant</w:t>
            </w:r>
            <w:r>
              <w:rPr>
                <w:spacing w:val="-7"/>
                <w:sz w:val="24"/>
              </w:rPr>
              <w:t> </w:t>
            </w:r>
            <w:r>
              <w:rPr>
                <w:sz w:val="24"/>
              </w:rPr>
              <w:t>code</w:t>
            </w:r>
            <w:r>
              <w:rPr>
                <w:spacing w:val="-5"/>
                <w:sz w:val="24"/>
              </w:rPr>
              <w:t> </w:t>
            </w:r>
            <w:r>
              <w:rPr>
                <w:sz w:val="24"/>
              </w:rPr>
              <w:t>for</w:t>
            </w:r>
            <w:r>
              <w:rPr>
                <w:spacing w:val="-5"/>
                <w:sz w:val="24"/>
              </w:rPr>
              <w:t> </w:t>
            </w:r>
            <w:r>
              <w:rPr>
                <w:spacing w:val="-2"/>
                <w:sz w:val="24"/>
              </w:rPr>
              <w:t>quotes)</w:t>
            </w:r>
          </w:p>
        </w:tc>
      </w:tr>
      <w:tr>
        <w:trPr>
          <w:trHeight w:val="412" w:hRule="atLeast"/>
        </w:trPr>
        <w:tc>
          <w:tcPr>
            <w:tcW w:w="1838" w:type="dxa"/>
          </w:tcPr>
          <w:p>
            <w:pPr>
              <w:pStyle w:val="TableParagraph"/>
              <w:spacing w:line="274" w:lineRule="exact"/>
              <w:rPr>
                <w:sz w:val="24"/>
              </w:rPr>
            </w:pPr>
            <w:r>
              <w:rPr>
                <w:spacing w:val="-5"/>
                <w:sz w:val="24"/>
              </w:rPr>
              <w:t>PBS</w:t>
            </w:r>
          </w:p>
        </w:tc>
        <w:tc>
          <w:tcPr>
            <w:tcW w:w="7172" w:type="dxa"/>
          </w:tcPr>
          <w:p>
            <w:pPr>
              <w:pStyle w:val="TableParagraph"/>
              <w:spacing w:line="274" w:lineRule="exact"/>
              <w:ind w:left="108"/>
              <w:rPr>
                <w:sz w:val="24"/>
              </w:rPr>
            </w:pPr>
            <w:r>
              <w:rPr>
                <w:sz w:val="24"/>
              </w:rPr>
              <w:t>Pharmaceutical</w:t>
            </w:r>
            <w:r>
              <w:rPr>
                <w:spacing w:val="-6"/>
                <w:sz w:val="24"/>
              </w:rPr>
              <w:t> </w:t>
            </w:r>
            <w:r>
              <w:rPr>
                <w:sz w:val="24"/>
              </w:rPr>
              <w:t>Benefits</w:t>
            </w:r>
            <w:r>
              <w:rPr>
                <w:spacing w:val="-6"/>
                <w:sz w:val="24"/>
              </w:rPr>
              <w:t> </w:t>
            </w:r>
            <w:r>
              <w:rPr>
                <w:spacing w:val="-2"/>
                <w:sz w:val="24"/>
              </w:rPr>
              <w:t>Scheme</w:t>
            </w:r>
          </w:p>
        </w:tc>
      </w:tr>
      <w:tr>
        <w:trPr>
          <w:trHeight w:val="414" w:hRule="atLeast"/>
        </w:trPr>
        <w:tc>
          <w:tcPr>
            <w:tcW w:w="1838" w:type="dxa"/>
          </w:tcPr>
          <w:p>
            <w:pPr>
              <w:pStyle w:val="TableParagraph"/>
              <w:rPr>
                <w:sz w:val="24"/>
              </w:rPr>
            </w:pPr>
            <w:r>
              <w:rPr>
                <w:spacing w:val="-5"/>
                <w:sz w:val="24"/>
              </w:rPr>
              <w:t>PWD</w:t>
            </w:r>
          </w:p>
        </w:tc>
        <w:tc>
          <w:tcPr>
            <w:tcW w:w="7172" w:type="dxa"/>
          </w:tcPr>
          <w:p>
            <w:pPr>
              <w:pStyle w:val="TableParagraph"/>
              <w:ind w:left="108"/>
              <w:rPr>
                <w:sz w:val="24"/>
              </w:rPr>
            </w:pPr>
            <w:r>
              <w:rPr>
                <w:sz w:val="24"/>
              </w:rPr>
              <w:t>People</w:t>
            </w:r>
            <w:r>
              <w:rPr>
                <w:spacing w:val="-5"/>
                <w:sz w:val="24"/>
              </w:rPr>
              <w:t> </w:t>
            </w:r>
            <w:r>
              <w:rPr>
                <w:sz w:val="24"/>
              </w:rPr>
              <w:t>with</w:t>
            </w:r>
            <w:r>
              <w:rPr>
                <w:spacing w:val="-6"/>
                <w:sz w:val="24"/>
              </w:rPr>
              <w:t> </w:t>
            </w:r>
            <w:r>
              <w:rPr>
                <w:sz w:val="24"/>
              </w:rPr>
              <w:t>disability</w:t>
            </w:r>
            <w:r>
              <w:rPr>
                <w:spacing w:val="-4"/>
                <w:sz w:val="24"/>
              </w:rPr>
              <w:t> </w:t>
            </w:r>
            <w:r>
              <w:rPr>
                <w:sz w:val="24"/>
              </w:rPr>
              <w:t>(participant</w:t>
            </w:r>
            <w:r>
              <w:rPr>
                <w:spacing w:val="-4"/>
                <w:sz w:val="24"/>
              </w:rPr>
              <w:t> </w:t>
            </w:r>
            <w:r>
              <w:rPr>
                <w:sz w:val="24"/>
              </w:rPr>
              <w:t>code</w:t>
            </w:r>
            <w:r>
              <w:rPr>
                <w:spacing w:val="-4"/>
                <w:sz w:val="24"/>
              </w:rPr>
              <w:t> </w:t>
            </w:r>
            <w:r>
              <w:rPr>
                <w:sz w:val="24"/>
              </w:rPr>
              <w:t>for</w:t>
            </w:r>
            <w:r>
              <w:rPr>
                <w:spacing w:val="-4"/>
                <w:sz w:val="24"/>
              </w:rPr>
              <w:t> </w:t>
            </w:r>
            <w:r>
              <w:rPr>
                <w:spacing w:val="-2"/>
                <w:sz w:val="24"/>
              </w:rPr>
              <w:t>quotes)</w:t>
            </w:r>
          </w:p>
        </w:tc>
      </w:tr>
      <w:tr>
        <w:trPr>
          <w:trHeight w:val="414" w:hRule="atLeast"/>
        </w:trPr>
        <w:tc>
          <w:tcPr>
            <w:tcW w:w="1838" w:type="dxa"/>
          </w:tcPr>
          <w:p>
            <w:pPr>
              <w:pStyle w:val="TableParagraph"/>
              <w:spacing w:line="274" w:lineRule="exact"/>
              <w:rPr>
                <w:sz w:val="24"/>
              </w:rPr>
            </w:pPr>
            <w:r>
              <w:rPr>
                <w:spacing w:val="-5"/>
                <w:sz w:val="24"/>
              </w:rPr>
              <w:t>QDN</w:t>
            </w:r>
          </w:p>
        </w:tc>
        <w:tc>
          <w:tcPr>
            <w:tcW w:w="7172" w:type="dxa"/>
          </w:tcPr>
          <w:p>
            <w:pPr>
              <w:pStyle w:val="TableParagraph"/>
              <w:spacing w:line="274" w:lineRule="exact"/>
              <w:ind w:left="108"/>
              <w:rPr>
                <w:sz w:val="24"/>
              </w:rPr>
            </w:pPr>
            <w:r>
              <w:rPr>
                <w:sz w:val="24"/>
              </w:rPr>
              <w:t>Queenslanders</w:t>
            </w:r>
            <w:r>
              <w:rPr>
                <w:spacing w:val="-7"/>
                <w:sz w:val="24"/>
              </w:rPr>
              <w:t> </w:t>
            </w:r>
            <w:r>
              <w:rPr>
                <w:sz w:val="24"/>
              </w:rPr>
              <w:t>with</w:t>
            </w:r>
            <w:r>
              <w:rPr>
                <w:spacing w:val="-6"/>
                <w:sz w:val="24"/>
              </w:rPr>
              <w:t> </w:t>
            </w:r>
            <w:r>
              <w:rPr>
                <w:sz w:val="24"/>
              </w:rPr>
              <w:t>Disability</w:t>
            </w:r>
            <w:r>
              <w:rPr>
                <w:spacing w:val="-6"/>
                <w:sz w:val="24"/>
              </w:rPr>
              <w:t> </w:t>
            </w:r>
            <w:r>
              <w:rPr>
                <w:spacing w:val="-2"/>
                <w:sz w:val="24"/>
              </w:rPr>
              <w:t>Network</w:t>
            </w:r>
          </w:p>
        </w:tc>
      </w:tr>
      <w:tr>
        <w:trPr>
          <w:trHeight w:val="412" w:hRule="atLeast"/>
        </w:trPr>
        <w:tc>
          <w:tcPr>
            <w:tcW w:w="1838" w:type="dxa"/>
          </w:tcPr>
          <w:p>
            <w:pPr>
              <w:pStyle w:val="TableParagraph"/>
              <w:spacing w:line="274" w:lineRule="exact"/>
              <w:rPr>
                <w:sz w:val="24"/>
              </w:rPr>
            </w:pPr>
            <w:r>
              <w:rPr>
                <w:spacing w:val="-5"/>
                <w:sz w:val="24"/>
              </w:rPr>
              <w:t>SDA</w:t>
            </w:r>
          </w:p>
        </w:tc>
        <w:tc>
          <w:tcPr>
            <w:tcW w:w="7172" w:type="dxa"/>
          </w:tcPr>
          <w:p>
            <w:pPr>
              <w:pStyle w:val="TableParagraph"/>
              <w:spacing w:line="274" w:lineRule="exact"/>
              <w:ind w:left="108"/>
              <w:rPr>
                <w:sz w:val="24"/>
              </w:rPr>
            </w:pPr>
            <w:r>
              <w:rPr>
                <w:sz w:val="24"/>
              </w:rPr>
              <w:t>Specialist</w:t>
            </w:r>
            <w:r>
              <w:rPr>
                <w:spacing w:val="-4"/>
                <w:sz w:val="24"/>
              </w:rPr>
              <w:t> </w:t>
            </w:r>
            <w:r>
              <w:rPr>
                <w:sz w:val="24"/>
              </w:rPr>
              <w:t>Disability</w:t>
            </w:r>
            <w:r>
              <w:rPr>
                <w:spacing w:val="-3"/>
                <w:sz w:val="24"/>
              </w:rPr>
              <w:t> </w:t>
            </w:r>
            <w:r>
              <w:rPr>
                <w:spacing w:val="-2"/>
                <w:sz w:val="24"/>
              </w:rPr>
              <w:t>Accommodation</w:t>
            </w:r>
          </w:p>
        </w:tc>
      </w:tr>
      <w:tr>
        <w:trPr>
          <w:trHeight w:val="415" w:hRule="atLeast"/>
        </w:trPr>
        <w:tc>
          <w:tcPr>
            <w:tcW w:w="1838" w:type="dxa"/>
          </w:tcPr>
          <w:p>
            <w:pPr>
              <w:pStyle w:val="TableParagraph"/>
              <w:spacing w:line="274" w:lineRule="exact"/>
              <w:rPr>
                <w:sz w:val="24"/>
              </w:rPr>
            </w:pPr>
            <w:r>
              <w:rPr>
                <w:spacing w:val="-5"/>
                <w:sz w:val="24"/>
              </w:rPr>
              <w:t>SIL</w:t>
            </w:r>
          </w:p>
        </w:tc>
        <w:tc>
          <w:tcPr>
            <w:tcW w:w="7172" w:type="dxa"/>
          </w:tcPr>
          <w:p>
            <w:pPr>
              <w:pStyle w:val="TableParagraph"/>
              <w:spacing w:line="274" w:lineRule="exact"/>
              <w:ind w:left="108"/>
              <w:rPr>
                <w:sz w:val="24"/>
              </w:rPr>
            </w:pPr>
            <w:r>
              <w:rPr>
                <w:sz w:val="24"/>
              </w:rPr>
              <w:t>Supported</w:t>
            </w:r>
            <w:r>
              <w:rPr>
                <w:spacing w:val="-8"/>
                <w:sz w:val="24"/>
              </w:rPr>
              <w:t> </w:t>
            </w:r>
            <w:r>
              <w:rPr>
                <w:sz w:val="24"/>
              </w:rPr>
              <w:t>Independent</w:t>
            </w:r>
            <w:r>
              <w:rPr>
                <w:spacing w:val="-6"/>
                <w:sz w:val="24"/>
              </w:rPr>
              <w:t> </w:t>
            </w:r>
            <w:r>
              <w:rPr>
                <w:spacing w:val="-2"/>
                <w:sz w:val="24"/>
              </w:rPr>
              <w:t>Living</w:t>
            </w:r>
          </w:p>
        </w:tc>
      </w:tr>
      <w:tr>
        <w:trPr>
          <w:trHeight w:val="414" w:hRule="atLeast"/>
        </w:trPr>
        <w:tc>
          <w:tcPr>
            <w:tcW w:w="1838" w:type="dxa"/>
          </w:tcPr>
          <w:p>
            <w:pPr>
              <w:pStyle w:val="TableParagraph"/>
              <w:spacing w:line="274" w:lineRule="exact"/>
              <w:rPr>
                <w:sz w:val="24"/>
              </w:rPr>
            </w:pPr>
            <w:r>
              <w:rPr>
                <w:spacing w:val="-5"/>
                <w:sz w:val="24"/>
              </w:rPr>
              <w:t>TMR</w:t>
            </w:r>
          </w:p>
        </w:tc>
        <w:tc>
          <w:tcPr>
            <w:tcW w:w="7172" w:type="dxa"/>
          </w:tcPr>
          <w:p>
            <w:pPr>
              <w:pStyle w:val="TableParagraph"/>
              <w:spacing w:line="274" w:lineRule="exact"/>
              <w:ind w:left="108"/>
              <w:rPr>
                <w:sz w:val="24"/>
              </w:rPr>
            </w:pPr>
            <w:r>
              <w:rPr>
                <w:sz w:val="24"/>
              </w:rPr>
              <w:t>Department</w:t>
            </w:r>
            <w:r>
              <w:rPr>
                <w:spacing w:val="-8"/>
                <w:sz w:val="24"/>
              </w:rPr>
              <w:t> </w:t>
            </w:r>
            <w:r>
              <w:rPr>
                <w:sz w:val="24"/>
              </w:rPr>
              <w:t>of</w:t>
            </w:r>
            <w:r>
              <w:rPr>
                <w:spacing w:val="-8"/>
                <w:sz w:val="24"/>
              </w:rPr>
              <w:t> </w:t>
            </w:r>
            <w:r>
              <w:rPr>
                <w:sz w:val="24"/>
              </w:rPr>
              <w:t>Transport</w:t>
            </w:r>
            <w:r>
              <w:rPr>
                <w:spacing w:val="-5"/>
                <w:sz w:val="24"/>
              </w:rPr>
              <w:t> </w:t>
            </w:r>
            <w:r>
              <w:rPr>
                <w:sz w:val="24"/>
              </w:rPr>
              <w:t>and</w:t>
            </w:r>
            <w:r>
              <w:rPr>
                <w:spacing w:val="-5"/>
                <w:sz w:val="24"/>
              </w:rPr>
              <w:t> </w:t>
            </w:r>
            <w:r>
              <w:rPr>
                <w:sz w:val="24"/>
              </w:rPr>
              <w:t>Main</w:t>
            </w:r>
            <w:r>
              <w:rPr>
                <w:spacing w:val="-5"/>
                <w:sz w:val="24"/>
              </w:rPr>
              <w:t> </w:t>
            </w:r>
            <w:r>
              <w:rPr>
                <w:spacing w:val="-2"/>
                <w:sz w:val="24"/>
              </w:rPr>
              <w:t>Roads</w:t>
            </w:r>
          </w:p>
        </w:tc>
      </w:tr>
    </w:tbl>
    <w:p>
      <w:pPr>
        <w:pStyle w:val="TableParagraph"/>
        <w:spacing w:after="0" w:line="274" w:lineRule="exact"/>
        <w:rPr>
          <w:sz w:val="24"/>
        </w:rPr>
        <w:sectPr>
          <w:pgSz w:w="11900" w:h="16850"/>
          <w:pgMar w:header="0" w:footer="709" w:top="1420" w:bottom="900" w:left="0" w:right="0"/>
        </w:sectPr>
      </w:pPr>
    </w:p>
    <w:p>
      <w:pPr>
        <w:pStyle w:val="Heading1"/>
        <w:numPr>
          <w:ilvl w:val="0"/>
          <w:numId w:val="3"/>
        </w:numPr>
        <w:tabs>
          <w:tab w:pos="1839" w:val="left" w:leader="none"/>
        </w:tabs>
        <w:spacing w:line="480" w:lineRule="exact" w:before="0" w:after="0"/>
        <w:ind w:left="1839" w:right="0" w:hanging="399"/>
        <w:jc w:val="left"/>
        <w:rPr>
          <w:color w:val="5C205E"/>
        </w:rPr>
      </w:pPr>
      <w:bookmarkStart w:name="_bookmark8" w:id="9"/>
      <w:bookmarkEnd w:id="9"/>
      <w:r>
        <w:rPr>
          <w:b w:val="0"/>
        </w:rPr>
      </w:r>
      <w:r>
        <w:rPr>
          <w:color w:val="5C205E"/>
          <w:spacing w:val="-2"/>
        </w:rPr>
        <w:t>Introduction</w:t>
      </w:r>
    </w:p>
    <w:p>
      <w:pPr>
        <w:pStyle w:val="BodyText"/>
        <w:spacing w:line="360" w:lineRule="auto" w:before="392"/>
        <w:ind w:left="1440" w:right="1434"/>
        <w:jc w:val="both"/>
      </w:pPr>
      <w:r>
        <w:rPr/>
        <w:t>The</w:t>
      </w:r>
      <w:r>
        <w:rPr>
          <w:spacing w:val="-5"/>
        </w:rPr>
        <w:t> </w:t>
      </w:r>
      <w:r>
        <w:rPr/>
        <w:t>Voice</w:t>
      </w:r>
      <w:r>
        <w:rPr>
          <w:spacing w:val="-5"/>
        </w:rPr>
        <w:t> </w:t>
      </w:r>
      <w:r>
        <w:rPr/>
        <w:t>of</w:t>
      </w:r>
      <w:r>
        <w:rPr>
          <w:spacing w:val="-5"/>
        </w:rPr>
        <w:t> </w:t>
      </w:r>
      <w:r>
        <w:rPr/>
        <w:t>Queenslanders</w:t>
      </w:r>
      <w:r>
        <w:rPr>
          <w:spacing w:val="-7"/>
        </w:rPr>
        <w:t> </w:t>
      </w:r>
      <w:r>
        <w:rPr/>
        <w:t>with</w:t>
      </w:r>
      <w:r>
        <w:rPr>
          <w:spacing w:val="-3"/>
        </w:rPr>
        <w:t> </w:t>
      </w:r>
      <w:r>
        <w:rPr/>
        <w:t>Disability</w:t>
      </w:r>
      <w:r>
        <w:rPr>
          <w:spacing w:val="-3"/>
        </w:rPr>
        <w:t> </w:t>
      </w:r>
      <w:r>
        <w:rPr/>
        <w:t>report</w:t>
      </w:r>
      <w:r>
        <w:rPr>
          <w:spacing w:val="-3"/>
        </w:rPr>
        <w:t> </w:t>
      </w:r>
      <w:r>
        <w:rPr/>
        <w:t>shares</w:t>
      </w:r>
      <w:r>
        <w:rPr>
          <w:spacing w:val="-6"/>
        </w:rPr>
        <w:t> </w:t>
      </w:r>
      <w:r>
        <w:rPr/>
        <w:t>high-level</w:t>
      </w:r>
      <w:r>
        <w:rPr>
          <w:spacing w:val="-6"/>
        </w:rPr>
        <w:t> </w:t>
      </w:r>
      <w:r>
        <w:rPr/>
        <w:t>insights</w:t>
      </w:r>
      <w:r>
        <w:rPr>
          <w:spacing w:val="-5"/>
        </w:rPr>
        <w:t> </w:t>
      </w:r>
      <w:r>
        <w:rPr/>
        <w:t>gathered from a sample of 427 Queenslanders with disability (136 more than in 2023), 188 family/carers (71 more than in 2023), and 25 organisational representatives (9 less than</w:t>
      </w:r>
      <w:r>
        <w:rPr>
          <w:spacing w:val="-2"/>
        </w:rPr>
        <w:t> </w:t>
      </w:r>
      <w:r>
        <w:rPr/>
        <w:t>in</w:t>
      </w:r>
      <w:r>
        <w:rPr>
          <w:spacing w:val="-2"/>
        </w:rPr>
        <w:t> </w:t>
      </w:r>
      <w:r>
        <w:rPr/>
        <w:t>2023),</w:t>
      </w:r>
      <w:r>
        <w:rPr>
          <w:spacing w:val="-2"/>
        </w:rPr>
        <w:t> </w:t>
      </w:r>
      <w:r>
        <w:rPr/>
        <w:t>who</w:t>
      </w:r>
      <w:r>
        <w:rPr>
          <w:spacing w:val="-1"/>
        </w:rPr>
        <w:t> </w:t>
      </w:r>
      <w:r>
        <w:rPr/>
        <w:t>engaged</w:t>
      </w:r>
      <w:r>
        <w:rPr>
          <w:spacing w:val="-2"/>
        </w:rPr>
        <w:t> </w:t>
      </w:r>
      <w:r>
        <w:rPr/>
        <w:t>with the</w:t>
      </w:r>
      <w:r>
        <w:rPr>
          <w:spacing w:val="-1"/>
        </w:rPr>
        <w:t> </w:t>
      </w:r>
      <w:r>
        <w:rPr/>
        <w:t>survey</w:t>
      </w:r>
      <w:r>
        <w:rPr>
          <w:spacing w:val="-4"/>
        </w:rPr>
        <w:t> </w:t>
      </w:r>
      <w:r>
        <w:rPr/>
        <w:t>over</w:t>
      </w:r>
      <w:r>
        <w:rPr>
          <w:spacing w:val="-2"/>
        </w:rPr>
        <w:t> </w:t>
      </w:r>
      <w:r>
        <w:rPr/>
        <w:t>a</w:t>
      </w:r>
      <w:r>
        <w:rPr>
          <w:spacing w:val="-2"/>
        </w:rPr>
        <w:t> </w:t>
      </w:r>
      <w:r>
        <w:rPr/>
        <w:t>six-week</w:t>
      </w:r>
      <w:r>
        <w:rPr>
          <w:spacing w:val="-2"/>
        </w:rPr>
        <w:t> </w:t>
      </w:r>
      <w:r>
        <w:rPr/>
        <w:t>period</w:t>
      </w:r>
      <w:r>
        <w:rPr>
          <w:spacing w:val="-2"/>
        </w:rPr>
        <w:t> </w:t>
      </w:r>
      <w:r>
        <w:rPr/>
        <w:t>in</w:t>
      </w:r>
      <w:r>
        <w:rPr>
          <w:spacing w:val="-2"/>
        </w:rPr>
        <w:t> </w:t>
      </w:r>
      <w:r>
        <w:rPr/>
        <w:t>2024. Different versions of the survey were developed for each group: one for people with disability, one for family/carers,</w:t>
      </w:r>
      <w:r>
        <w:rPr>
          <w:spacing w:val="-2"/>
        </w:rPr>
        <w:t> </w:t>
      </w:r>
      <w:r>
        <w:rPr/>
        <w:t>and one for disability organisations. Queenslanders shared the achievements and challenges</w:t>
      </w:r>
      <w:r>
        <w:rPr>
          <w:spacing w:val="-1"/>
        </w:rPr>
        <w:t> </w:t>
      </w:r>
      <w:r>
        <w:rPr/>
        <w:t>they</w:t>
      </w:r>
      <w:r>
        <w:rPr>
          <w:spacing w:val="-1"/>
        </w:rPr>
        <w:t> </w:t>
      </w:r>
      <w:r>
        <w:rPr/>
        <w:t>were experiencing, often sharing personal stories with candour.</w:t>
      </w:r>
    </w:p>
    <w:p>
      <w:pPr>
        <w:pStyle w:val="BodyText"/>
        <w:spacing w:before="137"/>
      </w:pPr>
    </w:p>
    <w:p>
      <w:pPr>
        <w:pStyle w:val="BodyText"/>
        <w:spacing w:line="360" w:lineRule="auto" w:before="1"/>
        <w:ind w:left="1440" w:right="1433"/>
        <w:jc w:val="both"/>
      </w:pPr>
      <w:r>
        <w:rPr/>
        <w:t>This report builds on the 2023 baseline insights across all seven outcome areas of </w:t>
      </w:r>
      <w:r>
        <w:rPr>
          <w:i/>
        </w:rPr>
        <w:t>Queensland’s Disability Plan 2022-2027: Together, a Better Queensland </w:t>
      </w:r>
      <w:r>
        <w:rPr/>
        <w:t>and </w:t>
      </w:r>
      <w:r>
        <w:rPr>
          <w:i/>
        </w:rPr>
        <w:t>Australia’s Disability Strategy 2021-2031 (</w:t>
      </w:r>
      <w:r>
        <w:rPr/>
        <w:t>ADS)</w:t>
      </w:r>
      <w:r>
        <w:rPr>
          <w:i/>
        </w:rPr>
        <w:t>.</w:t>
      </w:r>
      <w:r>
        <w:rPr>
          <w:position w:val="8"/>
          <w:sz w:val="16"/>
        </w:rPr>
        <w:t>2,3</w:t>
      </w:r>
      <w:r>
        <w:rPr>
          <w:spacing w:val="40"/>
          <w:position w:val="8"/>
          <w:sz w:val="16"/>
        </w:rPr>
        <w:t> </w:t>
      </w:r>
      <w:r>
        <w:rPr/>
        <w:t>Comparing the 2023 and 2024 cohorts,</w:t>
      </w:r>
      <w:r>
        <w:rPr>
          <w:spacing w:val="-15"/>
        </w:rPr>
        <w:t> </w:t>
      </w:r>
      <w:r>
        <w:rPr/>
        <w:t>there</w:t>
      </w:r>
      <w:r>
        <w:rPr>
          <w:spacing w:val="-15"/>
        </w:rPr>
        <w:t> </w:t>
      </w:r>
      <w:r>
        <w:rPr/>
        <w:t>was</w:t>
      </w:r>
      <w:r>
        <w:rPr>
          <w:spacing w:val="-12"/>
        </w:rPr>
        <w:t> </w:t>
      </w:r>
      <w:r>
        <w:rPr/>
        <w:t>similar</w:t>
      </w:r>
      <w:r>
        <w:rPr>
          <w:spacing w:val="-13"/>
        </w:rPr>
        <w:t> </w:t>
      </w:r>
      <w:r>
        <w:rPr/>
        <w:t>representation</w:t>
      </w:r>
      <w:r>
        <w:rPr>
          <w:spacing w:val="-12"/>
        </w:rPr>
        <w:t> </w:t>
      </w:r>
      <w:r>
        <w:rPr/>
        <w:t>from</w:t>
      </w:r>
      <w:r>
        <w:rPr>
          <w:spacing w:val="-14"/>
        </w:rPr>
        <w:t> </w:t>
      </w:r>
      <w:r>
        <w:rPr/>
        <w:t>First</w:t>
      </w:r>
      <w:r>
        <w:rPr>
          <w:spacing w:val="-13"/>
        </w:rPr>
        <w:t> </w:t>
      </w:r>
      <w:r>
        <w:rPr/>
        <w:t>Nations</w:t>
      </w:r>
      <w:r>
        <w:rPr>
          <w:spacing w:val="-13"/>
        </w:rPr>
        <w:t> </w:t>
      </w:r>
      <w:r>
        <w:rPr/>
        <w:t>people</w:t>
      </w:r>
      <w:r>
        <w:rPr>
          <w:spacing w:val="-15"/>
        </w:rPr>
        <w:t> </w:t>
      </w:r>
      <w:r>
        <w:rPr/>
        <w:t>with</w:t>
      </w:r>
      <w:r>
        <w:rPr>
          <w:spacing w:val="-11"/>
        </w:rPr>
        <w:t> </w:t>
      </w:r>
      <w:r>
        <w:rPr/>
        <w:t>disability</w:t>
      </w:r>
      <w:r>
        <w:rPr>
          <w:spacing w:val="-13"/>
        </w:rPr>
        <w:t> </w:t>
      </w:r>
      <w:r>
        <w:rPr/>
        <w:t>(4%) but slightly stronger representation from people living in regional, rural and remote areas (39.3%), an increase of 7.8% from 2023. This year, there was also improved representation from people living in “Tier 3” supported accommodation </w:t>
      </w:r>
      <w:r>
        <w:rPr>
          <w:color w:val="4D5155"/>
        </w:rPr>
        <w:t>under the National Regulatory System for Community Housing</w:t>
      </w:r>
      <w:r>
        <w:rPr/>
        <w:t>. These increases reflected our deliberate attempts to amplify the voices of those that were not included in 2023.</w:t>
      </w:r>
    </w:p>
    <w:p>
      <w:pPr>
        <w:pStyle w:val="BodyText"/>
        <w:spacing w:before="133"/>
      </w:pPr>
    </w:p>
    <w:p>
      <w:pPr>
        <w:pStyle w:val="BodyText"/>
        <w:spacing w:line="360" w:lineRule="auto"/>
        <w:ind w:left="1440" w:right="1432"/>
        <w:jc w:val="both"/>
      </w:pPr>
      <w:r>
        <w:rPr/>
        <w:t>Although many people completed the survey and shared their stories, we note that there was no single ‘voice of disability’ in Queensland. Many participants shared diverse and often divergent experiences, even in the same circumstances. It is important to recognise that the report does not represent all disability experiences or even</w:t>
      </w:r>
      <w:r>
        <w:rPr>
          <w:spacing w:val="-8"/>
        </w:rPr>
        <w:t> </w:t>
      </w:r>
      <w:r>
        <w:rPr/>
        <w:t>a</w:t>
      </w:r>
      <w:r>
        <w:rPr>
          <w:spacing w:val="-8"/>
        </w:rPr>
        <w:t> </w:t>
      </w:r>
      <w:r>
        <w:rPr/>
        <w:t>typical</w:t>
      </w:r>
      <w:r>
        <w:rPr>
          <w:spacing w:val="-9"/>
        </w:rPr>
        <w:t> </w:t>
      </w:r>
      <w:r>
        <w:rPr/>
        <w:t>experience.</w:t>
      </w:r>
      <w:r>
        <w:rPr>
          <w:spacing w:val="-9"/>
        </w:rPr>
        <w:t> </w:t>
      </w:r>
      <w:r>
        <w:rPr/>
        <w:t>However,</w:t>
      </w:r>
      <w:r>
        <w:rPr>
          <w:spacing w:val="-9"/>
        </w:rPr>
        <w:t> </w:t>
      </w:r>
      <w:r>
        <w:rPr/>
        <w:t>it</w:t>
      </w:r>
      <w:r>
        <w:rPr>
          <w:spacing w:val="-9"/>
        </w:rPr>
        <w:t> </w:t>
      </w:r>
      <w:r>
        <w:rPr/>
        <w:t>does</w:t>
      </w:r>
      <w:r>
        <w:rPr>
          <w:spacing w:val="-9"/>
        </w:rPr>
        <w:t> </w:t>
      </w:r>
      <w:r>
        <w:rPr/>
        <w:t>present</w:t>
      </w:r>
      <w:r>
        <w:rPr>
          <w:spacing w:val="-7"/>
        </w:rPr>
        <w:t> </w:t>
      </w:r>
      <w:r>
        <w:rPr/>
        <w:t>some</w:t>
      </w:r>
      <w:r>
        <w:rPr>
          <w:spacing w:val="-8"/>
        </w:rPr>
        <w:t> </w:t>
      </w:r>
      <w:r>
        <w:rPr/>
        <w:t>key</w:t>
      </w:r>
      <w:r>
        <w:rPr>
          <w:spacing w:val="-9"/>
        </w:rPr>
        <w:t> </w:t>
      </w:r>
      <w:r>
        <w:rPr/>
        <w:t>findings</w:t>
      </w:r>
      <w:r>
        <w:rPr>
          <w:spacing w:val="-9"/>
        </w:rPr>
        <w:t> </w:t>
      </w:r>
      <w:r>
        <w:rPr/>
        <w:t>about</w:t>
      </w:r>
      <w:r>
        <w:rPr>
          <w:spacing w:val="-9"/>
        </w:rPr>
        <w:t> </w:t>
      </w:r>
      <w:r>
        <w:rPr/>
        <w:t>what</w:t>
      </w:r>
      <w:r>
        <w:rPr>
          <w:spacing w:val="-9"/>
        </w:rPr>
        <w:t> </w:t>
      </w:r>
      <w:r>
        <w:rPr/>
        <w:t>life is</w:t>
      </w:r>
      <w:r>
        <w:rPr>
          <w:spacing w:val="-13"/>
        </w:rPr>
        <w:t> </w:t>
      </w:r>
      <w:r>
        <w:rPr/>
        <w:t>like</w:t>
      </w:r>
      <w:r>
        <w:rPr>
          <w:spacing w:val="-12"/>
        </w:rPr>
        <w:t> </w:t>
      </w:r>
      <w:r>
        <w:rPr/>
        <w:t>for</w:t>
      </w:r>
      <w:r>
        <w:rPr>
          <w:spacing w:val="-13"/>
        </w:rPr>
        <w:t> </w:t>
      </w:r>
      <w:r>
        <w:rPr/>
        <w:t>people</w:t>
      </w:r>
      <w:r>
        <w:rPr>
          <w:spacing w:val="-12"/>
        </w:rPr>
        <w:t> </w:t>
      </w:r>
      <w:r>
        <w:rPr/>
        <w:t>with</w:t>
      </w:r>
      <w:r>
        <w:rPr>
          <w:spacing w:val="-11"/>
        </w:rPr>
        <w:t> </w:t>
      </w:r>
      <w:r>
        <w:rPr/>
        <w:t>disability,</w:t>
      </w:r>
      <w:r>
        <w:rPr>
          <w:spacing w:val="-12"/>
        </w:rPr>
        <w:t> </w:t>
      </w:r>
      <w:r>
        <w:rPr/>
        <w:t>their</w:t>
      </w:r>
      <w:r>
        <w:rPr>
          <w:spacing w:val="-14"/>
        </w:rPr>
        <w:t> </w:t>
      </w:r>
      <w:r>
        <w:rPr/>
        <w:t>families</w:t>
      </w:r>
      <w:r>
        <w:rPr>
          <w:spacing w:val="-12"/>
        </w:rPr>
        <w:t> </w:t>
      </w:r>
      <w:r>
        <w:rPr/>
        <w:t>and</w:t>
      </w:r>
      <w:r>
        <w:rPr>
          <w:spacing w:val="-12"/>
        </w:rPr>
        <w:t> </w:t>
      </w:r>
      <w:r>
        <w:rPr/>
        <w:t>carers</w:t>
      </w:r>
      <w:r>
        <w:rPr>
          <w:spacing w:val="-13"/>
        </w:rPr>
        <w:t> </w:t>
      </w:r>
      <w:r>
        <w:rPr/>
        <w:t>in</w:t>
      </w:r>
      <w:r>
        <w:rPr>
          <w:spacing w:val="-12"/>
        </w:rPr>
        <w:t> </w:t>
      </w:r>
      <w:r>
        <w:rPr/>
        <w:t>Queensland.</w:t>
      </w:r>
      <w:r>
        <w:rPr>
          <w:spacing w:val="-6"/>
        </w:rPr>
        <w:t> </w:t>
      </w:r>
      <w:r>
        <w:rPr/>
        <w:t>With</w:t>
      </w:r>
      <w:r>
        <w:rPr>
          <w:spacing w:val="-12"/>
        </w:rPr>
        <w:t> </w:t>
      </w:r>
      <w:r>
        <w:rPr/>
        <w:t>repeated annual</w:t>
      </w:r>
      <w:r>
        <w:rPr>
          <w:spacing w:val="-2"/>
        </w:rPr>
        <w:t> </w:t>
      </w:r>
      <w:r>
        <w:rPr/>
        <w:t>data</w:t>
      </w:r>
      <w:r>
        <w:rPr>
          <w:spacing w:val="-2"/>
        </w:rPr>
        <w:t> </w:t>
      </w:r>
      <w:r>
        <w:rPr/>
        <w:t>collections,</w:t>
      </w:r>
      <w:r>
        <w:rPr>
          <w:spacing w:val="-2"/>
        </w:rPr>
        <w:t> </w:t>
      </w:r>
      <w:r>
        <w:rPr/>
        <w:t>we</w:t>
      </w:r>
      <w:r>
        <w:rPr>
          <w:spacing w:val="-2"/>
        </w:rPr>
        <w:t> </w:t>
      </w:r>
      <w:r>
        <w:rPr/>
        <w:t>will</w:t>
      </w:r>
      <w:r>
        <w:rPr>
          <w:spacing w:val="-3"/>
        </w:rPr>
        <w:t> </w:t>
      </w:r>
      <w:r>
        <w:rPr/>
        <w:t>be</w:t>
      </w:r>
      <w:r>
        <w:rPr>
          <w:spacing w:val="-2"/>
        </w:rPr>
        <w:t> </w:t>
      </w:r>
      <w:r>
        <w:rPr/>
        <w:t>able</w:t>
      </w:r>
      <w:r>
        <w:rPr>
          <w:spacing w:val="-2"/>
        </w:rPr>
        <w:t> </w:t>
      </w:r>
      <w:r>
        <w:rPr/>
        <w:t>to</w:t>
      </w:r>
      <w:r>
        <w:rPr>
          <w:spacing w:val="-1"/>
        </w:rPr>
        <w:t> </w:t>
      </w:r>
      <w:r>
        <w:rPr/>
        <w:t>paint</w:t>
      </w:r>
      <w:r>
        <w:rPr>
          <w:spacing w:val="-2"/>
        </w:rPr>
        <w:t> </w:t>
      </w:r>
      <w:r>
        <w:rPr/>
        <w:t>a</w:t>
      </w:r>
      <w:r>
        <w:rPr>
          <w:spacing w:val="-1"/>
        </w:rPr>
        <w:t> </w:t>
      </w:r>
      <w:r>
        <w:rPr/>
        <w:t>picture</w:t>
      </w:r>
      <w:r>
        <w:rPr>
          <w:spacing w:val="-3"/>
        </w:rPr>
        <w:t> </w:t>
      </w:r>
      <w:r>
        <w:rPr/>
        <w:t>of</w:t>
      </w:r>
      <w:r>
        <w:rPr>
          <w:spacing w:val="-2"/>
        </w:rPr>
        <w:t> </w:t>
      </w:r>
      <w:r>
        <w:rPr/>
        <w:t>the</w:t>
      </w:r>
      <w:r>
        <w:rPr>
          <w:spacing w:val="-2"/>
        </w:rPr>
        <w:t> </w:t>
      </w:r>
      <w:r>
        <w:rPr/>
        <w:t>trends</w:t>
      </w:r>
      <w:r>
        <w:rPr>
          <w:spacing w:val="-2"/>
        </w:rPr>
        <w:t> </w:t>
      </w:r>
      <w:r>
        <w:rPr/>
        <w:t>and</w:t>
      </w:r>
      <w:r>
        <w:rPr>
          <w:spacing w:val="-2"/>
        </w:rPr>
        <w:t> </w:t>
      </w:r>
      <w:r>
        <w:rPr/>
        <w:t>shifts</w:t>
      </w:r>
      <w:r>
        <w:rPr>
          <w:spacing w:val="-2"/>
        </w:rPr>
        <w:t> </w:t>
      </w:r>
      <w:r>
        <w:rPr/>
        <w:t>over </w:t>
      </w:r>
      <w:r>
        <w:rPr>
          <w:spacing w:val="-2"/>
        </w:rPr>
        <w:t>time.</w:t>
      </w:r>
    </w:p>
    <w:p>
      <w:pPr>
        <w:pStyle w:val="BodyText"/>
        <w:spacing w:before="138"/>
      </w:pPr>
    </w:p>
    <w:p>
      <w:pPr>
        <w:pStyle w:val="BodyText"/>
        <w:spacing w:line="360" w:lineRule="auto"/>
        <w:ind w:left="1440" w:right="1440"/>
        <w:jc w:val="both"/>
      </w:pPr>
      <w:r>
        <w:rPr/>
        <w:t>In the 2023 report, 29.4% participants shared that their life was getting better. However,</w:t>
      </w:r>
      <w:r>
        <w:rPr>
          <w:spacing w:val="-13"/>
        </w:rPr>
        <w:t> </w:t>
      </w:r>
      <w:r>
        <w:rPr/>
        <w:t>this</w:t>
      </w:r>
      <w:r>
        <w:rPr>
          <w:spacing w:val="-13"/>
        </w:rPr>
        <w:t> </w:t>
      </w:r>
      <w:r>
        <w:rPr/>
        <w:t>year,</w:t>
      </w:r>
      <w:r>
        <w:rPr>
          <w:spacing w:val="-13"/>
        </w:rPr>
        <w:t> </w:t>
      </w:r>
      <w:r>
        <w:rPr/>
        <w:t>only</w:t>
      </w:r>
      <w:r>
        <w:rPr>
          <w:spacing w:val="-13"/>
        </w:rPr>
        <w:t> </w:t>
      </w:r>
      <w:r>
        <w:rPr/>
        <w:t>24.7%</w:t>
      </w:r>
      <w:r>
        <w:rPr>
          <w:spacing w:val="-15"/>
        </w:rPr>
        <w:t> </w:t>
      </w:r>
      <w:r>
        <w:rPr/>
        <w:t>of</w:t>
      </w:r>
      <w:r>
        <w:rPr>
          <w:spacing w:val="-12"/>
        </w:rPr>
        <w:t> </w:t>
      </w:r>
      <w:r>
        <w:rPr/>
        <w:t>people</w:t>
      </w:r>
      <w:r>
        <w:rPr>
          <w:spacing w:val="-12"/>
        </w:rPr>
        <w:t> </w:t>
      </w:r>
      <w:r>
        <w:rPr/>
        <w:t>with</w:t>
      </w:r>
      <w:r>
        <w:rPr>
          <w:spacing w:val="-14"/>
        </w:rPr>
        <w:t> </w:t>
      </w:r>
      <w:r>
        <w:rPr/>
        <w:t>disability</w:t>
      </w:r>
      <w:r>
        <w:rPr>
          <w:spacing w:val="-13"/>
        </w:rPr>
        <w:t> </w:t>
      </w:r>
      <w:r>
        <w:rPr/>
        <w:t>felt</w:t>
      </w:r>
      <w:r>
        <w:rPr>
          <w:spacing w:val="-13"/>
        </w:rPr>
        <w:t> </w:t>
      </w:r>
      <w:r>
        <w:rPr/>
        <w:t>that</w:t>
      </w:r>
      <w:r>
        <w:rPr>
          <w:spacing w:val="-12"/>
        </w:rPr>
        <w:t> </w:t>
      </w:r>
      <w:r>
        <w:rPr/>
        <w:t>way.</w:t>
      </w:r>
      <w:r>
        <w:rPr>
          <w:spacing w:val="-14"/>
        </w:rPr>
        <w:t> </w:t>
      </w:r>
      <w:r>
        <w:rPr/>
        <w:t>Most</w:t>
      </w:r>
      <w:r>
        <w:rPr>
          <w:spacing w:val="-12"/>
        </w:rPr>
        <w:t> </w:t>
      </w:r>
      <w:r>
        <w:rPr/>
        <w:t>participants felt</w:t>
      </w:r>
      <w:r>
        <w:rPr>
          <w:spacing w:val="16"/>
        </w:rPr>
        <w:t> </w:t>
      </w:r>
      <w:r>
        <w:rPr/>
        <w:t>that</w:t>
      </w:r>
      <w:r>
        <w:rPr>
          <w:spacing w:val="17"/>
        </w:rPr>
        <w:t> </w:t>
      </w:r>
      <w:r>
        <w:rPr/>
        <w:t>their</w:t>
      </w:r>
      <w:r>
        <w:rPr>
          <w:spacing w:val="15"/>
        </w:rPr>
        <w:t> </w:t>
      </w:r>
      <w:r>
        <w:rPr/>
        <w:t>lives</w:t>
      </w:r>
      <w:r>
        <w:rPr>
          <w:spacing w:val="16"/>
        </w:rPr>
        <w:t> </w:t>
      </w:r>
      <w:r>
        <w:rPr/>
        <w:t>were</w:t>
      </w:r>
      <w:r>
        <w:rPr>
          <w:spacing w:val="16"/>
        </w:rPr>
        <w:t> </w:t>
      </w:r>
      <w:r>
        <w:rPr/>
        <w:t>staying</w:t>
      </w:r>
      <w:r>
        <w:rPr>
          <w:spacing w:val="17"/>
        </w:rPr>
        <w:t> </w:t>
      </w:r>
      <w:r>
        <w:rPr/>
        <w:t>the</w:t>
      </w:r>
      <w:r>
        <w:rPr>
          <w:spacing w:val="17"/>
        </w:rPr>
        <w:t> </w:t>
      </w:r>
      <w:r>
        <w:rPr/>
        <w:t>same</w:t>
      </w:r>
      <w:r>
        <w:rPr>
          <w:spacing w:val="17"/>
        </w:rPr>
        <w:t> </w:t>
      </w:r>
      <w:r>
        <w:rPr/>
        <w:t>(43.5%)</w:t>
      </w:r>
      <w:r>
        <w:rPr>
          <w:spacing w:val="16"/>
        </w:rPr>
        <w:t> </w:t>
      </w:r>
      <w:r>
        <w:rPr/>
        <w:t>or</w:t>
      </w:r>
      <w:r>
        <w:rPr>
          <w:spacing w:val="15"/>
        </w:rPr>
        <w:t> </w:t>
      </w:r>
      <w:r>
        <w:rPr/>
        <w:t>getting</w:t>
      </w:r>
      <w:r>
        <w:rPr>
          <w:spacing w:val="17"/>
        </w:rPr>
        <w:t> </w:t>
      </w:r>
      <w:r>
        <w:rPr/>
        <w:t>worse</w:t>
      </w:r>
      <w:r>
        <w:rPr>
          <w:spacing w:val="16"/>
        </w:rPr>
        <w:t> </w:t>
      </w:r>
      <w:r>
        <w:rPr/>
        <w:t>(31.9%)</w:t>
      </w:r>
      <w:r>
        <w:rPr>
          <w:spacing w:val="16"/>
        </w:rPr>
        <w:t> </w:t>
      </w:r>
      <w:r>
        <w:rPr/>
        <w:t>despite</w:t>
      </w:r>
    </w:p>
    <w:p>
      <w:pPr>
        <w:pStyle w:val="BodyText"/>
        <w:spacing w:after="0" w:line="360" w:lineRule="auto"/>
        <w:jc w:val="both"/>
        <w:sectPr>
          <w:pgSz w:w="11900" w:h="16850"/>
          <w:pgMar w:header="0" w:footer="709" w:top="1420" w:bottom="900" w:left="0" w:right="0"/>
        </w:sectPr>
      </w:pPr>
    </w:p>
    <w:p>
      <w:pPr>
        <w:pStyle w:val="BodyText"/>
        <w:spacing w:line="360" w:lineRule="auto" w:before="77"/>
        <w:ind w:left="1440" w:right="1437"/>
        <w:jc w:val="both"/>
      </w:pPr>
      <w:r>
        <w:rPr/>
        <w:t>ongoing</w:t>
      </w:r>
      <w:r>
        <w:rPr>
          <w:spacing w:val="-10"/>
        </w:rPr>
        <w:t> </w:t>
      </w:r>
      <w:r>
        <w:rPr/>
        <w:t>commitments</w:t>
      </w:r>
      <w:r>
        <w:rPr>
          <w:spacing w:val="-13"/>
        </w:rPr>
        <w:t> </w:t>
      </w:r>
      <w:r>
        <w:rPr/>
        <w:t>and</w:t>
      </w:r>
      <w:r>
        <w:rPr>
          <w:spacing w:val="-10"/>
        </w:rPr>
        <w:t> </w:t>
      </w:r>
      <w:r>
        <w:rPr/>
        <w:t>progress</w:t>
      </w:r>
      <w:r>
        <w:rPr>
          <w:spacing w:val="-9"/>
        </w:rPr>
        <w:t> </w:t>
      </w:r>
      <w:r>
        <w:rPr/>
        <w:t>towards</w:t>
      </w:r>
      <w:r>
        <w:rPr>
          <w:spacing w:val="-14"/>
        </w:rPr>
        <w:t> </w:t>
      </w:r>
      <w:r>
        <w:rPr/>
        <w:t>change.</w:t>
      </w:r>
      <w:r>
        <w:rPr>
          <w:spacing w:val="-11"/>
        </w:rPr>
        <w:t> </w:t>
      </w:r>
      <w:r>
        <w:rPr/>
        <w:t>Although</w:t>
      </w:r>
      <w:r>
        <w:rPr>
          <w:spacing w:val="-10"/>
        </w:rPr>
        <w:t> </w:t>
      </w:r>
      <w:r>
        <w:rPr/>
        <w:t>some</w:t>
      </w:r>
      <w:r>
        <w:rPr>
          <w:spacing w:val="-8"/>
        </w:rPr>
        <w:t> </w:t>
      </w:r>
      <w:r>
        <w:rPr/>
        <w:t>participants</w:t>
      </w:r>
      <w:r>
        <w:rPr>
          <w:spacing w:val="-11"/>
        </w:rPr>
        <w:t> </w:t>
      </w:r>
      <w:r>
        <w:rPr/>
        <w:t>had stable income, employment, secure housing, good health and wellbeing, and good supports, just as many participants shared the opposite. This finding confirms the diverse experiences of people with disability and the inability to generalise when discussing disability.</w:t>
      </w:r>
    </w:p>
    <w:p>
      <w:pPr>
        <w:pStyle w:val="BodyText"/>
        <w:spacing w:before="138"/>
      </w:pPr>
    </w:p>
    <w:p>
      <w:pPr>
        <w:pStyle w:val="BodyText"/>
        <w:spacing w:line="360" w:lineRule="auto" w:before="1"/>
        <w:ind w:left="1440" w:right="1437"/>
        <w:jc w:val="both"/>
        <w:rPr>
          <w:position w:val="8"/>
          <w:sz w:val="16"/>
        </w:rPr>
      </w:pPr>
      <w:r>
        <w:rPr/>
        <w:t>Some people with disability and family/carers reported doing reasonably well despite a few challenges. However, participants were generally concerned about what the future might hold, particularly in relation to the ongoing cost of living crisis impacting the entire country. The overall findings of this report support the statement made in the 2023 report that “Queenslanders are experiencing a range of achievements and challenges,</w:t>
      </w:r>
      <w:r>
        <w:rPr>
          <w:spacing w:val="-17"/>
        </w:rPr>
        <w:t> </w:t>
      </w:r>
      <w:r>
        <w:rPr/>
        <w:t>and</w:t>
      </w:r>
      <w:r>
        <w:rPr>
          <w:spacing w:val="-17"/>
        </w:rPr>
        <w:t> </w:t>
      </w:r>
      <w:r>
        <w:rPr/>
        <w:t>it</w:t>
      </w:r>
      <w:r>
        <w:rPr>
          <w:spacing w:val="-16"/>
        </w:rPr>
        <w:t> </w:t>
      </w:r>
      <w:r>
        <w:rPr/>
        <w:t>is</w:t>
      </w:r>
      <w:r>
        <w:rPr>
          <w:spacing w:val="-17"/>
        </w:rPr>
        <w:t> </w:t>
      </w:r>
      <w:r>
        <w:rPr/>
        <w:t>important</w:t>
      </w:r>
      <w:r>
        <w:rPr>
          <w:spacing w:val="-17"/>
        </w:rPr>
        <w:t> </w:t>
      </w:r>
      <w:r>
        <w:rPr/>
        <w:t>to</w:t>
      </w:r>
      <w:r>
        <w:rPr>
          <w:spacing w:val="-17"/>
        </w:rPr>
        <w:t> </w:t>
      </w:r>
      <w:r>
        <w:rPr/>
        <w:t>consider</w:t>
      </w:r>
      <w:r>
        <w:rPr>
          <w:spacing w:val="-16"/>
        </w:rPr>
        <w:t> </w:t>
      </w:r>
      <w:r>
        <w:rPr/>
        <w:t>multiple</w:t>
      </w:r>
      <w:r>
        <w:rPr>
          <w:spacing w:val="-16"/>
        </w:rPr>
        <w:t> </w:t>
      </w:r>
      <w:r>
        <w:rPr/>
        <w:t>viewpoints</w:t>
      </w:r>
      <w:r>
        <w:rPr>
          <w:spacing w:val="-17"/>
        </w:rPr>
        <w:t> </w:t>
      </w:r>
      <w:r>
        <w:rPr/>
        <w:t>when</w:t>
      </w:r>
      <w:r>
        <w:rPr>
          <w:spacing w:val="-16"/>
        </w:rPr>
        <w:t> </w:t>
      </w:r>
      <w:r>
        <w:rPr/>
        <w:t>designing</w:t>
      </w:r>
      <w:r>
        <w:rPr>
          <w:spacing w:val="-17"/>
        </w:rPr>
        <w:t> </w:t>
      </w:r>
      <w:r>
        <w:rPr/>
        <w:t>policies, support services, and implementing change”.</w:t>
      </w:r>
      <w:r>
        <w:rPr>
          <w:position w:val="8"/>
          <w:sz w:val="16"/>
        </w:rPr>
        <w:t>4</w:t>
      </w:r>
    </w:p>
    <w:p>
      <w:pPr>
        <w:pStyle w:val="BodyText"/>
        <w:spacing w:before="133"/>
      </w:pPr>
    </w:p>
    <w:p>
      <w:pPr>
        <w:pStyle w:val="BodyText"/>
        <w:spacing w:line="360" w:lineRule="auto"/>
        <w:ind w:left="1440" w:right="1440"/>
        <w:jc w:val="both"/>
      </w:pPr>
      <w:r>
        <w:rPr/>
        <w:t>We asked participants with disability and family/carers to share their individual experiences,</w:t>
      </w:r>
      <w:r>
        <w:rPr>
          <w:spacing w:val="-8"/>
        </w:rPr>
        <w:t> </w:t>
      </w:r>
      <w:r>
        <w:rPr/>
        <w:t>and</w:t>
      </w:r>
      <w:r>
        <w:rPr>
          <w:spacing w:val="-11"/>
        </w:rPr>
        <w:t> </w:t>
      </w:r>
      <w:r>
        <w:rPr/>
        <w:t>the</w:t>
      </w:r>
      <w:r>
        <w:rPr>
          <w:spacing w:val="-12"/>
        </w:rPr>
        <w:t> </w:t>
      </w:r>
      <w:r>
        <w:rPr/>
        <w:t>ways</w:t>
      </w:r>
      <w:r>
        <w:rPr>
          <w:spacing w:val="-10"/>
        </w:rPr>
        <w:t> </w:t>
      </w:r>
      <w:r>
        <w:rPr/>
        <w:t>in</w:t>
      </w:r>
      <w:r>
        <w:rPr>
          <w:spacing w:val="-10"/>
        </w:rPr>
        <w:t> </w:t>
      </w:r>
      <w:r>
        <w:rPr/>
        <w:t>which</w:t>
      </w:r>
      <w:r>
        <w:rPr>
          <w:spacing w:val="-12"/>
        </w:rPr>
        <w:t> </w:t>
      </w:r>
      <w:r>
        <w:rPr/>
        <w:t>the</w:t>
      </w:r>
      <w:r>
        <w:rPr>
          <w:spacing w:val="-9"/>
        </w:rPr>
        <w:t> </w:t>
      </w:r>
      <w:r>
        <w:rPr/>
        <w:t>lives</w:t>
      </w:r>
      <w:r>
        <w:rPr>
          <w:spacing w:val="-13"/>
        </w:rPr>
        <w:t> </w:t>
      </w:r>
      <w:r>
        <w:rPr/>
        <w:t>of</w:t>
      </w:r>
      <w:r>
        <w:rPr>
          <w:spacing w:val="-10"/>
        </w:rPr>
        <w:t> </w:t>
      </w:r>
      <w:r>
        <w:rPr/>
        <w:t>all</w:t>
      </w:r>
      <w:r>
        <w:rPr>
          <w:spacing w:val="-11"/>
        </w:rPr>
        <w:t> </w:t>
      </w:r>
      <w:r>
        <w:rPr/>
        <w:t>Queenslanders</w:t>
      </w:r>
      <w:r>
        <w:rPr>
          <w:spacing w:val="-11"/>
        </w:rPr>
        <w:t> </w:t>
      </w:r>
      <w:r>
        <w:rPr/>
        <w:t>with</w:t>
      </w:r>
      <w:r>
        <w:rPr>
          <w:spacing w:val="-9"/>
        </w:rPr>
        <w:t> </w:t>
      </w:r>
      <w:r>
        <w:rPr/>
        <w:t>disability</w:t>
      </w:r>
      <w:r>
        <w:rPr>
          <w:spacing w:val="-10"/>
        </w:rPr>
        <w:t> </w:t>
      </w:r>
      <w:r>
        <w:rPr/>
        <w:t>could be improved</w:t>
      </w:r>
      <w:r>
        <w:rPr>
          <w:spacing w:val="-3"/>
        </w:rPr>
        <w:t> </w:t>
      </w:r>
      <w:r>
        <w:rPr/>
        <w:t>through strategic</w:t>
      </w:r>
      <w:r>
        <w:rPr>
          <w:spacing w:val="-1"/>
        </w:rPr>
        <w:t> </w:t>
      </w:r>
      <w:r>
        <w:rPr/>
        <w:t>actions</w:t>
      </w:r>
      <w:r>
        <w:rPr>
          <w:spacing w:val="-3"/>
        </w:rPr>
        <w:t> </w:t>
      </w:r>
      <w:r>
        <w:rPr/>
        <w:t>across</w:t>
      </w:r>
      <w:r>
        <w:rPr>
          <w:spacing w:val="-3"/>
        </w:rPr>
        <w:t> </w:t>
      </w:r>
      <w:r>
        <w:rPr/>
        <w:t>all</w:t>
      </w:r>
      <w:r>
        <w:rPr>
          <w:spacing w:val="-2"/>
        </w:rPr>
        <w:t> </w:t>
      </w:r>
      <w:r>
        <w:rPr/>
        <w:t>levels</w:t>
      </w:r>
      <w:r>
        <w:rPr>
          <w:spacing w:val="-1"/>
        </w:rPr>
        <w:t> </w:t>
      </w:r>
      <w:r>
        <w:rPr/>
        <w:t>of government, organisations, community and industry groups, and mainstream systems and services. Participants told us that action should be considered across a range of areas:</w:t>
      </w:r>
    </w:p>
    <w:p>
      <w:pPr>
        <w:pStyle w:val="BodyText"/>
        <w:spacing w:before="144"/>
      </w:pPr>
    </w:p>
    <w:p>
      <w:pPr>
        <w:pStyle w:val="Heading4"/>
        <w:ind w:left="1440" w:firstLine="0"/>
        <w:jc w:val="both"/>
      </w:pPr>
      <w:r>
        <w:rPr/>
        <w:t>Some</w:t>
      </w:r>
      <w:r>
        <w:rPr>
          <w:spacing w:val="-6"/>
        </w:rPr>
        <w:t> </w:t>
      </w:r>
      <w:r>
        <w:rPr/>
        <w:t>key</w:t>
      </w:r>
      <w:r>
        <w:rPr>
          <w:spacing w:val="-4"/>
        </w:rPr>
        <w:t> </w:t>
      </w:r>
      <w:r>
        <w:rPr/>
        <w:t>recommendations</w:t>
      </w:r>
      <w:r>
        <w:rPr>
          <w:spacing w:val="-3"/>
        </w:rPr>
        <w:t> </w:t>
      </w:r>
      <w:r>
        <w:rPr/>
        <w:t>identified</w:t>
      </w:r>
      <w:r>
        <w:rPr>
          <w:spacing w:val="-5"/>
        </w:rPr>
        <w:t> </w:t>
      </w:r>
      <w:r>
        <w:rPr/>
        <w:t>by</w:t>
      </w:r>
      <w:r>
        <w:rPr>
          <w:spacing w:val="-7"/>
        </w:rPr>
        <w:t> </w:t>
      </w:r>
      <w:r>
        <w:rPr>
          <w:spacing w:val="-2"/>
        </w:rPr>
        <w:t>participants:</w:t>
      </w:r>
    </w:p>
    <w:p>
      <w:pPr>
        <w:pStyle w:val="ListParagraph"/>
        <w:numPr>
          <w:ilvl w:val="0"/>
          <w:numId w:val="4"/>
        </w:numPr>
        <w:tabs>
          <w:tab w:pos="2159" w:val="left" w:leader="none"/>
        </w:tabs>
        <w:spacing w:line="240" w:lineRule="auto" w:before="135" w:after="0"/>
        <w:ind w:left="2159" w:right="0" w:hanging="359"/>
        <w:jc w:val="both"/>
        <w:rPr>
          <w:sz w:val="24"/>
        </w:rPr>
      </w:pPr>
      <w:r>
        <w:rPr>
          <w:sz w:val="24"/>
        </w:rPr>
        <w:t>Economic</w:t>
      </w:r>
      <w:r>
        <w:rPr>
          <w:spacing w:val="-5"/>
          <w:sz w:val="24"/>
        </w:rPr>
        <w:t> </w:t>
      </w:r>
      <w:r>
        <w:rPr>
          <w:sz w:val="24"/>
        </w:rPr>
        <w:t>security</w:t>
      </w:r>
      <w:r>
        <w:rPr>
          <w:spacing w:val="-3"/>
          <w:sz w:val="24"/>
        </w:rPr>
        <w:t> </w:t>
      </w:r>
      <w:r>
        <w:rPr>
          <w:sz w:val="24"/>
        </w:rPr>
        <w:t>to</w:t>
      </w:r>
      <w:r>
        <w:rPr>
          <w:spacing w:val="-4"/>
          <w:sz w:val="24"/>
        </w:rPr>
        <w:t> </w:t>
      </w:r>
      <w:r>
        <w:rPr>
          <w:sz w:val="24"/>
        </w:rPr>
        <w:t>be</w:t>
      </w:r>
      <w:r>
        <w:rPr>
          <w:spacing w:val="-3"/>
          <w:sz w:val="24"/>
        </w:rPr>
        <w:t> </w:t>
      </w:r>
      <w:r>
        <w:rPr>
          <w:sz w:val="24"/>
        </w:rPr>
        <w:t>strengthened</w:t>
      </w:r>
      <w:r>
        <w:rPr>
          <w:spacing w:val="-3"/>
          <w:sz w:val="24"/>
        </w:rPr>
        <w:t> </w:t>
      </w:r>
      <w:r>
        <w:rPr>
          <w:sz w:val="24"/>
        </w:rPr>
        <w:t>and</w:t>
      </w:r>
      <w:r>
        <w:rPr>
          <w:spacing w:val="-5"/>
          <w:sz w:val="24"/>
        </w:rPr>
        <w:t> </w:t>
      </w:r>
      <w:r>
        <w:rPr>
          <w:sz w:val="24"/>
        </w:rPr>
        <w:t>financial</w:t>
      </w:r>
      <w:r>
        <w:rPr>
          <w:spacing w:val="-3"/>
          <w:sz w:val="24"/>
        </w:rPr>
        <w:t> </w:t>
      </w:r>
      <w:r>
        <w:rPr>
          <w:sz w:val="24"/>
        </w:rPr>
        <w:t>supports</w:t>
      </w:r>
      <w:r>
        <w:rPr>
          <w:spacing w:val="-6"/>
          <w:sz w:val="24"/>
        </w:rPr>
        <w:t> </w:t>
      </w:r>
      <w:r>
        <w:rPr>
          <w:sz w:val="24"/>
        </w:rPr>
        <w:t>to</w:t>
      </w:r>
      <w:r>
        <w:rPr>
          <w:spacing w:val="-5"/>
          <w:sz w:val="24"/>
        </w:rPr>
        <w:t> </w:t>
      </w:r>
      <w:r>
        <w:rPr>
          <w:sz w:val="24"/>
        </w:rPr>
        <w:t>be</w:t>
      </w:r>
      <w:r>
        <w:rPr>
          <w:spacing w:val="-2"/>
          <w:sz w:val="24"/>
        </w:rPr>
        <w:t> increased.</w:t>
      </w:r>
    </w:p>
    <w:p>
      <w:pPr>
        <w:pStyle w:val="ListParagraph"/>
        <w:numPr>
          <w:ilvl w:val="0"/>
          <w:numId w:val="4"/>
        </w:numPr>
        <w:tabs>
          <w:tab w:pos="2160" w:val="left" w:leader="none"/>
        </w:tabs>
        <w:spacing w:line="352" w:lineRule="auto" w:before="136" w:after="0"/>
        <w:ind w:left="2160" w:right="1443" w:hanging="360"/>
        <w:jc w:val="both"/>
        <w:rPr>
          <w:sz w:val="24"/>
        </w:rPr>
      </w:pPr>
      <w:r>
        <w:rPr>
          <w:sz w:val="24"/>
        </w:rPr>
        <w:t>A comprehensive approach to improving standards of living and inclusion initiatives in housing, transport, employment, and support services.</w:t>
      </w:r>
    </w:p>
    <w:p>
      <w:pPr>
        <w:pStyle w:val="ListParagraph"/>
        <w:numPr>
          <w:ilvl w:val="0"/>
          <w:numId w:val="4"/>
        </w:numPr>
        <w:tabs>
          <w:tab w:pos="2160" w:val="left" w:leader="none"/>
        </w:tabs>
        <w:spacing w:line="357" w:lineRule="auto" w:before="6" w:after="0"/>
        <w:ind w:left="2160" w:right="1432" w:hanging="360"/>
        <w:jc w:val="both"/>
        <w:rPr>
          <w:sz w:val="24"/>
        </w:rPr>
      </w:pPr>
      <w:r>
        <w:rPr>
          <w:sz w:val="24"/>
        </w:rPr>
        <w:t>Enhance dignity and equity for people with disability, including raising awareness and fostering inclusion, being treated with respect, addressing geographical</w:t>
      </w:r>
      <w:r>
        <w:rPr>
          <w:spacing w:val="-13"/>
          <w:sz w:val="24"/>
        </w:rPr>
        <w:t> </w:t>
      </w:r>
      <w:r>
        <w:rPr>
          <w:sz w:val="24"/>
        </w:rPr>
        <w:t>disparities,</w:t>
      </w:r>
      <w:r>
        <w:rPr>
          <w:spacing w:val="-12"/>
          <w:sz w:val="24"/>
        </w:rPr>
        <w:t> </w:t>
      </w:r>
      <w:r>
        <w:rPr>
          <w:sz w:val="24"/>
        </w:rPr>
        <w:t>improving</w:t>
      </w:r>
      <w:r>
        <w:rPr>
          <w:spacing w:val="-11"/>
          <w:sz w:val="24"/>
        </w:rPr>
        <w:t> </w:t>
      </w:r>
      <w:r>
        <w:rPr>
          <w:sz w:val="24"/>
        </w:rPr>
        <w:t>inclusive</w:t>
      </w:r>
      <w:r>
        <w:rPr>
          <w:spacing w:val="-14"/>
          <w:sz w:val="24"/>
        </w:rPr>
        <w:t> </w:t>
      </w:r>
      <w:r>
        <w:rPr>
          <w:sz w:val="24"/>
        </w:rPr>
        <w:t>education</w:t>
      </w:r>
      <w:r>
        <w:rPr>
          <w:spacing w:val="-14"/>
          <w:sz w:val="24"/>
        </w:rPr>
        <w:t> </w:t>
      </w:r>
      <w:r>
        <w:rPr>
          <w:sz w:val="24"/>
        </w:rPr>
        <w:t>and</w:t>
      </w:r>
      <w:r>
        <w:rPr>
          <w:spacing w:val="-11"/>
          <w:sz w:val="24"/>
        </w:rPr>
        <w:t> </w:t>
      </w:r>
      <w:r>
        <w:rPr>
          <w:sz w:val="24"/>
        </w:rPr>
        <w:t>learning,</w:t>
      </w:r>
      <w:r>
        <w:rPr>
          <w:spacing w:val="-12"/>
          <w:sz w:val="24"/>
        </w:rPr>
        <w:t> </w:t>
      </w:r>
      <w:r>
        <w:rPr>
          <w:sz w:val="24"/>
        </w:rPr>
        <w:t>improving healthcare access and equity, and advocating for policy reform.</w:t>
      </w:r>
    </w:p>
    <w:p>
      <w:pPr>
        <w:pStyle w:val="ListParagraph"/>
        <w:numPr>
          <w:ilvl w:val="0"/>
          <w:numId w:val="4"/>
        </w:numPr>
        <w:tabs>
          <w:tab w:pos="2160" w:val="left" w:leader="none"/>
        </w:tabs>
        <w:spacing w:line="350" w:lineRule="auto" w:before="2" w:after="0"/>
        <w:ind w:left="2160" w:right="1439" w:hanging="360"/>
        <w:jc w:val="both"/>
        <w:rPr>
          <w:sz w:val="24"/>
        </w:rPr>
      </w:pPr>
      <w:r>
        <w:rPr>
          <w:sz w:val="24"/>
        </w:rPr>
        <w:t>Safety in relation to housing, educational facilities, transport, and the wider </w:t>
      </w:r>
      <w:r>
        <w:rPr>
          <w:spacing w:val="-2"/>
          <w:sz w:val="24"/>
        </w:rPr>
        <w:t>community.</w:t>
      </w:r>
    </w:p>
    <w:p>
      <w:pPr>
        <w:pStyle w:val="ListParagraph"/>
        <w:numPr>
          <w:ilvl w:val="0"/>
          <w:numId w:val="4"/>
        </w:numPr>
        <w:tabs>
          <w:tab w:pos="2159" w:val="left" w:leader="none"/>
        </w:tabs>
        <w:spacing w:line="240" w:lineRule="auto" w:before="13" w:after="0"/>
        <w:ind w:left="2159" w:right="0" w:hanging="359"/>
        <w:jc w:val="both"/>
        <w:rPr>
          <w:sz w:val="24"/>
        </w:rPr>
      </w:pPr>
      <w:r>
        <w:rPr>
          <w:sz w:val="24"/>
        </w:rPr>
        <w:t>Improve</w:t>
      </w:r>
      <w:r>
        <w:rPr>
          <w:spacing w:val="-3"/>
          <w:sz w:val="24"/>
        </w:rPr>
        <w:t> </w:t>
      </w:r>
      <w:r>
        <w:rPr>
          <w:sz w:val="24"/>
        </w:rPr>
        <w:t>and</w:t>
      </w:r>
      <w:r>
        <w:rPr>
          <w:spacing w:val="-2"/>
          <w:sz w:val="24"/>
        </w:rPr>
        <w:t> </w:t>
      </w:r>
      <w:r>
        <w:rPr>
          <w:sz w:val="24"/>
        </w:rPr>
        <w:t>increase</w:t>
      </w:r>
      <w:r>
        <w:rPr>
          <w:spacing w:val="-6"/>
          <w:sz w:val="24"/>
        </w:rPr>
        <w:t> </w:t>
      </w:r>
      <w:r>
        <w:rPr>
          <w:sz w:val="24"/>
        </w:rPr>
        <w:t>support</w:t>
      </w:r>
      <w:r>
        <w:rPr>
          <w:spacing w:val="-3"/>
          <w:sz w:val="24"/>
        </w:rPr>
        <w:t> </w:t>
      </w:r>
      <w:r>
        <w:rPr>
          <w:sz w:val="24"/>
        </w:rPr>
        <w:t>for</w:t>
      </w:r>
      <w:r>
        <w:rPr>
          <w:spacing w:val="-2"/>
          <w:sz w:val="24"/>
        </w:rPr>
        <w:t> </w:t>
      </w:r>
      <w:r>
        <w:rPr>
          <w:sz w:val="24"/>
        </w:rPr>
        <w:t>family</w:t>
      </w:r>
      <w:r>
        <w:rPr>
          <w:spacing w:val="-4"/>
          <w:sz w:val="24"/>
        </w:rPr>
        <w:t> </w:t>
      </w:r>
      <w:r>
        <w:rPr>
          <w:sz w:val="24"/>
        </w:rPr>
        <w:t>and</w:t>
      </w:r>
      <w:r>
        <w:rPr>
          <w:spacing w:val="-6"/>
          <w:sz w:val="24"/>
        </w:rPr>
        <w:t> </w:t>
      </w:r>
      <w:r>
        <w:rPr>
          <w:spacing w:val="-2"/>
          <w:sz w:val="24"/>
        </w:rPr>
        <w:t>carers.</w:t>
      </w:r>
    </w:p>
    <w:p>
      <w:pPr>
        <w:pStyle w:val="ListParagraph"/>
        <w:spacing w:after="0" w:line="240" w:lineRule="auto"/>
        <w:jc w:val="both"/>
        <w:rPr>
          <w:sz w:val="24"/>
        </w:rPr>
        <w:sectPr>
          <w:pgSz w:w="11900" w:h="16850"/>
          <w:pgMar w:header="0" w:footer="709" w:top="1360" w:bottom="900" w:left="0" w:right="0"/>
        </w:sectPr>
      </w:pPr>
    </w:p>
    <w:p>
      <w:pPr>
        <w:pStyle w:val="Heading1"/>
        <w:numPr>
          <w:ilvl w:val="0"/>
          <w:numId w:val="3"/>
        </w:numPr>
        <w:tabs>
          <w:tab w:pos="1838" w:val="left" w:leader="none"/>
        </w:tabs>
        <w:spacing w:line="480" w:lineRule="exact" w:before="0" w:after="0"/>
        <w:ind w:left="1838" w:right="0" w:hanging="398"/>
        <w:jc w:val="left"/>
        <w:rPr>
          <w:color w:val="5C205E"/>
        </w:rPr>
      </w:pPr>
      <w:bookmarkStart w:name="_bookmark9" w:id="10"/>
      <w:bookmarkEnd w:id="10"/>
      <w:r>
        <w:rPr>
          <w:b w:val="0"/>
        </w:rPr>
      </w:r>
      <w:r>
        <w:rPr>
          <w:color w:val="5C205E"/>
        </w:rPr>
        <w:t>Executive</w:t>
      </w:r>
      <w:r>
        <w:rPr>
          <w:color w:val="5C205E"/>
          <w:spacing w:val="-7"/>
        </w:rPr>
        <w:t> </w:t>
      </w:r>
      <w:r>
        <w:rPr>
          <w:color w:val="5C205E"/>
          <w:spacing w:val="-2"/>
        </w:rPr>
        <w:t>summary</w:t>
      </w:r>
    </w:p>
    <w:p>
      <w:pPr>
        <w:pStyle w:val="BodyText"/>
        <w:spacing w:line="360" w:lineRule="auto" w:before="392"/>
        <w:ind w:left="1440" w:right="1433"/>
        <w:jc w:val="both"/>
      </w:pPr>
      <w:r>
        <w:rPr/>
        <w:t>Hundreds</w:t>
      </w:r>
      <w:r>
        <w:rPr/>
        <w:t> of</w:t>
      </w:r>
      <w:r>
        <w:rPr/>
        <w:t> Queenslanders (640 participants) shared their experiences by participating in the “Voice of Queenslanders with Disability” survey: 427 people with disability, 188 family/carers, and 25 organisational representatives. There were 200 more</w:t>
      </w:r>
      <w:r>
        <w:rPr>
          <w:spacing w:val="-17"/>
        </w:rPr>
        <w:t> </w:t>
      </w:r>
      <w:r>
        <w:rPr/>
        <w:t>participants</w:t>
      </w:r>
      <w:r>
        <w:rPr>
          <w:spacing w:val="-16"/>
        </w:rPr>
        <w:t> </w:t>
      </w:r>
      <w:r>
        <w:rPr/>
        <w:t>than</w:t>
      </w:r>
      <w:r>
        <w:rPr>
          <w:spacing w:val="-17"/>
        </w:rPr>
        <w:t> </w:t>
      </w:r>
      <w:r>
        <w:rPr/>
        <w:t>the</w:t>
      </w:r>
      <w:r>
        <w:rPr>
          <w:spacing w:val="-16"/>
        </w:rPr>
        <w:t> </w:t>
      </w:r>
      <w:r>
        <w:rPr/>
        <w:t>2023</w:t>
      </w:r>
      <w:r>
        <w:rPr>
          <w:spacing w:val="-17"/>
        </w:rPr>
        <w:t> </w:t>
      </w:r>
      <w:r>
        <w:rPr/>
        <w:t>report,</w:t>
      </w:r>
      <w:r>
        <w:rPr>
          <w:spacing w:val="-16"/>
        </w:rPr>
        <w:t> </w:t>
      </w:r>
      <w:r>
        <w:rPr/>
        <w:t>representing</w:t>
      </w:r>
      <w:r>
        <w:rPr>
          <w:spacing w:val="-17"/>
        </w:rPr>
        <w:t> </w:t>
      </w:r>
      <w:r>
        <w:rPr/>
        <w:t>a</w:t>
      </w:r>
      <w:r>
        <w:rPr>
          <w:spacing w:val="-16"/>
        </w:rPr>
        <w:t> </w:t>
      </w:r>
      <w:r>
        <w:rPr/>
        <w:t>strong</w:t>
      </w:r>
      <w:r>
        <w:rPr>
          <w:spacing w:val="-17"/>
        </w:rPr>
        <w:t> </w:t>
      </w:r>
      <w:r>
        <w:rPr/>
        <w:t>increase</w:t>
      </w:r>
      <w:r>
        <w:rPr>
          <w:spacing w:val="-16"/>
        </w:rPr>
        <w:t> </w:t>
      </w:r>
      <w:r>
        <w:rPr/>
        <w:t>in</w:t>
      </w:r>
      <w:r>
        <w:rPr>
          <w:spacing w:val="-17"/>
        </w:rPr>
        <w:t> </w:t>
      </w:r>
      <w:r>
        <w:rPr/>
        <w:t>engagement. The experiences were diverse and complex, reflecting a spectrum of lived experiences.</w:t>
      </w:r>
      <w:r>
        <w:rPr>
          <w:spacing w:val="-6"/>
        </w:rPr>
        <w:t> </w:t>
      </w:r>
      <w:r>
        <w:rPr/>
        <w:t>Although</w:t>
      </w:r>
      <w:r>
        <w:rPr>
          <w:spacing w:val="-11"/>
        </w:rPr>
        <w:t> </w:t>
      </w:r>
      <w:r>
        <w:rPr/>
        <w:t>the</w:t>
      </w:r>
      <w:r>
        <w:rPr>
          <w:spacing w:val="-6"/>
        </w:rPr>
        <w:t> </w:t>
      </w:r>
      <w:r>
        <w:rPr/>
        <w:t>report</w:t>
      </w:r>
      <w:r>
        <w:rPr>
          <w:spacing w:val="-9"/>
        </w:rPr>
        <w:t> </w:t>
      </w:r>
      <w:r>
        <w:rPr/>
        <w:t>may</w:t>
      </w:r>
      <w:r>
        <w:rPr>
          <w:spacing w:val="-9"/>
        </w:rPr>
        <w:t> </w:t>
      </w:r>
      <w:r>
        <w:rPr/>
        <w:t>not</w:t>
      </w:r>
      <w:r>
        <w:rPr>
          <w:spacing w:val="-9"/>
        </w:rPr>
        <w:t> </w:t>
      </w:r>
      <w:r>
        <w:rPr/>
        <w:t>be</w:t>
      </w:r>
      <w:r>
        <w:rPr>
          <w:spacing w:val="-6"/>
        </w:rPr>
        <w:t> </w:t>
      </w:r>
      <w:r>
        <w:rPr/>
        <w:t>representative</w:t>
      </w:r>
      <w:r>
        <w:rPr>
          <w:spacing w:val="-6"/>
        </w:rPr>
        <w:t> </w:t>
      </w:r>
      <w:r>
        <w:rPr/>
        <w:t>of</w:t>
      </w:r>
      <w:r>
        <w:rPr>
          <w:spacing w:val="-9"/>
        </w:rPr>
        <w:t> </w:t>
      </w:r>
      <w:r>
        <w:rPr/>
        <w:t>all</w:t>
      </w:r>
      <w:r>
        <w:rPr>
          <w:spacing w:val="-8"/>
        </w:rPr>
        <w:t> </w:t>
      </w:r>
      <w:r>
        <w:rPr/>
        <w:t>Queenslanders</w:t>
      </w:r>
      <w:r>
        <w:rPr>
          <w:spacing w:val="-7"/>
        </w:rPr>
        <w:t> </w:t>
      </w:r>
      <w:r>
        <w:rPr/>
        <w:t>with disability, family/carers, and organisations across the State, there were some achievements, challenges, and strategic actions that were mentioned by the majority of participants. These common findings are important for developing key insights, even though we acknowledge the diversity of the experience of disability.</w:t>
      </w:r>
    </w:p>
    <w:p>
      <w:pPr>
        <w:pStyle w:val="BodyText"/>
        <w:spacing w:before="138"/>
      </w:pPr>
    </w:p>
    <w:p>
      <w:pPr>
        <w:pStyle w:val="BodyText"/>
        <w:spacing w:line="360" w:lineRule="auto"/>
        <w:ind w:left="1440" w:right="1444"/>
        <w:jc w:val="both"/>
      </w:pPr>
      <w:r>
        <w:rPr/>
        <w:t>The importance</w:t>
      </w:r>
      <w:r>
        <w:rPr>
          <w:spacing w:val="-1"/>
        </w:rPr>
        <w:t> </w:t>
      </w:r>
      <w:r>
        <w:rPr/>
        <w:t>of</w:t>
      </w:r>
      <w:r>
        <w:rPr>
          <w:spacing w:val="-1"/>
        </w:rPr>
        <w:t> </w:t>
      </w:r>
      <w:r>
        <w:rPr/>
        <w:t>the</w:t>
      </w:r>
      <w:r>
        <w:rPr>
          <w:spacing w:val="-3"/>
        </w:rPr>
        <w:t> </w:t>
      </w:r>
      <w:r>
        <w:rPr/>
        <w:t>Voice</w:t>
      </w:r>
      <w:r>
        <w:rPr>
          <w:spacing w:val="-1"/>
        </w:rPr>
        <w:t> </w:t>
      </w:r>
      <w:r>
        <w:rPr/>
        <w:t>of</w:t>
      </w:r>
      <w:r>
        <w:rPr>
          <w:spacing w:val="-1"/>
        </w:rPr>
        <w:t> </w:t>
      </w:r>
      <w:r>
        <w:rPr/>
        <w:t>Queenslanders with Disability survey</w:t>
      </w:r>
      <w:r>
        <w:rPr>
          <w:spacing w:val="-2"/>
        </w:rPr>
        <w:t> </w:t>
      </w:r>
      <w:r>
        <w:rPr/>
        <w:t>was</w:t>
      </w:r>
      <w:r>
        <w:rPr>
          <w:spacing w:val="-1"/>
        </w:rPr>
        <w:t> </w:t>
      </w:r>
      <w:r>
        <w:rPr/>
        <w:t>highlighted by participants. As in 2023, participants were enthused by the opportunity to share their stories, with one participant saying:</w:t>
      </w:r>
    </w:p>
    <w:p>
      <w:pPr>
        <w:pStyle w:val="BodyText"/>
        <w:spacing w:before="138"/>
      </w:pPr>
    </w:p>
    <w:p>
      <w:pPr>
        <w:pStyle w:val="BodyText"/>
        <w:spacing w:line="360" w:lineRule="auto"/>
        <w:ind w:left="2160" w:right="1436"/>
        <w:jc w:val="both"/>
      </w:pPr>
      <w:r>
        <w:rPr/>
        <w:t>I think this survey and project are a really good start - and gives me hope! Investing in understanding the communities you aim to serve is an important part of making inclusive and accessible outcomes (PWD27).</w:t>
      </w:r>
    </w:p>
    <w:p>
      <w:pPr>
        <w:pStyle w:val="BodyText"/>
        <w:spacing w:before="138"/>
      </w:pPr>
    </w:p>
    <w:p>
      <w:pPr>
        <w:pStyle w:val="BodyText"/>
        <w:spacing w:line="360" w:lineRule="auto"/>
        <w:ind w:left="1440" w:right="1432"/>
        <w:jc w:val="both"/>
      </w:pPr>
      <w:r>
        <w:rPr/>
        <w:t>The findings from this 2024 </w:t>
      </w:r>
      <w:r>
        <w:rPr>
          <w:i/>
        </w:rPr>
        <w:t>Voice of Queenslanders with Disability </w:t>
      </w:r>
      <w:r>
        <w:rPr/>
        <w:t>report are compared where possible to the 2023 baseline report. A repeated cross-sectional design was adopted due to the challenges of tracking individuals over time and the risk of identification of participants, particularly those living in small regional, rural or remote areas. Although participants were not tracked over time, this cohort comparison</w:t>
      </w:r>
      <w:r>
        <w:rPr>
          <w:spacing w:val="-10"/>
        </w:rPr>
        <w:t> </w:t>
      </w:r>
      <w:r>
        <w:rPr/>
        <w:t>allowed</w:t>
      </w:r>
      <w:r>
        <w:rPr>
          <w:spacing w:val="-10"/>
        </w:rPr>
        <w:t> </w:t>
      </w:r>
      <w:r>
        <w:rPr/>
        <w:t>us</w:t>
      </w:r>
      <w:r>
        <w:rPr>
          <w:spacing w:val="-9"/>
        </w:rPr>
        <w:t> </w:t>
      </w:r>
      <w:r>
        <w:rPr/>
        <w:t>to</w:t>
      </w:r>
      <w:r>
        <w:rPr>
          <w:spacing w:val="-10"/>
        </w:rPr>
        <w:t> </w:t>
      </w:r>
      <w:r>
        <w:rPr/>
        <w:t>identify</w:t>
      </w:r>
      <w:r>
        <w:rPr>
          <w:spacing w:val="-8"/>
        </w:rPr>
        <w:t> </w:t>
      </w:r>
      <w:r>
        <w:rPr/>
        <w:t>how</w:t>
      </w:r>
      <w:r>
        <w:rPr>
          <w:spacing w:val="-9"/>
        </w:rPr>
        <w:t> </w:t>
      </w:r>
      <w:r>
        <w:rPr/>
        <w:t>the</w:t>
      </w:r>
      <w:r>
        <w:rPr>
          <w:spacing w:val="-10"/>
        </w:rPr>
        <w:t> </w:t>
      </w:r>
      <w:r>
        <w:rPr/>
        <w:t>lives</w:t>
      </w:r>
      <w:r>
        <w:rPr>
          <w:spacing w:val="-9"/>
        </w:rPr>
        <w:t> </w:t>
      </w:r>
      <w:r>
        <w:rPr/>
        <w:t>of</w:t>
      </w:r>
      <w:r>
        <w:rPr>
          <w:spacing w:val="-10"/>
        </w:rPr>
        <w:t> </w:t>
      </w:r>
      <w:r>
        <w:rPr/>
        <w:t>Queenslanders</w:t>
      </w:r>
      <w:r>
        <w:rPr>
          <w:spacing w:val="-9"/>
        </w:rPr>
        <w:t> </w:t>
      </w:r>
      <w:r>
        <w:rPr/>
        <w:t>with</w:t>
      </w:r>
      <w:r>
        <w:rPr>
          <w:spacing w:val="-8"/>
        </w:rPr>
        <w:t> </w:t>
      </w:r>
      <w:r>
        <w:rPr/>
        <w:t>disability</w:t>
      </w:r>
      <w:r>
        <w:rPr>
          <w:spacing w:val="-5"/>
        </w:rPr>
        <w:t> </w:t>
      </w:r>
      <w:r>
        <w:rPr/>
        <w:t>might have changed over the past year.</w:t>
      </w:r>
      <w:r>
        <w:rPr>
          <w:position w:val="8"/>
          <w:sz w:val="16"/>
        </w:rPr>
        <w:t>4</w:t>
      </w:r>
      <w:r>
        <w:rPr>
          <w:spacing w:val="34"/>
          <w:position w:val="8"/>
          <w:sz w:val="16"/>
        </w:rPr>
        <w:t> </w:t>
      </w:r>
      <w:r>
        <w:rPr/>
        <w:t>Over time, more definite trends and patterns will emerge</w:t>
      </w:r>
      <w:r>
        <w:rPr>
          <w:spacing w:val="-5"/>
        </w:rPr>
        <w:t> </w:t>
      </w:r>
      <w:r>
        <w:rPr/>
        <w:t>while</w:t>
      </w:r>
      <w:r>
        <w:rPr>
          <w:spacing w:val="-5"/>
        </w:rPr>
        <w:t> </w:t>
      </w:r>
      <w:r>
        <w:rPr/>
        <w:t>retaining</w:t>
      </w:r>
      <w:r>
        <w:rPr>
          <w:spacing w:val="-7"/>
        </w:rPr>
        <w:t> </w:t>
      </w:r>
      <w:r>
        <w:rPr/>
        <w:t>the</w:t>
      </w:r>
      <w:r>
        <w:rPr>
          <w:spacing w:val="-5"/>
        </w:rPr>
        <w:t> </w:t>
      </w:r>
      <w:r>
        <w:rPr/>
        <w:t>anonymity</w:t>
      </w:r>
      <w:r>
        <w:rPr>
          <w:spacing w:val="-8"/>
        </w:rPr>
        <w:t> </w:t>
      </w:r>
      <w:r>
        <w:rPr/>
        <w:t>of</w:t>
      </w:r>
      <w:r>
        <w:rPr>
          <w:spacing w:val="-5"/>
        </w:rPr>
        <w:t> </w:t>
      </w:r>
      <w:r>
        <w:rPr/>
        <w:t>those</w:t>
      </w:r>
      <w:r>
        <w:rPr>
          <w:spacing w:val="-5"/>
        </w:rPr>
        <w:t> </w:t>
      </w:r>
      <w:r>
        <w:rPr/>
        <w:t>who</w:t>
      </w:r>
      <w:r>
        <w:rPr>
          <w:spacing w:val="-4"/>
        </w:rPr>
        <w:t> </w:t>
      </w:r>
      <w:r>
        <w:rPr/>
        <w:t>participate. This</w:t>
      </w:r>
      <w:r>
        <w:rPr>
          <w:spacing w:val="-8"/>
        </w:rPr>
        <w:t> </w:t>
      </w:r>
      <w:r>
        <w:rPr/>
        <w:t>report</w:t>
      </w:r>
      <w:r>
        <w:rPr>
          <w:spacing w:val="-6"/>
        </w:rPr>
        <w:t> </w:t>
      </w:r>
      <w:r>
        <w:rPr/>
        <w:t>will</w:t>
      </w:r>
      <w:r>
        <w:rPr>
          <w:spacing w:val="-6"/>
        </w:rPr>
        <w:t> </w:t>
      </w:r>
      <w:r>
        <w:rPr/>
        <w:t>help</w:t>
      </w:r>
      <w:r>
        <w:rPr>
          <w:spacing w:val="-5"/>
        </w:rPr>
        <w:t> </w:t>
      </w:r>
      <w:r>
        <w:rPr/>
        <w:t>to identify</w:t>
      </w:r>
      <w:r>
        <w:rPr>
          <w:spacing w:val="-12"/>
        </w:rPr>
        <w:t> </w:t>
      </w:r>
      <w:r>
        <w:rPr/>
        <w:t>achievements,</w:t>
      </w:r>
      <w:r>
        <w:rPr>
          <w:spacing w:val="-14"/>
        </w:rPr>
        <w:t> </w:t>
      </w:r>
      <w:r>
        <w:rPr/>
        <w:t>challenges,</w:t>
      </w:r>
      <w:r>
        <w:rPr>
          <w:spacing w:val="-12"/>
        </w:rPr>
        <w:t> </w:t>
      </w:r>
      <w:r>
        <w:rPr/>
        <w:t>and</w:t>
      </w:r>
      <w:r>
        <w:rPr>
          <w:spacing w:val="-12"/>
        </w:rPr>
        <w:t> </w:t>
      </w:r>
      <w:r>
        <w:rPr/>
        <w:t>trends</w:t>
      </w:r>
      <w:r>
        <w:rPr>
          <w:spacing w:val="-15"/>
        </w:rPr>
        <w:t> </w:t>
      </w:r>
      <w:r>
        <w:rPr/>
        <w:t>to</w:t>
      </w:r>
      <w:r>
        <w:rPr>
          <w:spacing w:val="-11"/>
        </w:rPr>
        <w:t> </w:t>
      </w:r>
      <w:r>
        <w:rPr/>
        <w:t>inform</w:t>
      </w:r>
      <w:r>
        <w:rPr>
          <w:spacing w:val="-11"/>
        </w:rPr>
        <w:t> </w:t>
      </w:r>
      <w:r>
        <w:rPr/>
        <w:t>planning</w:t>
      </w:r>
      <w:r>
        <w:rPr>
          <w:spacing w:val="-14"/>
        </w:rPr>
        <w:t> </w:t>
      </w:r>
      <w:r>
        <w:rPr/>
        <w:t>and</w:t>
      </w:r>
      <w:r>
        <w:rPr>
          <w:spacing w:val="-14"/>
        </w:rPr>
        <w:t> </w:t>
      </w:r>
      <w:r>
        <w:rPr/>
        <w:t>decision-making processes that could improve the lives of Queenslanders with disability.</w:t>
      </w:r>
    </w:p>
    <w:p>
      <w:pPr>
        <w:pStyle w:val="BodyText"/>
        <w:spacing w:after="0" w:line="360" w:lineRule="auto"/>
        <w:jc w:val="both"/>
        <w:sectPr>
          <w:pgSz w:w="11900" w:h="16850"/>
          <w:pgMar w:header="0" w:footer="709" w:top="1420" w:bottom="900" w:left="0" w:right="0"/>
        </w:sectPr>
      </w:pPr>
    </w:p>
    <w:p>
      <w:pPr>
        <w:pStyle w:val="BodyText"/>
        <w:spacing w:line="360" w:lineRule="auto" w:before="77"/>
        <w:ind w:left="1440" w:right="1433"/>
        <w:jc w:val="both"/>
      </w:pPr>
      <w:r>
        <w:rPr/>
        <w:t>Participants who engaged in the survey shared clear achievements. The majority of participants told us they were employed in good jobs (43.8%), lived in housing that met their needs (69%), felt safe (77.5%), and were happy (66.3%). People (62.6%) felt</w:t>
      </w:r>
      <w:r>
        <w:rPr>
          <w:spacing w:val="-10"/>
        </w:rPr>
        <w:t> </w:t>
      </w:r>
      <w:r>
        <w:rPr/>
        <w:t>welcome</w:t>
      </w:r>
      <w:r>
        <w:rPr>
          <w:spacing w:val="-9"/>
        </w:rPr>
        <w:t> </w:t>
      </w:r>
      <w:r>
        <w:rPr/>
        <w:t>and</w:t>
      </w:r>
      <w:r>
        <w:rPr>
          <w:spacing w:val="-9"/>
        </w:rPr>
        <w:t> </w:t>
      </w:r>
      <w:r>
        <w:rPr/>
        <w:t>included</w:t>
      </w:r>
      <w:r>
        <w:rPr>
          <w:spacing w:val="-9"/>
        </w:rPr>
        <w:t> </w:t>
      </w:r>
      <w:r>
        <w:rPr/>
        <w:t>in</w:t>
      </w:r>
      <w:r>
        <w:rPr>
          <w:spacing w:val="-10"/>
        </w:rPr>
        <w:t> </w:t>
      </w:r>
      <w:r>
        <w:rPr/>
        <w:t>their</w:t>
      </w:r>
      <w:r>
        <w:rPr>
          <w:spacing w:val="-11"/>
        </w:rPr>
        <w:t> </w:t>
      </w:r>
      <w:r>
        <w:rPr/>
        <w:t>communities</w:t>
      </w:r>
      <w:r>
        <w:rPr>
          <w:spacing w:val="-10"/>
        </w:rPr>
        <w:t> </w:t>
      </w:r>
      <w:r>
        <w:rPr/>
        <w:t>and</w:t>
      </w:r>
      <w:r>
        <w:rPr>
          <w:spacing w:val="-9"/>
        </w:rPr>
        <w:t> </w:t>
      </w:r>
      <w:r>
        <w:rPr/>
        <w:t>could</w:t>
      </w:r>
      <w:r>
        <w:rPr>
          <w:spacing w:val="-12"/>
        </w:rPr>
        <w:t> </w:t>
      </w:r>
      <w:r>
        <w:rPr/>
        <w:t>pursue</w:t>
      </w:r>
      <w:r>
        <w:rPr>
          <w:spacing w:val="-9"/>
        </w:rPr>
        <w:t> </w:t>
      </w:r>
      <w:r>
        <w:rPr/>
        <w:t>courses</w:t>
      </w:r>
      <w:r>
        <w:rPr>
          <w:spacing w:val="-10"/>
        </w:rPr>
        <w:t> </w:t>
      </w:r>
      <w:r>
        <w:rPr/>
        <w:t>and</w:t>
      </w:r>
      <w:r>
        <w:rPr>
          <w:spacing w:val="-9"/>
        </w:rPr>
        <w:t> </w:t>
      </w:r>
      <w:r>
        <w:rPr/>
        <w:t>training if they wanted to (60.6%). Participants with disability and family/carers who said that life had improved also reported having good financial security (46.5% had enough money to live on) and support (32.5% had paid support and 47.2% had unpaid support), including National Disability Insurance Scheme (NDIS) (51.5%) and other funding support (38% could get extra support when needed).</w:t>
      </w:r>
    </w:p>
    <w:p>
      <w:pPr>
        <w:pStyle w:val="BodyText"/>
        <w:spacing w:before="139"/>
      </w:pPr>
    </w:p>
    <w:p>
      <w:pPr>
        <w:pStyle w:val="BodyText"/>
        <w:spacing w:line="360" w:lineRule="auto"/>
        <w:ind w:left="1440" w:right="1431"/>
        <w:jc w:val="both"/>
      </w:pPr>
      <w:r>
        <w:rPr/>
        <w:t>Participants told us</w:t>
      </w:r>
      <w:r>
        <w:rPr>
          <w:spacing w:val="-1"/>
        </w:rPr>
        <w:t> </w:t>
      </w:r>
      <w:r>
        <w:rPr/>
        <w:t>they were experiencing challenges. More</w:t>
      </w:r>
      <w:r>
        <w:rPr>
          <w:spacing w:val="-1"/>
        </w:rPr>
        <w:t> </w:t>
      </w:r>
      <w:r>
        <w:rPr/>
        <w:t>participants felt that life was getting worse this year (31.9%) compared to 24% in 2023. Even though the majority</w:t>
      </w:r>
      <w:r>
        <w:rPr>
          <w:spacing w:val="-9"/>
        </w:rPr>
        <w:t> </w:t>
      </w:r>
      <w:r>
        <w:rPr/>
        <w:t>of</w:t>
      </w:r>
      <w:r>
        <w:rPr>
          <w:spacing w:val="-10"/>
        </w:rPr>
        <w:t> </w:t>
      </w:r>
      <w:r>
        <w:rPr/>
        <w:t>participants</w:t>
      </w:r>
      <w:r>
        <w:rPr>
          <w:spacing w:val="-8"/>
        </w:rPr>
        <w:t> </w:t>
      </w:r>
      <w:r>
        <w:rPr/>
        <w:t>had</w:t>
      </w:r>
      <w:r>
        <w:rPr>
          <w:spacing w:val="-9"/>
        </w:rPr>
        <w:t> </w:t>
      </w:r>
      <w:r>
        <w:rPr/>
        <w:t>good</w:t>
      </w:r>
      <w:r>
        <w:rPr>
          <w:spacing w:val="-9"/>
        </w:rPr>
        <w:t> </w:t>
      </w:r>
      <w:r>
        <w:rPr/>
        <w:t>jobs</w:t>
      </w:r>
      <w:r>
        <w:rPr>
          <w:spacing w:val="-10"/>
        </w:rPr>
        <w:t> </w:t>
      </w:r>
      <w:r>
        <w:rPr/>
        <w:t>and</w:t>
      </w:r>
      <w:r>
        <w:rPr>
          <w:spacing w:val="-9"/>
        </w:rPr>
        <w:t> </w:t>
      </w:r>
      <w:r>
        <w:rPr/>
        <w:t>felt</w:t>
      </w:r>
      <w:r>
        <w:rPr>
          <w:spacing w:val="-10"/>
        </w:rPr>
        <w:t> </w:t>
      </w:r>
      <w:r>
        <w:rPr/>
        <w:t>welcome</w:t>
      </w:r>
      <w:r>
        <w:rPr>
          <w:spacing w:val="-9"/>
        </w:rPr>
        <w:t> </w:t>
      </w:r>
      <w:r>
        <w:rPr/>
        <w:t>in</w:t>
      </w:r>
      <w:r>
        <w:rPr>
          <w:spacing w:val="-10"/>
        </w:rPr>
        <w:t> </w:t>
      </w:r>
      <w:r>
        <w:rPr/>
        <w:t>their</w:t>
      </w:r>
      <w:r>
        <w:rPr>
          <w:spacing w:val="-9"/>
        </w:rPr>
        <w:t> </w:t>
      </w:r>
      <w:r>
        <w:rPr/>
        <w:t>communities,</w:t>
      </w:r>
      <w:r>
        <w:rPr>
          <w:spacing w:val="-9"/>
        </w:rPr>
        <w:t> </w:t>
      </w:r>
      <w:r>
        <w:rPr/>
        <w:t>over</w:t>
      </w:r>
      <w:r>
        <w:rPr>
          <w:spacing w:val="-8"/>
        </w:rPr>
        <w:t> </w:t>
      </w:r>
      <w:r>
        <w:rPr/>
        <w:t>half of participants said that they did not have enough money to live well (53.1%), could not</w:t>
      </w:r>
      <w:r>
        <w:rPr>
          <w:spacing w:val="-13"/>
        </w:rPr>
        <w:t> </w:t>
      </w:r>
      <w:r>
        <w:rPr/>
        <w:t>go</w:t>
      </w:r>
      <w:r>
        <w:rPr>
          <w:spacing w:val="-13"/>
        </w:rPr>
        <w:t> </w:t>
      </w:r>
      <w:r>
        <w:rPr/>
        <w:t>anywhere</w:t>
      </w:r>
      <w:r>
        <w:rPr>
          <w:spacing w:val="-14"/>
        </w:rPr>
        <w:t> </w:t>
      </w:r>
      <w:r>
        <w:rPr/>
        <w:t>they</w:t>
      </w:r>
      <w:r>
        <w:rPr>
          <w:spacing w:val="-14"/>
        </w:rPr>
        <w:t> </w:t>
      </w:r>
      <w:r>
        <w:rPr/>
        <w:t>wanted</w:t>
      </w:r>
      <w:r>
        <w:rPr>
          <w:spacing w:val="-12"/>
        </w:rPr>
        <w:t> </w:t>
      </w:r>
      <w:r>
        <w:rPr/>
        <w:t>to</w:t>
      </w:r>
      <w:r>
        <w:rPr>
          <w:spacing w:val="-12"/>
        </w:rPr>
        <w:t> </w:t>
      </w:r>
      <w:r>
        <w:rPr/>
        <w:t>(56%),</w:t>
      </w:r>
      <w:r>
        <w:rPr>
          <w:spacing w:val="-14"/>
        </w:rPr>
        <w:t> </w:t>
      </w:r>
      <w:r>
        <w:rPr/>
        <w:t>and</w:t>
      </w:r>
      <w:r>
        <w:rPr>
          <w:spacing w:val="-13"/>
        </w:rPr>
        <w:t> </w:t>
      </w:r>
      <w:r>
        <w:rPr/>
        <w:t>did</w:t>
      </w:r>
      <w:r>
        <w:rPr>
          <w:spacing w:val="-12"/>
        </w:rPr>
        <w:t> </w:t>
      </w:r>
      <w:r>
        <w:rPr/>
        <w:t>not</w:t>
      </w:r>
      <w:r>
        <w:rPr>
          <w:spacing w:val="-13"/>
        </w:rPr>
        <w:t> </w:t>
      </w:r>
      <w:r>
        <w:rPr/>
        <w:t>have</w:t>
      </w:r>
      <w:r>
        <w:rPr>
          <w:spacing w:val="-13"/>
        </w:rPr>
        <w:t> </w:t>
      </w:r>
      <w:r>
        <w:rPr/>
        <w:t>enough</w:t>
      </w:r>
      <w:r>
        <w:rPr>
          <w:spacing w:val="-13"/>
        </w:rPr>
        <w:t> </w:t>
      </w:r>
      <w:r>
        <w:rPr/>
        <w:t>paid</w:t>
      </w:r>
      <w:r>
        <w:rPr>
          <w:spacing w:val="-12"/>
        </w:rPr>
        <w:t> </w:t>
      </w:r>
      <w:r>
        <w:rPr/>
        <w:t>support</w:t>
      </w:r>
      <w:r>
        <w:rPr>
          <w:spacing w:val="-14"/>
        </w:rPr>
        <w:t> </w:t>
      </w:r>
      <w:r>
        <w:rPr/>
        <w:t>(56.1%, which</w:t>
      </w:r>
      <w:r>
        <w:rPr>
          <w:spacing w:val="-17"/>
        </w:rPr>
        <w:t> </w:t>
      </w:r>
      <w:r>
        <w:rPr/>
        <w:t>was</w:t>
      </w:r>
      <w:r>
        <w:rPr>
          <w:spacing w:val="-17"/>
        </w:rPr>
        <w:t> </w:t>
      </w:r>
      <w:r>
        <w:rPr/>
        <w:t>an</w:t>
      </w:r>
      <w:r>
        <w:rPr>
          <w:spacing w:val="-16"/>
        </w:rPr>
        <w:t> </w:t>
      </w:r>
      <w:r>
        <w:rPr/>
        <w:t>increase</w:t>
      </w:r>
      <w:r>
        <w:rPr>
          <w:spacing w:val="-17"/>
        </w:rPr>
        <w:t> </w:t>
      </w:r>
      <w:r>
        <w:rPr/>
        <w:t>from</w:t>
      </w:r>
      <w:r>
        <w:rPr>
          <w:spacing w:val="-17"/>
        </w:rPr>
        <w:t> </w:t>
      </w:r>
      <w:r>
        <w:rPr/>
        <w:t>49%</w:t>
      </w:r>
      <w:r>
        <w:rPr>
          <w:spacing w:val="-17"/>
        </w:rPr>
        <w:t> </w:t>
      </w:r>
      <w:r>
        <w:rPr/>
        <w:t>in</w:t>
      </w:r>
      <w:r>
        <w:rPr>
          <w:spacing w:val="-16"/>
        </w:rPr>
        <w:t> </w:t>
      </w:r>
      <w:r>
        <w:rPr/>
        <w:t>2023).</w:t>
      </w:r>
      <w:r>
        <w:rPr>
          <w:spacing w:val="-17"/>
        </w:rPr>
        <w:t> </w:t>
      </w:r>
      <w:r>
        <w:rPr/>
        <w:t>Participants</w:t>
      </w:r>
      <w:r>
        <w:rPr>
          <w:spacing w:val="-17"/>
        </w:rPr>
        <w:t> </w:t>
      </w:r>
      <w:r>
        <w:rPr/>
        <w:t>with</w:t>
      </w:r>
      <w:r>
        <w:rPr>
          <w:spacing w:val="-16"/>
        </w:rPr>
        <w:t> </w:t>
      </w:r>
      <w:r>
        <w:rPr/>
        <w:t>disability</w:t>
      </w:r>
      <w:r>
        <w:rPr>
          <w:spacing w:val="-17"/>
        </w:rPr>
        <w:t> </w:t>
      </w:r>
      <w:r>
        <w:rPr/>
        <w:t>and</w:t>
      </w:r>
      <w:r>
        <w:rPr>
          <w:spacing w:val="-17"/>
        </w:rPr>
        <w:t> </w:t>
      </w:r>
      <w:r>
        <w:rPr/>
        <w:t>family/carers were</w:t>
      </w:r>
      <w:r>
        <w:rPr>
          <w:spacing w:val="-3"/>
        </w:rPr>
        <w:t> </w:t>
      </w:r>
      <w:r>
        <w:rPr/>
        <w:t>negatively</w:t>
      </w:r>
      <w:r>
        <w:rPr>
          <w:spacing w:val="-3"/>
        </w:rPr>
        <w:t> </w:t>
      </w:r>
      <w:r>
        <w:rPr/>
        <w:t>impacted</w:t>
      </w:r>
      <w:r>
        <w:rPr>
          <w:spacing w:val="-5"/>
        </w:rPr>
        <w:t> </w:t>
      </w:r>
      <w:r>
        <w:rPr/>
        <w:t>by</w:t>
      </w:r>
      <w:r>
        <w:rPr>
          <w:spacing w:val="-5"/>
        </w:rPr>
        <w:t> </w:t>
      </w:r>
      <w:r>
        <w:rPr/>
        <w:t>the</w:t>
      </w:r>
      <w:r>
        <w:rPr>
          <w:spacing w:val="-5"/>
        </w:rPr>
        <w:t> </w:t>
      </w:r>
      <w:r>
        <w:rPr/>
        <w:t>ongoing</w:t>
      </w:r>
      <w:r>
        <w:rPr>
          <w:spacing w:val="-5"/>
        </w:rPr>
        <w:t> </w:t>
      </w:r>
      <w:r>
        <w:rPr/>
        <w:t>cost</w:t>
      </w:r>
      <w:r>
        <w:rPr>
          <w:spacing w:val="-5"/>
        </w:rPr>
        <w:t> </w:t>
      </w:r>
      <w:r>
        <w:rPr/>
        <w:t>of</w:t>
      </w:r>
      <w:r>
        <w:rPr>
          <w:spacing w:val="-5"/>
        </w:rPr>
        <w:t> </w:t>
      </w:r>
      <w:r>
        <w:rPr/>
        <w:t>living</w:t>
      </w:r>
      <w:r>
        <w:rPr>
          <w:spacing w:val="-5"/>
        </w:rPr>
        <w:t> </w:t>
      </w:r>
      <w:r>
        <w:rPr/>
        <w:t>crisis,</w:t>
      </w:r>
      <w:r>
        <w:rPr>
          <w:spacing w:val="-3"/>
        </w:rPr>
        <w:t> </w:t>
      </w:r>
      <w:r>
        <w:rPr/>
        <w:t>which</w:t>
      </w:r>
      <w:r>
        <w:rPr>
          <w:spacing w:val="-6"/>
        </w:rPr>
        <w:t> </w:t>
      </w:r>
      <w:r>
        <w:rPr/>
        <w:t>was</w:t>
      </w:r>
      <w:r>
        <w:rPr>
          <w:spacing w:val="-3"/>
        </w:rPr>
        <w:t> </w:t>
      </w:r>
      <w:r>
        <w:rPr/>
        <w:t>exacerbating and creating many</w:t>
      </w:r>
      <w:r>
        <w:rPr>
          <w:spacing w:val="-1"/>
        </w:rPr>
        <w:t> </w:t>
      </w:r>
      <w:r>
        <w:rPr/>
        <w:t>additional challenges</w:t>
      </w:r>
      <w:r>
        <w:rPr>
          <w:spacing w:val="-1"/>
        </w:rPr>
        <w:t> </w:t>
      </w:r>
      <w:r>
        <w:rPr/>
        <w:t>from 2023. Participants’ views on education declined, with the number of people able to access courses dropping from 56% in 2023 to 30% in 2024. The reason for this drop was not clear. However, previously positive ratings of education also dropped from 77% in 2023 to only 30.9% in 2024. Participants who identified as having multiple types of disability, people living in regional,</w:t>
      </w:r>
      <w:r>
        <w:rPr>
          <w:spacing w:val="-17"/>
        </w:rPr>
        <w:t> </w:t>
      </w:r>
      <w:r>
        <w:rPr/>
        <w:t>rural,</w:t>
      </w:r>
      <w:r>
        <w:rPr>
          <w:spacing w:val="-17"/>
        </w:rPr>
        <w:t> </w:t>
      </w:r>
      <w:r>
        <w:rPr/>
        <w:t>and</w:t>
      </w:r>
      <w:r>
        <w:rPr>
          <w:spacing w:val="-16"/>
        </w:rPr>
        <w:t> </w:t>
      </w:r>
      <w:r>
        <w:rPr/>
        <w:t>remote</w:t>
      </w:r>
      <w:r>
        <w:rPr>
          <w:spacing w:val="-17"/>
        </w:rPr>
        <w:t> </w:t>
      </w:r>
      <w:r>
        <w:rPr/>
        <w:t>locations</w:t>
      </w:r>
      <w:r>
        <w:rPr>
          <w:spacing w:val="-17"/>
        </w:rPr>
        <w:t> </w:t>
      </w:r>
      <w:r>
        <w:rPr/>
        <w:t>and</w:t>
      </w:r>
      <w:r>
        <w:rPr>
          <w:spacing w:val="-14"/>
        </w:rPr>
        <w:t> </w:t>
      </w:r>
      <w:r>
        <w:rPr/>
        <w:t>First</w:t>
      </w:r>
      <w:r>
        <w:rPr>
          <w:spacing w:val="-17"/>
        </w:rPr>
        <w:t> </w:t>
      </w:r>
      <w:r>
        <w:rPr/>
        <w:t>Nations</w:t>
      </w:r>
      <w:r>
        <w:rPr>
          <w:spacing w:val="-16"/>
        </w:rPr>
        <w:t> </w:t>
      </w:r>
      <w:r>
        <w:rPr/>
        <w:t>people</w:t>
      </w:r>
      <w:r>
        <w:rPr>
          <w:spacing w:val="-17"/>
        </w:rPr>
        <w:t> </w:t>
      </w:r>
      <w:r>
        <w:rPr/>
        <w:t>with</w:t>
      </w:r>
      <w:r>
        <w:rPr>
          <w:spacing w:val="-16"/>
        </w:rPr>
        <w:t> </w:t>
      </w:r>
      <w:r>
        <w:rPr/>
        <w:t>disability</w:t>
      </w:r>
      <w:r>
        <w:rPr>
          <w:spacing w:val="-10"/>
        </w:rPr>
        <w:t> </w:t>
      </w:r>
      <w:r>
        <w:rPr/>
        <w:t>were</w:t>
      </w:r>
      <w:r>
        <w:rPr>
          <w:spacing w:val="-17"/>
        </w:rPr>
        <w:t> </w:t>
      </w:r>
      <w:r>
        <w:rPr/>
        <w:t>more likely to experience greater challenges than other participants.</w:t>
      </w:r>
    </w:p>
    <w:p>
      <w:pPr>
        <w:pStyle w:val="BodyText"/>
        <w:spacing w:before="138"/>
      </w:pPr>
    </w:p>
    <w:p>
      <w:pPr>
        <w:pStyle w:val="BodyText"/>
        <w:spacing w:line="360" w:lineRule="auto"/>
        <w:ind w:left="1440" w:right="1433"/>
        <w:jc w:val="both"/>
      </w:pPr>
      <w:r>
        <w:rPr/>
        <w:t>Despite</w:t>
      </w:r>
      <w:r>
        <w:rPr/>
        <w:t> the</w:t>
      </w:r>
      <w:r>
        <w:rPr/>
        <w:t> challenges, participants were hopeful for the future and felt that Queensland was well placed to address their needs, through strategic actions that would improve the current circumstances for Queenslanders with disability. Participants recommended a range of strategic actions through collaboration across all levels of government, business, and community; underpinned by evidence and engagement with people with disability. These strategic actions were derived from participant insights in line with </w:t>
      </w:r>
      <w:r>
        <w:rPr>
          <w:i/>
        </w:rPr>
        <w:t>Queensland’s Disability Plan 2022-2027: Together, a</w:t>
      </w:r>
      <w:r>
        <w:rPr>
          <w:i/>
        </w:rPr>
        <w:t> Better Queensland </w:t>
      </w:r>
      <w:r>
        <w:rPr/>
        <w:t>and</w:t>
      </w:r>
      <w:r>
        <w:rPr>
          <w:spacing w:val="-16"/>
        </w:rPr>
        <w:t> </w:t>
      </w:r>
      <w:r>
        <w:rPr>
          <w:i/>
        </w:rPr>
        <w:t>Australia’s Disability Strategy 2021-2031, </w:t>
      </w:r>
      <w:r>
        <w:rPr/>
        <w:t>and are consistent</w:t>
      </w:r>
    </w:p>
    <w:p>
      <w:pPr>
        <w:pStyle w:val="BodyText"/>
        <w:spacing w:after="0" w:line="360" w:lineRule="auto"/>
        <w:jc w:val="both"/>
        <w:sectPr>
          <w:pgSz w:w="11900" w:h="16850"/>
          <w:pgMar w:header="0" w:footer="709" w:top="1360" w:bottom="900" w:left="0" w:right="0"/>
        </w:sectPr>
      </w:pPr>
    </w:p>
    <w:p>
      <w:pPr>
        <w:pStyle w:val="BodyText"/>
        <w:spacing w:line="355" w:lineRule="auto" w:before="77"/>
        <w:ind w:left="1440" w:right="1441"/>
        <w:jc w:val="both"/>
        <w:rPr>
          <w:position w:val="8"/>
          <w:sz w:val="16"/>
        </w:rPr>
      </w:pPr>
      <w:r>
        <w:rPr/>
        <w:t>with</w:t>
      </w:r>
      <w:r>
        <w:rPr>
          <w:spacing w:val="-1"/>
        </w:rPr>
        <w:t> </w:t>
      </w:r>
      <w:r>
        <w:rPr/>
        <w:t>the</w:t>
      </w:r>
      <w:r>
        <w:rPr>
          <w:spacing w:val="-2"/>
        </w:rPr>
        <w:t> </w:t>
      </w:r>
      <w:r>
        <w:rPr/>
        <w:t>findings</w:t>
      </w:r>
      <w:r>
        <w:rPr>
          <w:spacing w:val="-1"/>
        </w:rPr>
        <w:t> </w:t>
      </w:r>
      <w:r>
        <w:rPr/>
        <w:t>from the</w:t>
      </w:r>
      <w:r>
        <w:rPr>
          <w:spacing w:val="-1"/>
        </w:rPr>
        <w:t> </w:t>
      </w:r>
      <w:r>
        <w:rPr/>
        <w:t>2023</w:t>
      </w:r>
      <w:r>
        <w:rPr>
          <w:spacing w:val="-2"/>
        </w:rPr>
        <w:t> </w:t>
      </w:r>
      <w:r>
        <w:rPr/>
        <w:t>NDIS</w:t>
      </w:r>
      <w:r>
        <w:rPr>
          <w:spacing w:val="-1"/>
        </w:rPr>
        <w:t> </w:t>
      </w:r>
      <w:r>
        <w:rPr/>
        <w:t>Review,</w:t>
      </w:r>
      <w:r>
        <w:rPr>
          <w:spacing w:val="-3"/>
        </w:rPr>
        <w:t> </w:t>
      </w:r>
      <w:r>
        <w:rPr/>
        <w:t>the</w:t>
      </w:r>
      <w:r>
        <w:rPr>
          <w:spacing w:val="-3"/>
        </w:rPr>
        <w:t> </w:t>
      </w:r>
      <w:r>
        <w:rPr/>
        <w:t>2023</w:t>
      </w:r>
      <w:r>
        <w:rPr>
          <w:spacing w:val="-1"/>
        </w:rPr>
        <w:t> </w:t>
      </w:r>
      <w:r>
        <w:rPr/>
        <w:t>Disability</w:t>
      </w:r>
      <w:r>
        <w:rPr>
          <w:spacing w:val="-1"/>
        </w:rPr>
        <w:t> </w:t>
      </w:r>
      <w:r>
        <w:rPr/>
        <w:t>Royal</w:t>
      </w:r>
      <w:r>
        <w:rPr>
          <w:spacing w:val="-1"/>
        </w:rPr>
        <w:t> </w:t>
      </w:r>
      <w:r>
        <w:rPr/>
        <w:t>Commission, and the philosophy set out in the CRPD</w:t>
      </w:r>
      <w:r>
        <w:rPr>
          <w:i/>
        </w:rPr>
        <w:t>.</w:t>
      </w:r>
      <w:r>
        <w:rPr>
          <w:position w:val="8"/>
          <w:sz w:val="16"/>
        </w:rPr>
        <w:t>1,2,3,5,6</w:t>
      </w:r>
    </w:p>
    <w:p>
      <w:pPr>
        <w:pStyle w:val="BodyText"/>
        <w:spacing w:before="143"/>
      </w:pPr>
    </w:p>
    <w:p>
      <w:pPr>
        <w:pStyle w:val="BodyText"/>
        <w:spacing w:line="360" w:lineRule="auto"/>
        <w:ind w:left="1440" w:right="1433"/>
        <w:jc w:val="both"/>
      </w:pPr>
      <w:r>
        <w:rPr/>
        <w:t>Several specific areas were identified by participants for future improvement. These strategic</w:t>
      </w:r>
      <w:r>
        <w:rPr>
          <w:spacing w:val="-6"/>
        </w:rPr>
        <w:t> </w:t>
      </w:r>
      <w:r>
        <w:rPr/>
        <w:t>actions</w:t>
      </w:r>
      <w:r>
        <w:rPr>
          <w:spacing w:val="-4"/>
        </w:rPr>
        <w:t> </w:t>
      </w:r>
      <w:r>
        <w:rPr/>
        <w:t>are</w:t>
      </w:r>
      <w:r>
        <w:rPr>
          <w:spacing w:val="-4"/>
        </w:rPr>
        <w:t> </w:t>
      </w:r>
      <w:r>
        <w:rPr/>
        <w:t>clustered</w:t>
      </w:r>
      <w:r>
        <w:rPr>
          <w:spacing w:val="-5"/>
        </w:rPr>
        <w:t> </w:t>
      </w:r>
      <w:r>
        <w:rPr/>
        <w:t>into</w:t>
      </w:r>
      <w:r>
        <w:rPr>
          <w:spacing w:val="-4"/>
        </w:rPr>
        <w:t> </w:t>
      </w:r>
      <w:r>
        <w:rPr/>
        <w:t>four</w:t>
      </w:r>
      <w:r>
        <w:rPr>
          <w:spacing w:val="-7"/>
        </w:rPr>
        <w:t> </w:t>
      </w:r>
      <w:r>
        <w:rPr/>
        <w:t>key</w:t>
      </w:r>
      <w:r>
        <w:rPr>
          <w:spacing w:val="-6"/>
        </w:rPr>
        <w:t> </w:t>
      </w:r>
      <w:r>
        <w:rPr/>
        <w:t>themes:</w:t>
      </w:r>
      <w:r>
        <w:rPr>
          <w:spacing w:val="-3"/>
        </w:rPr>
        <w:t> </w:t>
      </w:r>
      <w:r>
        <w:rPr/>
        <w:t>(1)</w:t>
      </w:r>
      <w:r>
        <w:rPr>
          <w:spacing w:val="-6"/>
        </w:rPr>
        <w:t> </w:t>
      </w:r>
      <w:r>
        <w:rPr/>
        <w:t>strengthen</w:t>
      </w:r>
      <w:r>
        <w:rPr>
          <w:spacing w:val="-5"/>
        </w:rPr>
        <w:t> </w:t>
      </w:r>
      <w:r>
        <w:rPr/>
        <w:t>economic</w:t>
      </w:r>
      <w:r>
        <w:rPr>
          <w:spacing w:val="-3"/>
        </w:rPr>
        <w:t> </w:t>
      </w:r>
      <w:r>
        <w:rPr/>
        <w:t>security and increase financial supports; (2) develop comprehensive approaches to standard of living and inclusion; (3) enhance dignity and equity; and (4) improve and increase support for family and carers. Figure 1 on the next two pages provides a high-level overview of the responses to the quantitative survey questions by participants with disability.</w:t>
      </w:r>
      <w:r>
        <w:rPr>
          <w:spacing w:val="-10"/>
        </w:rPr>
        <w:t> </w:t>
      </w:r>
      <w:r>
        <w:rPr/>
        <w:t>Figure</w:t>
      </w:r>
      <w:r>
        <w:rPr>
          <w:spacing w:val="-11"/>
        </w:rPr>
        <w:t> </w:t>
      </w:r>
      <w:r>
        <w:rPr/>
        <w:t>2,</w:t>
      </w:r>
      <w:r>
        <w:rPr>
          <w:spacing w:val="-10"/>
        </w:rPr>
        <w:t> </w:t>
      </w:r>
      <w:r>
        <w:rPr/>
        <w:t>which</w:t>
      </w:r>
      <w:r>
        <w:rPr>
          <w:spacing w:val="-9"/>
        </w:rPr>
        <w:t> </w:t>
      </w:r>
      <w:r>
        <w:rPr/>
        <w:t>is</w:t>
      </w:r>
      <w:r>
        <w:rPr>
          <w:spacing w:val="-11"/>
        </w:rPr>
        <w:t> </w:t>
      </w:r>
      <w:r>
        <w:rPr/>
        <w:t>three</w:t>
      </w:r>
      <w:r>
        <w:rPr>
          <w:spacing w:val="-11"/>
        </w:rPr>
        <w:t> </w:t>
      </w:r>
      <w:r>
        <w:rPr/>
        <w:t>pages,</w:t>
      </w:r>
      <w:r>
        <w:rPr>
          <w:spacing w:val="-10"/>
        </w:rPr>
        <w:t> </w:t>
      </w:r>
      <w:r>
        <w:rPr/>
        <w:t>demonstrates</w:t>
      </w:r>
      <w:r>
        <w:rPr>
          <w:spacing w:val="-10"/>
        </w:rPr>
        <w:t> </w:t>
      </w:r>
      <w:r>
        <w:rPr/>
        <w:t>the</w:t>
      </w:r>
      <w:r>
        <w:rPr>
          <w:spacing w:val="-12"/>
        </w:rPr>
        <w:t> </w:t>
      </w:r>
      <w:r>
        <w:rPr/>
        <w:t>main</w:t>
      </w:r>
      <w:r>
        <w:rPr>
          <w:spacing w:val="-7"/>
        </w:rPr>
        <w:t> </w:t>
      </w:r>
      <w:r>
        <w:rPr/>
        <w:t>trends</w:t>
      </w:r>
      <w:r>
        <w:rPr>
          <w:spacing w:val="-10"/>
        </w:rPr>
        <w:t> </w:t>
      </w:r>
      <w:r>
        <w:rPr/>
        <w:t>from</w:t>
      </w:r>
      <w:r>
        <w:rPr>
          <w:spacing w:val="-9"/>
        </w:rPr>
        <w:t> </w:t>
      </w:r>
      <w:r>
        <w:rPr/>
        <w:t>the</w:t>
      </w:r>
      <w:r>
        <w:rPr>
          <w:spacing w:val="-9"/>
        </w:rPr>
        <w:t> </w:t>
      </w:r>
      <w:r>
        <w:rPr/>
        <w:t>2023 </w:t>
      </w:r>
      <w:r>
        <w:rPr>
          <w:spacing w:val="-2"/>
        </w:rPr>
        <w:t>report.</w:t>
      </w:r>
    </w:p>
    <w:p>
      <w:pPr>
        <w:pStyle w:val="BodyText"/>
        <w:spacing w:after="0" w:line="360" w:lineRule="auto"/>
        <w:jc w:val="both"/>
        <w:sectPr>
          <w:pgSz w:w="11900" w:h="16850"/>
          <w:pgMar w:header="0" w:footer="709" w:top="1360" w:bottom="900" w:left="0" w:right="0"/>
        </w:sectPr>
      </w:pPr>
    </w:p>
    <w:p>
      <w:pPr>
        <w:pStyle w:val="BodyText"/>
        <w:spacing w:before="35"/>
        <w:rPr>
          <w:sz w:val="20"/>
        </w:rPr>
      </w:pPr>
    </w:p>
    <w:p>
      <w:pPr>
        <w:spacing w:line="240" w:lineRule="auto"/>
        <w:ind w:left="23" w:right="0" w:firstLine="0"/>
        <w:rPr>
          <w:sz w:val="20"/>
        </w:rPr>
      </w:pPr>
      <w:r>
        <w:rPr>
          <w:sz w:val="20"/>
        </w:rPr>
        <w:drawing>
          <wp:inline distT="0" distB="0" distL="0" distR="0">
            <wp:extent cx="8413032" cy="5222748"/>
            <wp:effectExtent l="0" t="0" r="0" b="0"/>
            <wp:docPr id="9" name="Image 9" descr="Page 1 of a graphic of the executive summary dashboard that explains what people with disability said life was like in Queensland in 2024. The details in this figure are in appendix 1."/>
            <wp:cNvGraphicFramePr>
              <a:graphicFrameLocks/>
            </wp:cNvGraphicFramePr>
            <a:graphic>
              <a:graphicData uri="http://schemas.openxmlformats.org/drawingml/2006/picture">
                <pic:pic>
                  <pic:nvPicPr>
                    <pic:cNvPr id="9" name="Image 9" descr="Page 1 of a graphic of the executive summary dashboard that explains what people with disability said life was like in Queensland in 2024. The details in this figure are in appendix 1."/>
                    <pic:cNvPicPr/>
                  </pic:nvPicPr>
                  <pic:blipFill>
                    <a:blip r:embed="rId12" cstate="print"/>
                    <a:stretch>
                      <a:fillRect/>
                    </a:stretch>
                  </pic:blipFill>
                  <pic:spPr>
                    <a:xfrm>
                      <a:off x="0" y="0"/>
                      <a:ext cx="8413032" cy="5222748"/>
                    </a:xfrm>
                    <a:prstGeom prst="rect">
                      <a:avLst/>
                    </a:prstGeom>
                  </pic:spPr>
                </pic:pic>
              </a:graphicData>
            </a:graphic>
          </wp:inline>
        </w:drawing>
      </w:r>
      <w:r>
        <w:rPr>
          <w:sz w:val="20"/>
        </w:rPr>
      </w:r>
    </w:p>
    <w:p>
      <w:pPr>
        <w:pStyle w:val="BodyText"/>
        <w:spacing w:before="73"/>
        <w:ind w:left="23"/>
      </w:pPr>
      <w:bookmarkStart w:name="_bookmark10" w:id="11"/>
      <w:bookmarkEnd w:id="11"/>
      <w:r>
        <w:rPr/>
      </w:r>
      <w:r>
        <w:rPr/>
        <w:t>Figure</w:t>
      </w:r>
      <w:r>
        <w:rPr>
          <w:spacing w:val="-3"/>
        </w:rPr>
        <w:t> </w:t>
      </w:r>
      <w:r>
        <w:rPr/>
        <w:t>1:</w:t>
      </w:r>
      <w:r>
        <w:rPr>
          <w:spacing w:val="-6"/>
        </w:rPr>
        <w:t> </w:t>
      </w:r>
      <w:r>
        <w:rPr/>
        <w:t>Executive</w:t>
      </w:r>
      <w:r>
        <w:rPr>
          <w:spacing w:val="-4"/>
        </w:rPr>
        <w:t> </w:t>
      </w:r>
      <w:r>
        <w:rPr/>
        <w:t>Summary</w:t>
      </w:r>
      <w:r>
        <w:rPr>
          <w:spacing w:val="-4"/>
        </w:rPr>
        <w:t> </w:t>
      </w:r>
      <w:r>
        <w:rPr>
          <w:spacing w:val="-2"/>
        </w:rPr>
        <w:t>Dashboard</w:t>
      </w:r>
    </w:p>
    <w:p>
      <w:pPr>
        <w:pStyle w:val="BodyText"/>
        <w:spacing w:after="0"/>
        <w:sectPr>
          <w:footerReference w:type="default" r:id="rId11"/>
          <w:pgSz w:w="16850" w:h="11900" w:orient="landscape"/>
          <w:pgMar w:header="0" w:footer="707" w:top="1320" w:bottom="900" w:left="1417" w:right="1700"/>
        </w:sectPr>
      </w:pPr>
    </w:p>
    <w:p>
      <w:pPr>
        <w:pStyle w:val="BodyText"/>
        <w:spacing w:before="178"/>
        <w:rPr>
          <w:sz w:val="20"/>
        </w:rPr>
      </w:pPr>
    </w:p>
    <w:p>
      <w:pPr>
        <w:pStyle w:val="BodyText"/>
        <w:spacing w:after="0"/>
        <w:rPr>
          <w:sz w:val="20"/>
        </w:rPr>
        <w:sectPr>
          <w:footerReference w:type="default" r:id="rId13"/>
          <w:pgSz w:w="16850" w:h="11900" w:orient="landscape"/>
          <w:pgMar w:header="0" w:footer="0" w:top="1320" w:bottom="280" w:left="1417" w:right="1700"/>
        </w:sectPr>
      </w:pPr>
    </w:p>
    <w:p>
      <w:pPr>
        <w:pStyle w:val="BodyText"/>
        <w:spacing w:before="113"/>
        <w:rPr>
          <w:sz w:val="17"/>
        </w:rPr>
      </w:pPr>
    </w:p>
    <w:p>
      <w:pPr>
        <w:tabs>
          <w:tab w:pos="2802" w:val="left" w:leader="none"/>
        </w:tabs>
        <w:spacing w:before="1"/>
        <w:ind w:left="851" w:right="0" w:firstLine="0"/>
        <w:jc w:val="left"/>
        <w:rPr>
          <w:position w:val="-2"/>
          <w:sz w:val="17"/>
        </w:rPr>
      </w:pPr>
      <w:r>
        <w:rPr>
          <w:rFonts w:ascii="Times New Roman" w:hAnsi="Times New Roman"/>
          <w:b/>
          <w:color w:val="C19A42"/>
          <w:sz w:val="19"/>
        </w:rPr>
        <w:t>A</w:t>
      </w:r>
      <w:r>
        <w:rPr>
          <w:rFonts w:ascii="Times New Roman" w:hAnsi="Times New Roman"/>
          <w:b/>
          <w:color w:val="C19A42"/>
          <w:spacing w:val="45"/>
          <w:sz w:val="19"/>
        </w:rPr>
        <w:t> </w:t>
      </w:r>
      <w:r>
        <w:rPr>
          <w:color w:val="424242"/>
          <w:sz w:val="17"/>
        </w:rPr>
        <w:t>s</w:t>
      </w:r>
      <w:r>
        <w:rPr>
          <w:color w:val="2A2A2A"/>
          <w:sz w:val="17"/>
        </w:rPr>
        <w:t>t</w:t>
      </w:r>
      <w:r>
        <w:rPr>
          <w:color w:val="424242"/>
          <w:sz w:val="17"/>
        </w:rPr>
        <w:t>ro</w:t>
      </w:r>
      <w:r>
        <w:rPr>
          <w:color w:val="2A2A2A"/>
          <w:sz w:val="17"/>
        </w:rPr>
        <w:t>n</w:t>
      </w:r>
      <w:r>
        <w:rPr>
          <w:color w:val="424242"/>
          <w:sz w:val="17"/>
        </w:rPr>
        <w:t>gly</w:t>
      </w:r>
      <w:r>
        <w:rPr>
          <w:color w:val="424242"/>
          <w:spacing w:val="-10"/>
          <w:sz w:val="17"/>
        </w:rPr>
        <w:t> </w:t>
      </w:r>
      <w:r>
        <w:rPr>
          <w:color w:val="424242"/>
          <w:spacing w:val="-4"/>
          <w:sz w:val="17"/>
        </w:rPr>
        <w:t>agree</w:t>
      </w:r>
      <w:r>
        <w:rPr>
          <w:color w:val="424242"/>
          <w:sz w:val="17"/>
        </w:rPr>
        <w:tab/>
      </w:r>
      <w:r>
        <w:rPr>
          <w:color w:val="346262"/>
          <w:position w:val="-2"/>
          <w:sz w:val="17"/>
        </w:rPr>
        <w:t>•</w:t>
      </w:r>
      <w:r>
        <w:rPr>
          <w:color w:val="346262"/>
          <w:spacing w:val="51"/>
          <w:position w:val="-2"/>
          <w:sz w:val="17"/>
        </w:rPr>
        <w:t>  </w:t>
      </w:r>
      <w:r>
        <w:rPr>
          <w:color w:val="424242"/>
          <w:spacing w:val="-2"/>
          <w:position w:val="-2"/>
          <w:sz w:val="17"/>
        </w:rPr>
        <w:t>agree</w:t>
      </w:r>
    </w:p>
    <w:p>
      <w:pPr>
        <w:spacing w:before="189"/>
        <w:ind w:left="789" w:right="0" w:firstLine="0"/>
        <w:jc w:val="left"/>
        <w:rPr>
          <w:b/>
          <w:sz w:val="17"/>
        </w:rPr>
      </w:pPr>
      <w:r>
        <w:rPr>
          <w:b/>
          <w:color w:val="2A2A2A"/>
          <w:sz w:val="17"/>
        </w:rPr>
        <w:t>Personal</w:t>
      </w:r>
      <w:r>
        <w:rPr>
          <w:b/>
          <w:color w:val="2A2A2A"/>
          <w:spacing w:val="12"/>
          <w:sz w:val="17"/>
        </w:rPr>
        <w:t> </w:t>
      </w:r>
      <w:r>
        <w:rPr>
          <w:b/>
          <w:color w:val="2A2A2A"/>
          <w:sz w:val="17"/>
        </w:rPr>
        <w:t>and community</w:t>
      </w:r>
      <w:r>
        <w:rPr>
          <w:b/>
          <w:color w:val="2A2A2A"/>
          <w:spacing w:val="12"/>
          <w:sz w:val="17"/>
        </w:rPr>
        <w:t> </w:t>
      </w:r>
      <w:r>
        <w:rPr>
          <w:b/>
          <w:color w:val="2A2A2A"/>
          <w:spacing w:val="-2"/>
          <w:sz w:val="17"/>
        </w:rPr>
        <w:t>supports</w:t>
      </w:r>
    </w:p>
    <w:p>
      <w:pPr>
        <w:pStyle w:val="ListParagraph"/>
        <w:numPr>
          <w:ilvl w:val="0"/>
          <w:numId w:val="5"/>
        </w:numPr>
        <w:tabs>
          <w:tab w:pos="685" w:val="left" w:leader="none"/>
        </w:tabs>
        <w:spacing w:line="240" w:lineRule="auto" w:before="86" w:after="0"/>
        <w:ind w:left="685" w:right="0" w:hanging="381"/>
        <w:jc w:val="left"/>
        <w:rPr>
          <w:sz w:val="17"/>
        </w:rPr>
      </w:pPr>
      <w:r>
        <w:rPr/>
        <w:br w:type="column"/>
      </w:r>
      <w:r>
        <w:rPr>
          <w:color w:val="424242"/>
          <w:spacing w:val="-5"/>
          <w:sz w:val="17"/>
        </w:rPr>
        <w:t>disagree</w:t>
      </w:r>
    </w:p>
    <w:p>
      <w:pPr>
        <w:pStyle w:val="BodyText"/>
        <w:spacing w:before="139"/>
        <w:rPr>
          <w:sz w:val="17"/>
        </w:rPr>
      </w:pPr>
      <w:r>
        <w:rPr/>
        <w:br w:type="column"/>
      </w:r>
      <w:r>
        <w:rPr>
          <w:sz w:val="17"/>
        </w:rPr>
      </w:r>
    </w:p>
    <w:p>
      <w:pPr>
        <w:pStyle w:val="ListParagraph"/>
        <w:numPr>
          <w:ilvl w:val="1"/>
          <w:numId w:val="5"/>
        </w:numPr>
        <w:tabs>
          <w:tab w:pos="914" w:val="left" w:leader="none"/>
        </w:tabs>
        <w:spacing w:line="240" w:lineRule="auto" w:before="0" w:after="0"/>
        <w:ind w:left="914" w:right="0" w:hanging="266"/>
        <w:jc w:val="left"/>
        <w:rPr>
          <w:sz w:val="17"/>
        </w:rPr>
      </w:pPr>
      <w:r>
        <w:rPr>
          <w:color w:val="424242"/>
          <w:spacing w:val="-2"/>
          <w:sz w:val="17"/>
        </w:rPr>
        <w:t>stron</w:t>
      </w:r>
      <w:r>
        <w:rPr>
          <w:color w:val="2A2A2A"/>
          <w:spacing w:val="-2"/>
          <w:sz w:val="17"/>
        </w:rPr>
        <w:t>gl</w:t>
      </w:r>
      <w:r>
        <w:rPr>
          <w:color w:val="424242"/>
          <w:spacing w:val="-2"/>
          <w:sz w:val="17"/>
        </w:rPr>
        <w:t>y</w:t>
      </w:r>
      <w:r>
        <w:rPr>
          <w:color w:val="424242"/>
          <w:spacing w:val="3"/>
          <w:sz w:val="17"/>
        </w:rPr>
        <w:t> </w:t>
      </w:r>
      <w:r>
        <w:rPr>
          <w:color w:val="424242"/>
          <w:spacing w:val="-2"/>
          <w:sz w:val="17"/>
        </w:rPr>
        <w:t>d</w:t>
      </w:r>
      <w:r>
        <w:rPr>
          <w:color w:val="2A2A2A"/>
          <w:spacing w:val="-2"/>
          <w:sz w:val="17"/>
        </w:rPr>
        <w:t>i</w:t>
      </w:r>
      <w:r>
        <w:rPr>
          <w:color w:val="424242"/>
          <w:spacing w:val="-2"/>
          <w:sz w:val="17"/>
        </w:rPr>
        <w:t>sagree</w:t>
      </w:r>
    </w:p>
    <w:p>
      <w:pPr>
        <w:pStyle w:val="BodyText"/>
        <w:spacing w:before="12"/>
        <w:rPr>
          <w:sz w:val="17"/>
        </w:rPr>
      </w:pPr>
      <w:r>
        <w:rPr/>
        <w:br w:type="column"/>
      </w:r>
      <w:r>
        <w:rPr>
          <w:sz w:val="17"/>
        </w:rPr>
      </w:r>
    </w:p>
    <w:p>
      <w:pPr>
        <w:pStyle w:val="ListParagraph"/>
        <w:numPr>
          <w:ilvl w:val="0"/>
          <w:numId w:val="6"/>
        </w:numPr>
        <w:tabs>
          <w:tab w:pos="895" w:val="left" w:leader="none"/>
        </w:tabs>
        <w:spacing w:line="240" w:lineRule="auto" w:before="0" w:after="0"/>
        <w:ind w:left="895" w:right="0" w:hanging="284"/>
        <w:jc w:val="left"/>
        <w:rPr>
          <w:sz w:val="17"/>
        </w:rPr>
      </w:pPr>
      <w:r>
        <w:rPr>
          <w:color w:val="424242"/>
          <w:spacing w:val="-2"/>
          <w:sz w:val="17"/>
        </w:rPr>
        <w:t>don't</w:t>
      </w:r>
      <w:r>
        <w:rPr>
          <w:color w:val="424242"/>
          <w:spacing w:val="-6"/>
          <w:sz w:val="17"/>
        </w:rPr>
        <w:t> </w:t>
      </w:r>
      <w:r>
        <w:rPr>
          <w:color w:val="424242"/>
          <w:spacing w:val="-2"/>
          <w:sz w:val="17"/>
        </w:rPr>
        <w:t>have</w:t>
      </w:r>
      <w:r>
        <w:rPr>
          <w:color w:val="424242"/>
          <w:sz w:val="17"/>
        </w:rPr>
        <w:t> </w:t>
      </w:r>
      <w:r>
        <w:rPr>
          <w:color w:val="424242"/>
          <w:spacing w:val="-2"/>
          <w:sz w:val="17"/>
        </w:rPr>
        <w:t>a</w:t>
      </w:r>
      <w:r>
        <w:rPr>
          <w:color w:val="424242"/>
          <w:spacing w:val="-6"/>
          <w:sz w:val="17"/>
        </w:rPr>
        <w:t> </w:t>
      </w:r>
      <w:r>
        <w:rPr>
          <w:color w:val="424242"/>
          <w:spacing w:val="-2"/>
          <w:sz w:val="17"/>
        </w:rPr>
        <w:t>job</w:t>
      </w:r>
      <w:r>
        <w:rPr>
          <w:color w:val="5B5B5B"/>
          <w:spacing w:val="-2"/>
          <w:sz w:val="17"/>
        </w:rPr>
        <w:t>/</w:t>
      </w:r>
      <w:r>
        <w:rPr>
          <w:color w:val="424242"/>
          <w:spacing w:val="-2"/>
          <w:sz w:val="17"/>
        </w:rPr>
        <w:t>wan</w:t>
      </w:r>
      <w:r>
        <w:rPr>
          <w:color w:val="2A2A2A"/>
          <w:spacing w:val="-2"/>
          <w:sz w:val="17"/>
        </w:rPr>
        <w:t>t</w:t>
      </w:r>
      <w:r>
        <w:rPr>
          <w:color w:val="2A2A2A"/>
          <w:spacing w:val="-8"/>
          <w:sz w:val="17"/>
        </w:rPr>
        <w:t> </w:t>
      </w:r>
      <w:r>
        <w:rPr>
          <w:color w:val="424242"/>
          <w:spacing w:val="-5"/>
          <w:sz w:val="17"/>
        </w:rPr>
        <w:t>one</w:t>
      </w:r>
    </w:p>
    <w:p>
      <w:pPr>
        <w:pStyle w:val="BodyText"/>
        <w:spacing w:before="6"/>
        <w:rPr>
          <w:sz w:val="17"/>
        </w:rPr>
      </w:pPr>
    </w:p>
    <w:p>
      <w:pPr>
        <w:spacing w:before="0"/>
        <w:ind w:left="1391" w:right="0" w:firstLine="0"/>
        <w:jc w:val="left"/>
        <w:rPr>
          <w:b/>
          <w:sz w:val="17"/>
        </w:rPr>
      </w:pPr>
      <w:r>
        <w:rPr>
          <w:b/>
          <w:color w:val="2A2A2A"/>
          <w:sz w:val="17"/>
        </w:rPr>
        <w:t>Education</w:t>
      </w:r>
      <w:r>
        <w:rPr>
          <w:b/>
          <w:color w:val="2A2A2A"/>
          <w:spacing w:val="5"/>
          <w:sz w:val="17"/>
        </w:rPr>
        <w:t> </w:t>
      </w:r>
      <w:r>
        <w:rPr>
          <w:b/>
          <w:color w:val="2A2A2A"/>
          <w:sz w:val="17"/>
        </w:rPr>
        <w:t>&amp;</w:t>
      </w:r>
      <w:r>
        <w:rPr>
          <w:b/>
          <w:color w:val="2A2A2A"/>
          <w:spacing w:val="9"/>
          <w:sz w:val="17"/>
        </w:rPr>
        <w:t> </w:t>
      </w:r>
      <w:r>
        <w:rPr>
          <w:b/>
          <w:color w:val="2A2A2A"/>
          <w:spacing w:val="-2"/>
          <w:sz w:val="17"/>
        </w:rPr>
        <w:t>learning</w:t>
      </w:r>
    </w:p>
    <w:p>
      <w:pPr>
        <w:pStyle w:val="BodyText"/>
        <w:spacing w:before="12"/>
        <w:rPr>
          <w:b/>
          <w:sz w:val="17"/>
        </w:rPr>
      </w:pPr>
      <w:r>
        <w:rPr/>
        <w:br w:type="column"/>
      </w:r>
      <w:r>
        <w:rPr>
          <w:b/>
          <w:sz w:val="17"/>
        </w:rPr>
      </w:r>
    </w:p>
    <w:p>
      <w:pPr>
        <w:pStyle w:val="ListParagraph"/>
        <w:numPr>
          <w:ilvl w:val="0"/>
          <w:numId w:val="7"/>
        </w:numPr>
        <w:tabs>
          <w:tab w:pos="529" w:val="left" w:leader="none"/>
        </w:tabs>
        <w:spacing w:line="240" w:lineRule="auto" w:before="0" w:after="0"/>
        <w:ind w:left="529" w:right="0" w:hanging="250"/>
        <w:jc w:val="left"/>
        <w:rPr>
          <w:sz w:val="17"/>
        </w:rPr>
      </w:pPr>
      <w:r>
        <w:rPr>
          <w:color w:val="424242"/>
          <w:sz w:val="17"/>
        </w:rPr>
        <w:t>don't</w:t>
      </w:r>
      <w:r>
        <w:rPr>
          <w:color w:val="424242"/>
          <w:spacing w:val="-12"/>
          <w:sz w:val="17"/>
        </w:rPr>
        <w:t> </w:t>
      </w:r>
      <w:r>
        <w:rPr>
          <w:color w:val="424242"/>
          <w:sz w:val="17"/>
        </w:rPr>
        <w:t>access</w:t>
      </w:r>
      <w:r>
        <w:rPr>
          <w:color w:val="424242"/>
          <w:spacing w:val="-10"/>
          <w:sz w:val="17"/>
        </w:rPr>
        <w:t> </w:t>
      </w:r>
      <w:r>
        <w:rPr>
          <w:color w:val="2A2A2A"/>
          <w:sz w:val="17"/>
        </w:rPr>
        <w:t>t</w:t>
      </w:r>
      <w:r>
        <w:rPr>
          <w:color w:val="424242"/>
          <w:sz w:val="17"/>
        </w:rPr>
        <w:t>hese</w:t>
      </w:r>
      <w:r>
        <w:rPr>
          <w:color w:val="424242"/>
          <w:spacing w:val="-11"/>
          <w:sz w:val="17"/>
        </w:rPr>
        <w:t> </w:t>
      </w:r>
      <w:r>
        <w:rPr>
          <w:color w:val="424242"/>
          <w:spacing w:val="-2"/>
          <w:sz w:val="17"/>
        </w:rPr>
        <w:t>services</w:t>
      </w:r>
    </w:p>
    <w:p>
      <w:pPr>
        <w:pStyle w:val="ListParagraph"/>
        <w:spacing w:after="0" w:line="240" w:lineRule="auto"/>
        <w:jc w:val="left"/>
        <w:rPr>
          <w:sz w:val="17"/>
        </w:rPr>
        <w:sectPr>
          <w:type w:val="continuous"/>
          <w:pgSz w:w="16850" w:h="11900" w:orient="landscape"/>
          <w:pgMar w:header="0" w:footer="0" w:top="1140" w:bottom="280" w:left="1417" w:right="1700"/>
          <w:cols w:num="5" w:equalWidth="0">
            <w:col w:w="3652" w:space="40"/>
            <w:col w:w="1320" w:space="39"/>
            <w:col w:w="2192" w:space="40"/>
            <w:col w:w="3129" w:space="39"/>
            <w:col w:w="3282"/>
          </w:cols>
        </w:sectPr>
      </w:pPr>
    </w:p>
    <w:p>
      <w:pPr>
        <w:pStyle w:val="ListParagraph"/>
        <w:numPr>
          <w:ilvl w:val="1"/>
          <w:numId w:val="7"/>
        </w:numPr>
        <w:tabs>
          <w:tab w:pos="76" w:val="left" w:leader="none"/>
        </w:tabs>
        <w:spacing w:line="240" w:lineRule="auto" w:before="113" w:after="0"/>
        <w:ind w:left="76" w:right="0" w:hanging="76"/>
        <w:jc w:val="right"/>
        <w:rPr>
          <w:rFonts w:ascii="Times New Roman" w:hAnsi="Times New Roman"/>
          <w:sz w:val="16"/>
        </w:rPr>
      </w:pPr>
      <w:r>
        <w:rPr>
          <w:rFonts w:ascii="Times New Roman" w:hAnsi="Times New Roman"/>
          <w:sz w:val="16"/>
        </w:rPr>
        <w:drawing>
          <wp:anchor distT="0" distB="0" distL="0" distR="0" allowOverlap="1" layoutInCell="1" locked="0" behindDoc="1" simplePos="0" relativeHeight="485245440">
            <wp:simplePos x="0" y="0"/>
            <wp:positionH relativeFrom="page">
              <wp:posOffset>1399844</wp:posOffset>
            </wp:positionH>
            <wp:positionV relativeFrom="paragraph">
              <wp:posOffset>162201</wp:posOffset>
            </wp:positionV>
            <wp:extent cx="1285273" cy="85103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1285273" cy="851033"/>
                    </a:xfrm>
                    <a:prstGeom prst="rect">
                      <a:avLst/>
                    </a:prstGeom>
                  </pic:spPr>
                </pic:pic>
              </a:graphicData>
            </a:graphic>
          </wp:anchor>
        </w:drawing>
      </w:r>
      <w:r>
        <w:rPr>
          <w:rFonts w:ascii="Times New Roman" w:hAnsi="Times New Roman"/>
          <w:sz w:val="16"/>
        </w:rPr>
        <w:drawing>
          <wp:anchor distT="0" distB="0" distL="0" distR="0" allowOverlap="1" layoutInCell="1" locked="0" behindDoc="0" simplePos="0" relativeHeight="15732224">
            <wp:simplePos x="0" y="0"/>
            <wp:positionH relativeFrom="page">
              <wp:posOffset>3078096</wp:posOffset>
            </wp:positionH>
            <wp:positionV relativeFrom="paragraph">
              <wp:posOffset>208453</wp:posOffset>
            </wp:positionV>
            <wp:extent cx="1044862" cy="804781"/>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1044862" cy="804781"/>
                    </a:xfrm>
                    <a:prstGeom prst="rect">
                      <a:avLst/>
                    </a:prstGeom>
                  </pic:spPr>
                </pic:pic>
              </a:graphicData>
            </a:graphic>
          </wp:anchor>
        </w:drawing>
      </w:r>
      <w:r>
        <w:rPr>
          <w:rFonts w:ascii="Times New Roman" w:hAnsi="Times New Roman"/>
          <w:color w:val="424242"/>
          <w:spacing w:val="-5"/>
          <w:w w:val="140"/>
          <w:sz w:val="16"/>
        </w:rPr>
        <w:t>2</w:t>
      </w:r>
      <w:r>
        <w:rPr>
          <w:rFonts w:ascii="Times New Roman" w:hAnsi="Times New Roman"/>
          <w:color w:val="2A2A2A"/>
          <w:spacing w:val="-5"/>
          <w:w w:val="140"/>
          <w:sz w:val="16"/>
        </w:rPr>
        <w:t>3</w:t>
      </w:r>
    </w:p>
    <w:p>
      <w:pPr>
        <w:pStyle w:val="ListParagraph"/>
        <w:numPr>
          <w:ilvl w:val="1"/>
          <w:numId w:val="6"/>
        </w:numPr>
        <w:tabs>
          <w:tab w:pos="121" w:val="left" w:leader="none"/>
        </w:tabs>
        <w:spacing w:line="240" w:lineRule="auto" w:before="128" w:after="0"/>
        <w:ind w:left="121" w:right="0" w:hanging="121"/>
        <w:jc w:val="right"/>
        <w:rPr>
          <w:sz w:val="15"/>
        </w:rPr>
      </w:pPr>
      <w:r>
        <w:rPr/>
        <w:br w:type="column"/>
      </w:r>
      <w:r>
        <w:rPr>
          <w:color w:val="424242"/>
          <w:spacing w:val="-5"/>
          <w:w w:val="105"/>
          <w:sz w:val="15"/>
        </w:rPr>
        <w:t>36</w:t>
      </w:r>
    </w:p>
    <w:p>
      <w:pPr>
        <w:pStyle w:val="BodyText"/>
        <w:spacing w:before="22"/>
        <w:rPr>
          <w:sz w:val="15"/>
        </w:rPr>
      </w:pPr>
      <w:r>
        <w:rPr/>
        <w:br w:type="column"/>
      </w:r>
      <w:r>
        <w:rPr>
          <w:sz w:val="15"/>
        </w:rPr>
      </w:r>
    </w:p>
    <w:p>
      <w:pPr>
        <w:pStyle w:val="ListParagraph"/>
        <w:numPr>
          <w:ilvl w:val="0"/>
          <w:numId w:val="8"/>
        </w:numPr>
        <w:tabs>
          <w:tab w:pos="616" w:val="left" w:leader="none"/>
        </w:tabs>
        <w:spacing w:line="240" w:lineRule="auto" w:before="0" w:after="0"/>
        <w:ind w:left="616" w:right="0" w:hanging="156"/>
        <w:jc w:val="left"/>
        <w:rPr>
          <w:sz w:val="15"/>
        </w:rPr>
      </w:pPr>
      <w:r>
        <w:rPr>
          <w:sz w:val="15"/>
        </w:rPr>
        <w:drawing>
          <wp:anchor distT="0" distB="0" distL="0" distR="0" allowOverlap="1" layoutInCell="1" locked="0" behindDoc="0" simplePos="0" relativeHeight="15732736">
            <wp:simplePos x="0" y="0"/>
            <wp:positionH relativeFrom="page">
              <wp:posOffset>4797958</wp:posOffset>
            </wp:positionH>
            <wp:positionV relativeFrom="paragraph">
              <wp:posOffset>-76926</wp:posOffset>
            </wp:positionV>
            <wp:extent cx="1183560" cy="957412"/>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6" cstate="print"/>
                    <a:stretch>
                      <a:fillRect/>
                    </a:stretch>
                  </pic:blipFill>
                  <pic:spPr>
                    <a:xfrm>
                      <a:off x="0" y="0"/>
                      <a:ext cx="1183560" cy="957412"/>
                    </a:xfrm>
                    <a:prstGeom prst="rect">
                      <a:avLst/>
                    </a:prstGeom>
                  </pic:spPr>
                </pic:pic>
              </a:graphicData>
            </a:graphic>
          </wp:anchor>
        </w:drawing>
      </w:r>
      <w:r>
        <w:rPr>
          <w:sz w:val="15"/>
        </w:rPr>
        <mc:AlternateContent>
          <mc:Choice Requires="wps">
            <w:drawing>
              <wp:anchor distT="0" distB="0" distL="0" distR="0" allowOverlap="1" layoutInCell="1" locked="0" behindDoc="0" simplePos="0" relativeHeight="15733760">
                <wp:simplePos x="0" y="0"/>
                <wp:positionH relativeFrom="page">
                  <wp:posOffset>6374498</wp:posOffset>
                </wp:positionH>
                <wp:positionV relativeFrom="paragraph">
                  <wp:posOffset>-29887</wp:posOffset>
                </wp:positionV>
                <wp:extent cx="1221105" cy="91059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1221105" cy="910590"/>
                          <a:chExt cx="1221105" cy="910590"/>
                        </a:xfrm>
                      </wpg:grpSpPr>
                      <pic:pic>
                        <pic:nvPicPr>
                          <pic:cNvPr id="14" name="Image 14"/>
                          <pic:cNvPicPr/>
                        </pic:nvPicPr>
                        <pic:blipFill>
                          <a:blip r:embed="rId17" cstate="print"/>
                          <a:stretch>
                            <a:fillRect/>
                          </a:stretch>
                        </pic:blipFill>
                        <pic:spPr>
                          <a:xfrm>
                            <a:off x="0" y="45465"/>
                            <a:ext cx="1220546" cy="864908"/>
                          </a:xfrm>
                          <a:prstGeom prst="rect">
                            <a:avLst/>
                          </a:prstGeom>
                        </pic:spPr>
                      </pic:pic>
                      <wps:wsp>
                        <wps:cNvPr id="15" name="Textbox 15"/>
                        <wps:cNvSpPr txBox="1"/>
                        <wps:spPr>
                          <a:xfrm>
                            <a:off x="793884" y="0"/>
                            <a:ext cx="201295" cy="120014"/>
                          </a:xfrm>
                          <a:prstGeom prst="rect">
                            <a:avLst/>
                          </a:prstGeom>
                        </wps:spPr>
                        <wps:txbx>
                          <w:txbxContent>
                            <w:p>
                              <w:pPr>
                                <w:numPr>
                                  <w:ilvl w:val="0"/>
                                  <w:numId w:val="9"/>
                                </w:numPr>
                                <w:tabs>
                                  <w:tab w:pos="76" w:val="left" w:leader="none"/>
                                </w:tabs>
                                <w:spacing w:line="188" w:lineRule="exact" w:before="0"/>
                                <w:ind w:left="76" w:right="0" w:hanging="76"/>
                                <w:jc w:val="left"/>
                                <w:rPr>
                                  <w:rFonts w:ascii="Times New Roman"/>
                                  <w:sz w:val="17"/>
                                </w:rPr>
                              </w:pPr>
                              <w:r>
                                <w:rPr>
                                  <w:rFonts w:ascii="Times New Roman"/>
                                  <w:color w:val="424242"/>
                                  <w:spacing w:val="-5"/>
                                  <w:w w:val="130"/>
                                  <w:sz w:val="17"/>
                                </w:rPr>
                                <w:t>39</w:t>
                              </w:r>
                            </w:p>
                          </w:txbxContent>
                        </wps:txbx>
                        <wps:bodyPr wrap="square" lIns="0" tIns="0" rIns="0" bIns="0" rtlCol="0">
                          <a:noAutofit/>
                        </wps:bodyPr>
                      </wps:wsp>
                    </wpg:wgp>
                  </a:graphicData>
                </a:graphic>
              </wp:anchor>
            </w:drawing>
          </mc:Choice>
          <mc:Fallback>
            <w:pict>
              <v:group style="position:absolute;margin-left:501.928986pt;margin-top:-2.35333pt;width:96.15pt;height:71.7pt;mso-position-horizontal-relative:page;mso-position-vertical-relative:paragraph;z-index:15733760" id="docshapegroup5" coordorigin="10039,-47" coordsize="1923,1434">
                <v:shape style="position:absolute;left:10038;top:24;width:1923;height:1363" type="#_x0000_t75" id="docshape6" stroked="false">
                  <v:imagedata r:id="rId17" o:title=""/>
                </v:shape>
                <v:shape style="position:absolute;left:11288;top:-48;width:317;height:189" type="#_x0000_t202" id="docshape7" filled="false" stroked="false">
                  <v:textbox inset="0,0,0,0">
                    <w:txbxContent>
                      <w:p>
                        <w:pPr>
                          <w:numPr>
                            <w:ilvl w:val="0"/>
                            <w:numId w:val="9"/>
                          </w:numPr>
                          <w:tabs>
                            <w:tab w:pos="76" w:val="left" w:leader="none"/>
                          </w:tabs>
                          <w:spacing w:line="188" w:lineRule="exact" w:before="0"/>
                          <w:ind w:left="76" w:right="0" w:hanging="76"/>
                          <w:jc w:val="left"/>
                          <w:rPr>
                            <w:rFonts w:ascii="Times New Roman"/>
                            <w:sz w:val="17"/>
                          </w:rPr>
                        </w:pPr>
                        <w:r>
                          <w:rPr>
                            <w:rFonts w:ascii="Times New Roman"/>
                            <w:color w:val="424242"/>
                            <w:spacing w:val="-5"/>
                            <w:w w:val="130"/>
                            <w:sz w:val="17"/>
                          </w:rPr>
                          <w:t>39</w:t>
                        </w:r>
                      </w:p>
                    </w:txbxContent>
                  </v:textbox>
                  <w10:wrap type="none"/>
                </v:shape>
                <w10:wrap type="none"/>
              </v:group>
            </w:pict>
          </mc:Fallback>
        </mc:AlternateContent>
      </w:r>
      <w:r>
        <w:rPr>
          <w:sz w:val="15"/>
        </w:rPr>
        <w:drawing>
          <wp:anchor distT="0" distB="0" distL="0" distR="0" allowOverlap="1" layoutInCell="1" locked="0" behindDoc="0" simplePos="0" relativeHeight="15734784">
            <wp:simplePos x="0" y="0"/>
            <wp:positionH relativeFrom="page">
              <wp:posOffset>7812338</wp:posOffset>
            </wp:positionH>
            <wp:positionV relativeFrom="paragraph">
              <wp:posOffset>-303560</wp:posOffset>
            </wp:positionV>
            <wp:extent cx="1742978" cy="167431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1742978" cy="1674315"/>
                    </a:xfrm>
                    <a:prstGeom prst="rect">
                      <a:avLst/>
                    </a:prstGeom>
                  </pic:spPr>
                </pic:pic>
              </a:graphicData>
            </a:graphic>
          </wp:anchor>
        </w:drawing>
      </w:r>
      <w:r>
        <w:rPr>
          <w:color w:val="424242"/>
          <w:spacing w:val="-5"/>
          <w:sz w:val="15"/>
        </w:rPr>
        <w:t>29</w:t>
      </w:r>
    </w:p>
    <w:p>
      <w:pPr>
        <w:pStyle w:val="ListParagraph"/>
        <w:spacing w:after="0" w:line="240" w:lineRule="auto"/>
        <w:jc w:val="left"/>
        <w:rPr>
          <w:sz w:val="15"/>
        </w:rPr>
        <w:sectPr>
          <w:type w:val="continuous"/>
          <w:pgSz w:w="16850" w:h="11900" w:orient="landscape"/>
          <w:pgMar w:header="0" w:footer="0" w:top="1140" w:bottom="280" w:left="1417" w:right="1700"/>
          <w:cols w:num="3" w:equalWidth="0">
            <w:col w:w="2410" w:space="40"/>
            <w:col w:w="1624" w:space="39"/>
            <w:col w:w="962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5"/>
        <w:rPr>
          <w:sz w:val="20"/>
        </w:rPr>
      </w:pPr>
    </w:p>
    <w:p>
      <w:pPr>
        <w:pStyle w:val="BodyText"/>
        <w:spacing w:after="0"/>
        <w:rPr>
          <w:sz w:val="20"/>
        </w:rPr>
        <w:sectPr>
          <w:type w:val="continuous"/>
          <w:pgSz w:w="16850" w:h="11900" w:orient="landscape"/>
          <w:pgMar w:header="0" w:footer="0" w:top="1140" w:bottom="280" w:left="1417" w:right="1700"/>
        </w:sectPr>
      </w:pPr>
    </w:p>
    <w:p>
      <w:pPr>
        <w:spacing w:line="223" w:lineRule="auto" w:before="106"/>
        <w:ind w:left="1284" w:right="0" w:hanging="91"/>
        <w:jc w:val="left"/>
        <w:rPr>
          <w:sz w:val="17"/>
        </w:rPr>
      </w:pPr>
      <w:r>
        <w:rPr>
          <w:color w:val="2A2A2A"/>
          <w:spacing w:val="-2"/>
          <w:sz w:val="17"/>
        </w:rPr>
        <w:t>I</w:t>
      </w:r>
      <w:r>
        <w:rPr>
          <w:color w:val="2A2A2A"/>
          <w:spacing w:val="-30"/>
          <w:sz w:val="17"/>
        </w:rPr>
        <w:t> </w:t>
      </w:r>
      <w:r>
        <w:rPr>
          <w:color w:val="2A2A2A"/>
          <w:spacing w:val="-2"/>
          <w:sz w:val="17"/>
        </w:rPr>
        <w:t>h</w:t>
      </w:r>
      <w:r>
        <w:rPr>
          <w:color w:val="424242"/>
          <w:spacing w:val="-2"/>
          <w:sz w:val="17"/>
        </w:rPr>
        <w:t>ave</w:t>
      </w:r>
      <w:r>
        <w:rPr>
          <w:color w:val="424242"/>
          <w:spacing w:val="-15"/>
          <w:sz w:val="17"/>
        </w:rPr>
        <w:t> </w:t>
      </w:r>
      <w:r>
        <w:rPr>
          <w:color w:val="424242"/>
          <w:spacing w:val="-2"/>
          <w:sz w:val="17"/>
        </w:rPr>
        <w:t>all</w:t>
      </w:r>
      <w:r>
        <w:rPr>
          <w:color w:val="424242"/>
          <w:spacing w:val="-15"/>
          <w:sz w:val="17"/>
        </w:rPr>
        <w:t> </w:t>
      </w:r>
      <w:r>
        <w:rPr>
          <w:color w:val="424242"/>
          <w:spacing w:val="-2"/>
          <w:sz w:val="17"/>
        </w:rPr>
        <w:t>the</w:t>
      </w:r>
      <w:r>
        <w:rPr>
          <w:color w:val="424242"/>
          <w:spacing w:val="-19"/>
          <w:sz w:val="17"/>
        </w:rPr>
        <w:t> </w:t>
      </w:r>
      <w:r>
        <w:rPr>
          <w:color w:val="424242"/>
          <w:spacing w:val="-2"/>
          <w:sz w:val="17"/>
        </w:rPr>
        <w:t>paid </w:t>
      </w:r>
      <w:r>
        <w:rPr>
          <w:color w:val="424242"/>
          <w:sz w:val="17"/>
        </w:rPr>
        <w:t>support I </w:t>
      </w:r>
      <w:r>
        <w:rPr>
          <w:color w:val="2A2A2A"/>
          <w:sz w:val="17"/>
        </w:rPr>
        <w:t>n</w:t>
      </w:r>
      <w:r>
        <w:rPr>
          <w:color w:val="424242"/>
          <w:sz w:val="17"/>
        </w:rPr>
        <w:t>eed</w:t>
      </w:r>
    </w:p>
    <w:p>
      <w:pPr>
        <w:pStyle w:val="BodyText"/>
        <w:rPr>
          <w:sz w:val="17"/>
        </w:rPr>
      </w:pPr>
    </w:p>
    <w:p>
      <w:pPr>
        <w:pStyle w:val="BodyText"/>
        <w:spacing w:before="64"/>
        <w:rPr>
          <w:sz w:val="17"/>
        </w:rPr>
      </w:pPr>
    </w:p>
    <w:p>
      <w:pPr>
        <w:spacing w:before="0"/>
        <w:ind w:left="789" w:right="0" w:firstLine="0"/>
        <w:jc w:val="left"/>
        <w:rPr>
          <w:b/>
          <w:sz w:val="17"/>
        </w:rPr>
      </w:pPr>
      <w:r>
        <w:rPr>
          <w:b/>
          <w:sz w:val="17"/>
        </w:rPr>
        <w:drawing>
          <wp:anchor distT="0" distB="0" distL="0" distR="0" allowOverlap="1" layoutInCell="1" locked="0" behindDoc="0" simplePos="0" relativeHeight="15731200">
            <wp:simplePos x="0" y="0"/>
            <wp:positionH relativeFrom="page">
              <wp:posOffset>1464570</wp:posOffset>
            </wp:positionH>
            <wp:positionV relativeFrom="paragraph">
              <wp:posOffset>235678</wp:posOffset>
            </wp:positionV>
            <wp:extent cx="1141950" cy="90653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1141950" cy="906535"/>
                    </a:xfrm>
                    <a:prstGeom prst="rect">
                      <a:avLst/>
                    </a:prstGeom>
                  </pic:spPr>
                </pic:pic>
              </a:graphicData>
            </a:graphic>
          </wp:anchor>
        </w:drawing>
      </w:r>
      <w:r>
        <w:rPr>
          <w:b/>
          <w:sz w:val="17"/>
        </w:rPr>
        <w:drawing>
          <wp:anchor distT="0" distB="0" distL="0" distR="0" allowOverlap="1" layoutInCell="1" locked="0" behindDoc="0" simplePos="0" relativeHeight="15733248">
            <wp:simplePos x="0" y="0"/>
            <wp:positionH relativeFrom="page">
              <wp:posOffset>4784088</wp:posOffset>
            </wp:positionH>
            <wp:positionV relativeFrom="paragraph">
              <wp:posOffset>184801</wp:posOffset>
            </wp:positionV>
            <wp:extent cx="1155820" cy="957412"/>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20" cstate="print"/>
                    <a:stretch>
                      <a:fillRect/>
                    </a:stretch>
                  </pic:blipFill>
                  <pic:spPr>
                    <a:xfrm>
                      <a:off x="0" y="0"/>
                      <a:ext cx="1155820" cy="957412"/>
                    </a:xfrm>
                    <a:prstGeom prst="rect">
                      <a:avLst/>
                    </a:prstGeom>
                  </pic:spPr>
                </pic:pic>
              </a:graphicData>
            </a:graphic>
          </wp:anchor>
        </w:drawing>
      </w:r>
      <w:r>
        <w:rPr>
          <w:b/>
          <w:color w:val="2A2A2A"/>
          <w:spacing w:val="-2"/>
          <w:w w:val="105"/>
          <w:sz w:val="17"/>
        </w:rPr>
        <w:t>Health</w:t>
      </w:r>
      <w:r>
        <w:rPr>
          <w:b/>
          <w:color w:val="2A2A2A"/>
          <w:spacing w:val="-10"/>
          <w:w w:val="105"/>
          <w:sz w:val="17"/>
        </w:rPr>
        <w:t> </w:t>
      </w:r>
      <w:r>
        <w:rPr>
          <w:b/>
          <w:color w:val="2A2A2A"/>
          <w:spacing w:val="-2"/>
          <w:w w:val="105"/>
          <w:sz w:val="17"/>
        </w:rPr>
        <w:t>and</w:t>
      </w:r>
      <w:r>
        <w:rPr>
          <w:b/>
          <w:color w:val="2A2A2A"/>
          <w:spacing w:val="-6"/>
          <w:w w:val="105"/>
          <w:sz w:val="17"/>
        </w:rPr>
        <w:t> </w:t>
      </w:r>
      <w:r>
        <w:rPr>
          <w:b/>
          <w:color w:val="2A2A2A"/>
          <w:spacing w:val="-2"/>
          <w:w w:val="105"/>
          <w:sz w:val="17"/>
        </w:rPr>
        <w:t>wellbeing</w:t>
      </w:r>
    </w:p>
    <w:p>
      <w:pPr>
        <w:spacing w:line="223" w:lineRule="auto" w:before="106"/>
        <w:ind w:left="1075" w:right="78" w:hanging="178"/>
        <w:jc w:val="left"/>
        <w:rPr>
          <w:sz w:val="17"/>
        </w:rPr>
      </w:pPr>
      <w:r>
        <w:rPr/>
        <w:br w:type="column"/>
      </w:r>
      <w:r>
        <w:rPr>
          <w:color w:val="424242"/>
          <w:spacing w:val="-4"/>
          <w:sz w:val="17"/>
        </w:rPr>
        <w:t>I</w:t>
      </w:r>
      <w:r>
        <w:rPr>
          <w:color w:val="424242"/>
          <w:spacing w:val="-8"/>
          <w:sz w:val="17"/>
        </w:rPr>
        <w:t> </w:t>
      </w:r>
      <w:r>
        <w:rPr>
          <w:color w:val="424242"/>
          <w:spacing w:val="-4"/>
          <w:sz w:val="17"/>
        </w:rPr>
        <w:t>have</w:t>
      </w:r>
      <w:r>
        <w:rPr>
          <w:color w:val="424242"/>
          <w:spacing w:val="-18"/>
          <w:sz w:val="17"/>
        </w:rPr>
        <w:t> </w:t>
      </w:r>
      <w:r>
        <w:rPr>
          <w:color w:val="424242"/>
          <w:spacing w:val="-4"/>
          <w:sz w:val="17"/>
        </w:rPr>
        <w:t>all</w:t>
      </w:r>
      <w:r>
        <w:rPr>
          <w:color w:val="424242"/>
          <w:spacing w:val="-32"/>
          <w:sz w:val="17"/>
        </w:rPr>
        <w:t> </w:t>
      </w:r>
      <w:r>
        <w:rPr>
          <w:color w:val="2A2A2A"/>
          <w:spacing w:val="-4"/>
          <w:sz w:val="17"/>
        </w:rPr>
        <w:t>th</w:t>
      </w:r>
      <w:r>
        <w:rPr>
          <w:color w:val="424242"/>
          <w:spacing w:val="-4"/>
          <w:sz w:val="17"/>
        </w:rPr>
        <w:t>e</w:t>
      </w:r>
      <w:r>
        <w:rPr>
          <w:color w:val="424242"/>
          <w:spacing w:val="-19"/>
          <w:sz w:val="17"/>
        </w:rPr>
        <w:t> </w:t>
      </w:r>
      <w:r>
        <w:rPr>
          <w:color w:val="424242"/>
          <w:spacing w:val="-4"/>
          <w:sz w:val="17"/>
        </w:rPr>
        <w:t>unpaid </w:t>
      </w:r>
      <w:r>
        <w:rPr>
          <w:color w:val="424242"/>
          <w:sz w:val="17"/>
        </w:rPr>
        <w:t>support </w:t>
      </w:r>
      <w:r>
        <w:rPr>
          <w:color w:val="2A2A2A"/>
          <w:sz w:val="17"/>
        </w:rPr>
        <w:t>I </w:t>
      </w:r>
      <w:r>
        <w:rPr>
          <w:color w:val="424242"/>
          <w:sz w:val="17"/>
        </w:rPr>
        <w:t>need</w:t>
      </w:r>
    </w:p>
    <w:p>
      <w:pPr>
        <w:pStyle w:val="BodyText"/>
        <w:rPr>
          <w:sz w:val="17"/>
        </w:rPr>
      </w:pPr>
    </w:p>
    <w:p>
      <w:pPr>
        <w:pStyle w:val="BodyText"/>
        <w:rPr>
          <w:sz w:val="17"/>
        </w:rPr>
      </w:pPr>
    </w:p>
    <w:p>
      <w:pPr>
        <w:pStyle w:val="BodyText"/>
        <w:rPr>
          <w:sz w:val="17"/>
        </w:rPr>
      </w:pPr>
    </w:p>
    <w:p>
      <w:pPr>
        <w:pStyle w:val="BodyText"/>
        <w:spacing w:before="2"/>
        <w:rPr>
          <w:sz w:val="17"/>
        </w:rPr>
      </w:pPr>
    </w:p>
    <w:p>
      <w:pPr>
        <w:pStyle w:val="ListParagraph"/>
        <w:numPr>
          <w:ilvl w:val="1"/>
          <w:numId w:val="8"/>
        </w:numPr>
        <w:tabs>
          <w:tab w:pos="1236" w:val="left" w:leader="none"/>
          <w:tab w:pos="1953" w:val="left" w:leader="none"/>
        </w:tabs>
        <w:spacing w:line="240" w:lineRule="auto" w:before="0" w:after="0"/>
        <w:ind w:left="1236" w:right="0" w:hanging="119"/>
        <w:jc w:val="left"/>
        <w:rPr>
          <w:position w:val="-2"/>
          <w:sz w:val="16"/>
        </w:rPr>
      </w:pPr>
      <w:r>
        <w:rPr>
          <w:position w:val="-2"/>
          <w:sz w:val="16"/>
        </w:rPr>
        <w:drawing>
          <wp:anchor distT="0" distB="0" distL="0" distR="0" allowOverlap="1" layoutInCell="1" locked="0" behindDoc="0" simplePos="0" relativeHeight="15731712">
            <wp:simplePos x="0" y="0"/>
            <wp:positionH relativeFrom="page">
              <wp:posOffset>3091966</wp:posOffset>
            </wp:positionH>
            <wp:positionV relativeFrom="paragraph">
              <wp:posOffset>142413</wp:posOffset>
            </wp:positionV>
            <wp:extent cx="1017122" cy="814032"/>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1017122" cy="814032"/>
                    </a:xfrm>
                    <a:prstGeom prst="rect">
                      <a:avLst/>
                    </a:prstGeom>
                  </pic:spPr>
                </pic:pic>
              </a:graphicData>
            </a:graphic>
          </wp:anchor>
        </w:drawing>
      </w:r>
      <w:r>
        <w:rPr>
          <w:color w:val="424242"/>
          <w:spacing w:val="-5"/>
          <w:w w:val="120"/>
          <w:sz w:val="16"/>
        </w:rPr>
        <w:t>44</w:t>
      </w:r>
      <w:r>
        <w:rPr>
          <w:color w:val="424242"/>
          <w:sz w:val="16"/>
        </w:rPr>
        <w:tab/>
      </w:r>
      <w:r>
        <w:rPr>
          <w:color w:val="C19A42"/>
          <w:spacing w:val="-5"/>
          <w:w w:val="120"/>
          <w:position w:val="-2"/>
          <w:sz w:val="16"/>
        </w:rPr>
        <w:t>•</w:t>
      </w:r>
      <w:r>
        <w:rPr>
          <w:color w:val="424242"/>
          <w:spacing w:val="-5"/>
          <w:w w:val="120"/>
          <w:position w:val="-2"/>
          <w:sz w:val="16"/>
        </w:rPr>
        <w:t>47</w:t>
      </w:r>
    </w:p>
    <w:p>
      <w:pPr>
        <w:spacing w:line="223" w:lineRule="auto" w:before="106"/>
        <w:ind w:left="1002" w:right="431" w:firstLine="142"/>
        <w:jc w:val="left"/>
        <w:rPr>
          <w:sz w:val="17"/>
        </w:rPr>
      </w:pPr>
      <w:r>
        <w:rPr/>
        <w:br w:type="column"/>
      </w:r>
      <w:r>
        <w:rPr>
          <w:color w:val="2A2A2A"/>
          <w:sz w:val="17"/>
        </w:rPr>
        <w:t>I </w:t>
      </w:r>
      <w:r>
        <w:rPr>
          <w:color w:val="424242"/>
          <w:sz w:val="17"/>
        </w:rPr>
        <w:t>can</w:t>
      </w:r>
      <w:r>
        <w:rPr>
          <w:color w:val="424242"/>
          <w:spacing w:val="-9"/>
          <w:sz w:val="17"/>
        </w:rPr>
        <w:t> </w:t>
      </w:r>
      <w:r>
        <w:rPr>
          <w:color w:val="424242"/>
          <w:sz w:val="17"/>
        </w:rPr>
        <w:t>get</w:t>
      </w:r>
      <w:r>
        <w:rPr>
          <w:color w:val="424242"/>
          <w:spacing w:val="-14"/>
          <w:sz w:val="17"/>
        </w:rPr>
        <w:t> </w:t>
      </w:r>
      <w:r>
        <w:rPr>
          <w:color w:val="424242"/>
          <w:sz w:val="17"/>
        </w:rPr>
        <w:t>extra </w:t>
      </w:r>
      <w:r>
        <w:rPr>
          <w:color w:val="424242"/>
          <w:spacing w:val="-4"/>
          <w:sz w:val="17"/>
        </w:rPr>
        <w:t>su</w:t>
      </w:r>
      <w:r>
        <w:rPr>
          <w:color w:val="2A2A2A"/>
          <w:spacing w:val="-4"/>
          <w:sz w:val="17"/>
        </w:rPr>
        <w:t>p</w:t>
      </w:r>
      <w:r>
        <w:rPr>
          <w:color w:val="424242"/>
          <w:spacing w:val="-4"/>
          <w:sz w:val="17"/>
        </w:rPr>
        <w:t>port</w:t>
      </w:r>
      <w:r>
        <w:rPr>
          <w:color w:val="424242"/>
          <w:spacing w:val="-22"/>
          <w:sz w:val="17"/>
        </w:rPr>
        <w:t> </w:t>
      </w:r>
      <w:r>
        <w:rPr>
          <w:color w:val="5B5B5B"/>
          <w:spacing w:val="-4"/>
          <w:sz w:val="17"/>
        </w:rPr>
        <w:t>i</w:t>
      </w:r>
      <w:r>
        <w:rPr>
          <w:color w:val="2A2A2A"/>
          <w:spacing w:val="-4"/>
          <w:sz w:val="17"/>
        </w:rPr>
        <w:t>f</w:t>
      </w:r>
      <w:r>
        <w:rPr>
          <w:color w:val="2A2A2A"/>
          <w:spacing w:val="-15"/>
          <w:sz w:val="17"/>
        </w:rPr>
        <w:t> </w:t>
      </w:r>
      <w:r>
        <w:rPr>
          <w:color w:val="2A2A2A"/>
          <w:spacing w:val="-4"/>
          <w:sz w:val="17"/>
        </w:rPr>
        <w:t>I</w:t>
      </w:r>
      <w:r>
        <w:rPr>
          <w:color w:val="2A2A2A"/>
          <w:spacing w:val="-8"/>
          <w:sz w:val="17"/>
        </w:rPr>
        <w:t> </w:t>
      </w:r>
      <w:r>
        <w:rPr>
          <w:color w:val="2A2A2A"/>
          <w:spacing w:val="-4"/>
          <w:sz w:val="17"/>
        </w:rPr>
        <w:t>n</w:t>
      </w:r>
      <w:r>
        <w:rPr>
          <w:color w:val="424242"/>
          <w:spacing w:val="-4"/>
          <w:sz w:val="17"/>
        </w:rPr>
        <w:t>eed</w:t>
      </w:r>
      <w:r>
        <w:rPr>
          <w:color w:val="424242"/>
          <w:spacing w:val="-20"/>
          <w:sz w:val="17"/>
        </w:rPr>
        <w:t> </w:t>
      </w:r>
      <w:r>
        <w:rPr>
          <w:color w:val="5B5B5B"/>
          <w:spacing w:val="-4"/>
          <w:sz w:val="17"/>
        </w:rPr>
        <w:t>it</w:t>
      </w:r>
    </w:p>
    <w:p>
      <w:pPr>
        <w:spacing w:line="232" w:lineRule="auto" w:before="121"/>
        <w:ind w:left="889" w:right="3389" w:hanging="65"/>
        <w:jc w:val="left"/>
        <w:rPr>
          <w:sz w:val="17"/>
        </w:rPr>
      </w:pPr>
      <w:r>
        <w:rPr/>
        <w:br w:type="column"/>
      </w:r>
      <w:r>
        <w:rPr>
          <w:color w:val="2A2A2A"/>
          <w:spacing w:val="-2"/>
          <w:sz w:val="17"/>
        </w:rPr>
        <w:t>I</w:t>
      </w:r>
      <w:r>
        <w:rPr>
          <w:color w:val="2A2A2A"/>
          <w:spacing w:val="-27"/>
          <w:sz w:val="17"/>
        </w:rPr>
        <w:t> </w:t>
      </w:r>
      <w:r>
        <w:rPr>
          <w:color w:val="424242"/>
          <w:spacing w:val="-2"/>
          <w:sz w:val="17"/>
        </w:rPr>
        <w:t>c</w:t>
      </w:r>
      <w:r>
        <w:rPr>
          <w:color w:val="2A2A2A"/>
          <w:spacing w:val="-2"/>
          <w:sz w:val="17"/>
        </w:rPr>
        <w:t>a</w:t>
      </w:r>
      <w:r>
        <w:rPr>
          <w:color w:val="424242"/>
          <w:spacing w:val="-2"/>
          <w:sz w:val="17"/>
        </w:rPr>
        <w:t>n</w:t>
      </w:r>
      <w:r>
        <w:rPr>
          <w:color w:val="424242"/>
          <w:spacing w:val="-21"/>
          <w:sz w:val="17"/>
        </w:rPr>
        <w:t> </w:t>
      </w:r>
      <w:r>
        <w:rPr>
          <w:color w:val="424242"/>
          <w:spacing w:val="-2"/>
          <w:sz w:val="17"/>
        </w:rPr>
        <w:t>do</w:t>
      </w:r>
      <w:r>
        <w:rPr>
          <w:color w:val="424242"/>
          <w:spacing w:val="-22"/>
          <w:sz w:val="17"/>
        </w:rPr>
        <w:t> </w:t>
      </w:r>
      <w:r>
        <w:rPr>
          <w:color w:val="424242"/>
          <w:spacing w:val="-2"/>
          <w:sz w:val="17"/>
        </w:rPr>
        <w:t>courses</w:t>
      </w:r>
      <w:r>
        <w:rPr>
          <w:color w:val="424242"/>
          <w:spacing w:val="-11"/>
          <w:sz w:val="17"/>
        </w:rPr>
        <w:t> </w:t>
      </w:r>
      <w:r>
        <w:rPr>
          <w:color w:val="424242"/>
          <w:spacing w:val="-2"/>
          <w:sz w:val="17"/>
        </w:rPr>
        <w:t>and </w:t>
      </w:r>
      <w:r>
        <w:rPr>
          <w:color w:val="424242"/>
          <w:sz w:val="17"/>
        </w:rPr>
        <w:t>traini</w:t>
      </w:r>
      <w:r>
        <w:rPr>
          <w:color w:val="2A2A2A"/>
          <w:sz w:val="17"/>
        </w:rPr>
        <w:t>n</w:t>
      </w:r>
      <w:r>
        <w:rPr>
          <w:color w:val="424242"/>
          <w:sz w:val="17"/>
        </w:rPr>
        <w:t>g</w:t>
      </w:r>
      <w:r>
        <w:rPr>
          <w:color w:val="424242"/>
          <w:spacing w:val="-7"/>
          <w:sz w:val="17"/>
        </w:rPr>
        <w:t> </w:t>
      </w:r>
      <w:r>
        <w:rPr>
          <w:color w:val="2A2A2A"/>
          <w:sz w:val="17"/>
        </w:rPr>
        <w:t>i</w:t>
      </w:r>
      <w:r>
        <w:rPr>
          <w:color w:val="424242"/>
          <w:sz w:val="17"/>
        </w:rPr>
        <w:t>f</w:t>
      </w:r>
      <w:r>
        <w:rPr>
          <w:color w:val="424242"/>
          <w:spacing w:val="-9"/>
          <w:sz w:val="17"/>
        </w:rPr>
        <w:t> </w:t>
      </w:r>
      <w:r>
        <w:rPr>
          <w:color w:val="2A2A2A"/>
          <w:sz w:val="17"/>
        </w:rPr>
        <w:t>I </w:t>
      </w:r>
      <w:r>
        <w:rPr>
          <w:color w:val="424242"/>
          <w:sz w:val="17"/>
        </w:rPr>
        <w:t>wa</w:t>
      </w:r>
      <w:r>
        <w:rPr>
          <w:color w:val="2A2A2A"/>
          <w:sz w:val="17"/>
        </w:rPr>
        <w:t>n</w:t>
      </w:r>
      <w:r>
        <w:rPr>
          <w:color w:val="424242"/>
          <w:sz w:val="17"/>
        </w:rPr>
        <w:t>t</w:t>
      </w:r>
      <w:r>
        <w:rPr>
          <w:color w:val="424242"/>
          <w:spacing w:val="-2"/>
          <w:sz w:val="17"/>
        </w:rPr>
        <w:t> </w:t>
      </w:r>
      <w:r>
        <w:rPr>
          <w:color w:val="2A2A2A"/>
          <w:sz w:val="17"/>
        </w:rPr>
        <w:t>t</w:t>
      </w:r>
      <w:r>
        <w:rPr>
          <w:color w:val="424242"/>
          <w:sz w:val="17"/>
        </w:rPr>
        <w:t>o</w:t>
      </w:r>
    </w:p>
    <w:p>
      <w:pPr>
        <w:pStyle w:val="BodyText"/>
        <w:rPr>
          <w:sz w:val="17"/>
        </w:rPr>
      </w:pPr>
    </w:p>
    <w:p>
      <w:pPr>
        <w:pStyle w:val="BodyText"/>
        <w:rPr>
          <w:sz w:val="17"/>
        </w:rPr>
      </w:pPr>
    </w:p>
    <w:p>
      <w:pPr>
        <w:pStyle w:val="BodyText"/>
        <w:spacing w:before="139"/>
        <w:rPr>
          <w:sz w:val="17"/>
        </w:rPr>
      </w:pPr>
    </w:p>
    <w:p>
      <w:pPr>
        <w:pStyle w:val="ListParagraph"/>
        <w:numPr>
          <w:ilvl w:val="0"/>
          <w:numId w:val="10"/>
        </w:numPr>
        <w:tabs>
          <w:tab w:pos="961" w:val="left" w:leader="none"/>
        </w:tabs>
        <w:spacing w:line="240" w:lineRule="auto" w:before="0" w:after="0"/>
        <w:ind w:left="961" w:right="0" w:hanging="71"/>
        <w:jc w:val="left"/>
        <w:rPr>
          <w:sz w:val="16"/>
        </w:rPr>
      </w:pPr>
      <w:r>
        <w:rPr>
          <w:sz w:val="16"/>
        </w:rPr>
        <w:drawing>
          <wp:anchor distT="0" distB="0" distL="0" distR="0" allowOverlap="1" layoutInCell="1" locked="0" behindDoc="0" simplePos="0" relativeHeight="15734272">
            <wp:simplePos x="0" y="0"/>
            <wp:positionH relativeFrom="page">
              <wp:posOffset>6439224</wp:posOffset>
            </wp:positionH>
            <wp:positionV relativeFrom="paragraph">
              <wp:posOffset>109217</wp:posOffset>
            </wp:positionV>
            <wp:extent cx="1104964" cy="841783"/>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22" cstate="print"/>
                    <a:stretch>
                      <a:fillRect/>
                    </a:stretch>
                  </pic:blipFill>
                  <pic:spPr>
                    <a:xfrm>
                      <a:off x="0" y="0"/>
                      <a:ext cx="1104964" cy="841783"/>
                    </a:xfrm>
                    <a:prstGeom prst="rect">
                      <a:avLst/>
                    </a:prstGeom>
                  </pic:spPr>
                </pic:pic>
              </a:graphicData>
            </a:graphic>
          </wp:anchor>
        </w:drawing>
      </w:r>
      <w:r>
        <w:rPr>
          <w:sz w:val="16"/>
        </w:rPr>
        <w:drawing>
          <wp:anchor distT="0" distB="0" distL="0" distR="0" allowOverlap="1" layoutInCell="1" locked="0" behindDoc="0" simplePos="0" relativeHeight="15735296">
            <wp:simplePos x="0" y="0"/>
            <wp:positionH relativeFrom="page">
              <wp:posOffset>8015763</wp:posOffset>
            </wp:positionH>
            <wp:positionV relativeFrom="paragraph">
              <wp:posOffset>49090</wp:posOffset>
            </wp:positionV>
            <wp:extent cx="1169690" cy="901910"/>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23" cstate="print"/>
                    <a:stretch>
                      <a:fillRect/>
                    </a:stretch>
                  </pic:blipFill>
                  <pic:spPr>
                    <a:xfrm>
                      <a:off x="0" y="0"/>
                      <a:ext cx="1169690" cy="901910"/>
                    </a:xfrm>
                    <a:prstGeom prst="rect">
                      <a:avLst/>
                    </a:prstGeom>
                  </pic:spPr>
                </pic:pic>
              </a:graphicData>
            </a:graphic>
          </wp:anchor>
        </w:drawing>
      </w:r>
      <w:r>
        <w:rPr>
          <w:color w:val="2A2A2A"/>
          <w:spacing w:val="-5"/>
          <w:w w:val="125"/>
          <w:sz w:val="16"/>
        </w:rPr>
        <w:t>2</w:t>
      </w:r>
      <w:r>
        <w:rPr>
          <w:color w:val="424242"/>
          <w:spacing w:val="-5"/>
          <w:w w:val="125"/>
          <w:sz w:val="16"/>
        </w:rPr>
        <w:t>4</w:t>
      </w:r>
    </w:p>
    <w:p>
      <w:pPr>
        <w:pStyle w:val="ListParagraph"/>
        <w:spacing w:after="0" w:line="240" w:lineRule="auto"/>
        <w:jc w:val="left"/>
        <w:rPr>
          <w:sz w:val="16"/>
        </w:rPr>
        <w:sectPr>
          <w:type w:val="continuous"/>
          <w:pgSz w:w="16850" w:h="11900" w:orient="landscape"/>
          <w:pgMar w:header="0" w:footer="0" w:top="1140" w:bottom="280" w:left="1417" w:right="1700"/>
          <w:cols w:num="4" w:equalWidth="0">
            <w:col w:w="2688" w:space="40"/>
            <w:col w:w="2389" w:space="211"/>
            <w:col w:w="2676" w:space="39"/>
            <w:col w:w="569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2"/>
        <w:rPr>
          <w:sz w:val="20"/>
        </w:rPr>
      </w:pPr>
    </w:p>
    <w:p>
      <w:pPr>
        <w:pStyle w:val="BodyText"/>
        <w:spacing w:after="0"/>
        <w:rPr>
          <w:sz w:val="20"/>
        </w:rPr>
        <w:sectPr>
          <w:type w:val="continuous"/>
          <w:pgSz w:w="16850" w:h="11900" w:orient="landscape"/>
          <w:pgMar w:header="0" w:footer="0" w:top="1140" w:bottom="280" w:left="1417" w:right="1700"/>
        </w:sectPr>
      </w:pPr>
    </w:p>
    <w:p>
      <w:pPr>
        <w:spacing w:before="95"/>
        <w:ind w:left="1426" w:right="0" w:firstLine="0"/>
        <w:jc w:val="left"/>
        <w:rPr>
          <w:sz w:val="17"/>
        </w:rPr>
      </w:pPr>
      <w:r>
        <w:rPr>
          <w:color w:val="2A2A2A"/>
          <w:spacing w:val="-2"/>
          <w:sz w:val="17"/>
        </w:rPr>
        <w:t>I</w:t>
      </w:r>
      <w:r>
        <w:rPr>
          <w:color w:val="2A2A2A"/>
          <w:spacing w:val="-7"/>
          <w:sz w:val="17"/>
        </w:rPr>
        <w:t> </w:t>
      </w:r>
      <w:r>
        <w:rPr>
          <w:color w:val="424242"/>
          <w:spacing w:val="-2"/>
          <w:sz w:val="17"/>
        </w:rPr>
        <w:t>am</w:t>
      </w:r>
      <w:r>
        <w:rPr>
          <w:color w:val="424242"/>
          <w:spacing w:val="-20"/>
          <w:sz w:val="17"/>
        </w:rPr>
        <w:t> </w:t>
      </w:r>
      <w:r>
        <w:rPr>
          <w:color w:val="424242"/>
          <w:spacing w:val="-2"/>
          <w:sz w:val="17"/>
        </w:rPr>
        <w:t>happy</w:t>
      </w:r>
    </w:p>
    <w:p>
      <w:pPr>
        <w:spacing w:line="218" w:lineRule="auto" w:before="117"/>
        <w:ind w:left="909" w:right="38" w:hanging="9"/>
        <w:jc w:val="center"/>
        <w:rPr>
          <w:sz w:val="17"/>
        </w:rPr>
      </w:pPr>
      <w:r>
        <w:rPr/>
        <w:br w:type="column"/>
      </w:r>
      <w:r>
        <w:rPr>
          <w:color w:val="2A2A2A"/>
          <w:w w:val="110"/>
          <w:sz w:val="17"/>
        </w:rPr>
        <w:t>I</w:t>
      </w:r>
      <w:r>
        <w:rPr>
          <w:color w:val="2A2A2A"/>
          <w:spacing w:val="-34"/>
          <w:w w:val="110"/>
          <w:sz w:val="17"/>
        </w:rPr>
        <w:t> </w:t>
      </w:r>
      <w:r>
        <w:rPr>
          <w:color w:val="424242"/>
          <w:sz w:val="17"/>
        </w:rPr>
        <w:t>can</w:t>
      </w:r>
      <w:r>
        <w:rPr>
          <w:color w:val="424242"/>
          <w:spacing w:val="-13"/>
          <w:sz w:val="17"/>
        </w:rPr>
        <w:t> </w:t>
      </w:r>
      <w:r>
        <w:rPr>
          <w:color w:val="424242"/>
          <w:sz w:val="17"/>
        </w:rPr>
        <w:t>access</w:t>
      </w:r>
      <w:r>
        <w:rPr>
          <w:color w:val="424242"/>
          <w:spacing w:val="-15"/>
          <w:sz w:val="17"/>
        </w:rPr>
        <w:t> </w:t>
      </w:r>
      <w:r>
        <w:rPr>
          <w:color w:val="424242"/>
          <w:sz w:val="17"/>
        </w:rPr>
        <w:t>me</w:t>
      </w:r>
      <w:r>
        <w:rPr>
          <w:color w:val="2A2A2A"/>
          <w:sz w:val="17"/>
        </w:rPr>
        <w:t>nt</w:t>
      </w:r>
      <w:r>
        <w:rPr>
          <w:color w:val="424242"/>
          <w:sz w:val="17"/>
        </w:rPr>
        <w:t>a</w:t>
      </w:r>
      <w:r>
        <w:rPr>
          <w:color w:val="2A2A2A"/>
          <w:sz w:val="17"/>
        </w:rPr>
        <w:t>l </w:t>
      </w:r>
      <w:r>
        <w:rPr>
          <w:color w:val="424242"/>
          <w:spacing w:val="-6"/>
          <w:sz w:val="17"/>
        </w:rPr>
        <w:t>hea</w:t>
      </w:r>
      <w:r>
        <w:rPr>
          <w:color w:val="2A2A2A"/>
          <w:spacing w:val="-6"/>
          <w:sz w:val="17"/>
        </w:rPr>
        <w:t>l</w:t>
      </w:r>
      <w:r>
        <w:rPr>
          <w:color w:val="424242"/>
          <w:spacing w:val="-6"/>
          <w:sz w:val="17"/>
        </w:rPr>
        <w:t>th</w:t>
      </w:r>
      <w:r>
        <w:rPr>
          <w:color w:val="424242"/>
          <w:spacing w:val="-14"/>
          <w:sz w:val="17"/>
        </w:rPr>
        <w:t> </w:t>
      </w:r>
      <w:r>
        <w:rPr>
          <w:color w:val="424242"/>
          <w:spacing w:val="-6"/>
          <w:sz w:val="17"/>
        </w:rPr>
        <w:t>services</w:t>
      </w:r>
      <w:r>
        <w:rPr>
          <w:color w:val="424242"/>
          <w:spacing w:val="-13"/>
          <w:sz w:val="17"/>
        </w:rPr>
        <w:t> </w:t>
      </w:r>
      <w:r>
        <w:rPr>
          <w:color w:val="424242"/>
          <w:spacing w:val="-6"/>
          <w:sz w:val="17"/>
        </w:rPr>
        <w:t>when </w:t>
      </w:r>
      <w:r>
        <w:rPr>
          <w:color w:val="2A2A2A"/>
          <w:sz w:val="17"/>
        </w:rPr>
        <w:t>I </w:t>
      </w:r>
      <w:r>
        <w:rPr>
          <w:color w:val="424242"/>
          <w:sz w:val="17"/>
        </w:rPr>
        <w:t>nee</w:t>
      </w:r>
      <w:r>
        <w:rPr>
          <w:color w:val="2A2A2A"/>
          <w:sz w:val="17"/>
        </w:rPr>
        <w:t>d th</w:t>
      </w:r>
      <w:r>
        <w:rPr>
          <w:color w:val="424242"/>
          <w:sz w:val="17"/>
        </w:rPr>
        <w:t>em</w:t>
      </w:r>
    </w:p>
    <w:p>
      <w:pPr>
        <w:spacing w:before="95"/>
        <w:ind w:left="1303" w:right="0" w:firstLine="0"/>
        <w:jc w:val="left"/>
        <w:rPr>
          <w:sz w:val="17"/>
        </w:rPr>
      </w:pPr>
      <w:r>
        <w:rPr/>
        <w:br w:type="column"/>
      </w:r>
      <w:r>
        <w:rPr>
          <w:color w:val="424242"/>
          <w:sz w:val="17"/>
        </w:rPr>
        <w:t>I</w:t>
      </w:r>
      <w:r>
        <w:rPr>
          <w:color w:val="424242"/>
          <w:spacing w:val="-11"/>
          <w:sz w:val="17"/>
        </w:rPr>
        <w:t> </w:t>
      </w:r>
      <w:r>
        <w:rPr>
          <w:color w:val="424242"/>
          <w:sz w:val="17"/>
        </w:rPr>
        <w:t>am</w:t>
      </w:r>
      <w:r>
        <w:rPr>
          <w:color w:val="424242"/>
          <w:spacing w:val="-22"/>
          <w:sz w:val="17"/>
        </w:rPr>
        <w:t> </w:t>
      </w:r>
      <w:r>
        <w:rPr>
          <w:color w:val="424242"/>
          <w:spacing w:val="-2"/>
          <w:sz w:val="17"/>
        </w:rPr>
        <w:t>heal</w:t>
      </w:r>
      <w:r>
        <w:rPr>
          <w:color w:val="2A2A2A"/>
          <w:spacing w:val="-2"/>
          <w:sz w:val="17"/>
        </w:rPr>
        <w:t>t</w:t>
      </w:r>
      <w:r>
        <w:rPr>
          <w:color w:val="424242"/>
          <w:spacing w:val="-2"/>
          <w:sz w:val="17"/>
        </w:rPr>
        <w:t>hy</w:t>
      </w:r>
    </w:p>
    <w:p>
      <w:pPr>
        <w:spacing w:line="223" w:lineRule="auto" w:before="114"/>
        <w:ind w:left="907" w:right="171" w:firstLine="128"/>
        <w:jc w:val="left"/>
        <w:rPr>
          <w:sz w:val="17"/>
        </w:rPr>
      </w:pPr>
      <w:r>
        <w:rPr/>
        <w:br w:type="column"/>
      </w:r>
      <w:r>
        <w:rPr>
          <w:color w:val="2A2A2A"/>
          <w:sz w:val="17"/>
        </w:rPr>
        <w:t>I</w:t>
      </w:r>
      <w:r>
        <w:rPr>
          <w:color w:val="2A2A2A"/>
          <w:spacing w:val="-11"/>
          <w:sz w:val="17"/>
        </w:rPr>
        <w:t> </w:t>
      </w:r>
      <w:r>
        <w:rPr>
          <w:color w:val="2A2A2A"/>
          <w:sz w:val="17"/>
        </w:rPr>
        <w:t>h</w:t>
      </w:r>
      <w:r>
        <w:rPr>
          <w:color w:val="424242"/>
          <w:sz w:val="17"/>
        </w:rPr>
        <w:t>ave</w:t>
      </w:r>
      <w:r>
        <w:rPr>
          <w:color w:val="424242"/>
          <w:spacing w:val="-11"/>
          <w:sz w:val="17"/>
        </w:rPr>
        <w:t> </w:t>
      </w:r>
      <w:r>
        <w:rPr>
          <w:color w:val="424242"/>
          <w:sz w:val="17"/>
        </w:rPr>
        <w:t>access </w:t>
      </w:r>
      <w:r>
        <w:rPr>
          <w:color w:val="5B5B5B"/>
          <w:sz w:val="17"/>
        </w:rPr>
        <w:t>to</w:t>
      </w:r>
      <w:r>
        <w:rPr>
          <w:color w:val="5B5B5B"/>
          <w:sz w:val="17"/>
        </w:rPr>
        <w:t> </w:t>
      </w:r>
      <w:r>
        <w:rPr>
          <w:color w:val="424242"/>
          <w:spacing w:val="-6"/>
          <w:sz w:val="17"/>
        </w:rPr>
        <w:t>a</w:t>
      </w:r>
      <w:r>
        <w:rPr>
          <w:color w:val="424242"/>
          <w:spacing w:val="-12"/>
          <w:sz w:val="17"/>
        </w:rPr>
        <w:t> </w:t>
      </w:r>
      <w:r>
        <w:rPr>
          <w:color w:val="424242"/>
          <w:spacing w:val="-6"/>
          <w:sz w:val="17"/>
        </w:rPr>
        <w:t>good</w:t>
      </w:r>
      <w:r>
        <w:rPr>
          <w:color w:val="424242"/>
          <w:spacing w:val="-13"/>
          <w:sz w:val="17"/>
        </w:rPr>
        <w:t> </w:t>
      </w:r>
      <w:r>
        <w:rPr>
          <w:color w:val="424242"/>
          <w:spacing w:val="-6"/>
          <w:sz w:val="17"/>
        </w:rPr>
        <w:t>primary</w:t>
      </w:r>
      <w:r>
        <w:rPr>
          <w:color w:val="424242"/>
          <w:spacing w:val="-18"/>
          <w:sz w:val="17"/>
        </w:rPr>
        <w:t> </w:t>
      </w:r>
      <w:r>
        <w:rPr>
          <w:color w:val="424242"/>
          <w:spacing w:val="-6"/>
          <w:sz w:val="17"/>
        </w:rPr>
        <w:t>care</w:t>
      </w:r>
    </w:p>
    <w:p>
      <w:pPr>
        <w:spacing w:line="178" w:lineRule="exact" w:before="0"/>
        <w:ind w:left="1184" w:right="0" w:firstLine="0"/>
        <w:jc w:val="left"/>
        <w:rPr>
          <w:sz w:val="17"/>
        </w:rPr>
      </w:pPr>
      <w:r>
        <w:rPr>
          <w:color w:val="424242"/>
          <w:spacing w:val="-2"/>
          <w:sz w:val="17"/>
        </w:rPr>
        <w:t>doctor</w:t>
      </w:r>
      <w:r>
        <w:rPr>
          <w:color w:val="424242"/>
          <w:spacing w:val="-25"/>
          <w:sz w:val="17"/>
        </w:rPr>
        <w:t> </w:t>
      </w:r>
      <w:r>
        <w:rPr>
          <w:i/>
          <w:color w:val="5B5B5B"/>
          <w:spacing w:val="-2"/>
          <w:sz w:val="16"/>
        </w:rPr>
        <w:t>I</w:t>
      </w:r>
      <w:r>
        <w:rPr>
          <w:i/>
          <w:color w:val="5B5B5B"/>
          <w:sz w:val="16"/>
        </w:rPr>
        <w:t> </w:t>
      </w:r>
      <w:r>
        <w:rPr>
          <w:color w:val="2A2A2A"/>
          <w:spacing w:val="-5"/>
          <w:sz w:val="17"/>
        </w:rPr>
        <w:t>GP</w:t>
      </w:r>
    </w:p>
    <w:p>
      <w:pPr>
        <w:spacing w:line="218" w:lineRule="auto" w:before="117"/>
        <w:ind w:left="1156" w:right="952" w:firstLine="10"/>
        <w:jc w:val="center"/>
        <w:rPr>
          <w:sz w:val="17"/>
        </w:rPr>
      </w:pPr>
      <w:r>
        <w:rPr/>
        <w:br w:type="column"/>
      </w:r>
      <w:r>
        <w:rPr>
          <w:color w:val="424242"/>
          <w:sz w:val="17"/>
        </w:rPr>
        <w:t>I</w:t>
      </w:r>
      <w:r>
        <w:rPr>
          <w:color w:val="424242"/>
          <w:spacing w:val="-12"/>
          <w:sz w:val="17"/>
        </w:rPr>
        <w:t> </w:t>
      </w:r>
      <w:r>
        <w:rPr>
          <w:color w:val="424242"/>
          <w:sz w:val="17"/>
        </w:rPr>
        <w:t>have</w:t>
      </w:r>
      <w:r>
        <w:rPr>
          <w:color w:val="424242"/>
          <w:spacing w:val="-26"/>
          <w:sz w:val="17"/>
        </w:rPr>
        <w:t> </w:t>
      </w:r>
      <w:r>
        <w:rPr>
          <w:color w:val="424242"/>
          <w:sz w:val="17"/>
        </w:rPr>
        <w:t>a</w:t>
      </w:r>
      <w:r>
        <w:rPr>
          <w:color w:val="424242"/>
          <w:spacing w:val="-12"/>
          <w:sz w:val="17"/>
        </w:rPr>
        <w:t> </w:t>
      </w:r>
      <w:r>
        <w:rPr>
          <w:color w:val="424242"/>
          <w:sz w:val="17"/>
        </w:rPr>
        <w:t>p</w:t>
      </w:r>
      <w:r>
        <w:rPr>
          <w:color w:val="2A2A2A"/>
          <w:sz w:val="17"/>
        </w:rPr>
        <w:t>l</w:t>
      </w:r>
      <w:r>
        <w:rPr>
          <w:color w:val="424242"/>
          <w:sz w:val="17"/>
        </w:rPr>
        <w:t>an</w:t>
      </w:r>
      <w:r>
        <w:rPr>
          <w:color w:val="424242"/>
          <w:spacing w:val="-19"/>
          <w:sz w:val="17"/>
        </w:rPr>
        <w:t> </w:t>
      </w:r>
      <w:r>
        <w:rPr>
          <w:color w:val="424242"/>
          <w:sz w:val="17"/>
        </w:rPr>
        <w:t>to </w:t>
      </w:r>
      <w:r>
        <w:rPr>
          <w:color w:val="424242"/>
          <w:spacing w:val="-6"/>
          <w:sz w:val="17"/>
        </w:rPr>
        <w:t>stay</w:t>
      </w:r>
      <w:r>
        <w:rPr>
          <w:color w:val="424242"/>
          <w:spacing w:val="-10"/>
          <w:sz w:val="17"/>
        </w:rPr>
        <w:t> </w:t>
      </w:r>
      <w:r>
        <w:rPr>
          <w:color w:val="424242"/>
          <w:spacing w:val="-6"/>
          <w:sz w:val="17"/>
        </w:rPr>
        <w:t>safe</w:t>
      </w:r>
      <w:r>
        <w:rPr>
          <w:color w:val="424242"/>
          <w:spacing w:val="-19"/>
          <w:sz w:val="17"/>
        </w:rPr>
        <w:t> </w:t>
      </w:r>
      <w:r>
        <w:rPr>
          <w:color w:val="424242"/>
          <w:spacing w:val="-6"/>
          <w:sz w:val="17"/>
        </w:rPr>
        <w:t>d</w:t>
      </w:r>
      <w:r>
        <w:rPr>
          <w:color w:val="2A2A2A"/>
          <w:spacing w:val="-6"/>
          <w:sz w:val="17"/>
        </w:rPr>
        <w:t>u</w:t>
      </w:r>
      <w:r>
        <w:rPr>
          <w:color w:val="424242"/>
          <w:spacing w:val="-6"/>
          <w:sz w:val="17"/>
        </w:rPr>
        <w:t>rin</w:t>
      </w:r>
      <w:r>
        <w:rPr>
          <w:color w:val="2A2A2A"/>
          <w:spacing w:val="-6"/>
          <w:sz w:val="17"/>
        </w:rPr>
        <w:t>g </w:t>
      </w:r>
      <w:r>
        <w:rPr>
          <w:color w:val="424242"/>
          <w:spacing w:val="-2"/>
          <w:sz w:val="17"/>
        </w:rPr>
        <w:t>d</w:t>
      </w:r>
      <w:r>
        <w:rPr>
          <w:color w:val="79797C"/>
          <w:spacing w:val="-2"/>
          <w:sz w:val="17"/>
        </w:rPr>
        <w:t>i</w:t>
      </w:r>
      <w:r>
        <w:rPr>
          <w:color w:val="424242"/>
          <w:spacing w:val="-2"/>
          <w:sz w:val="17"/>
        </w:rPr>
        <w:t>sas</w:t>
      </w:r>
      <w:r>
        <w:rPr>
          <w:color w:val="2A2A2A"/>
          <w:spacing w:val="-2"/>
          <w:sz w:val="17"/>
        </w:rPr>
        <w:t>t</w:t>
      </w:r>
      <w:r>
        <w:rPr>
          <w:color w:val="424242"/>
          <w:spacing w:val="-2"/>
          <w:sz w:val="17"/>
        </w:rPr>
        <w:t>e</w:t>
      </w:r>
      <w:r>
        <w:rPr>
          <w:color w:val="5B5B5B"/>
          <w:spacing w:val="-2"/>
          <w:sz w:val="17"/>
        </w:rPr>
        <w:t>r</w:t>
      </w:r>
      <w:r>
        <w:rPr>
          <w:color w:val="424242"/>
          <w:spacing w:val="-2"/>
          <w:sz w:val="17"/>
        </w:rPr>
        <w:t>s</w:t>
      </w:r>
    </w:p>
    <w:p>
      <w:pPr>
        <w:spacing w:after="0" w:line="218" w:lineRule="auto"/>
        <w:jc w:val="center"/>
        <w:rPr>
          <w:sz w:val="17"/>
        </w:rPr>
        <w:sectPr>
          <w:type w:val="continuous"/>
          <w:pgSz w:w="16850" w:h="11900" w:orient="landscape"/>
          <w:pgMar w:header="0" w:footer="0" w:top="1140" w:bottom="280" w:left="1417" w:right="1700"/>
          <w:cols w:num="5" w:equalWidth="0">
            <w:col w:w="2688" w:space="40"/>
            <w:col w:w="2430" w:space="70"/>
            <w:col w:w="2710" w:space="39"/>
            <w:col w:w="2487" w:space="40"/>
            <w:col w:w="3229"/>
          </w:cols>
        </w:sectPr>
      </w:pPr>
    </w:p>
    <w:p>
      <w:pPr>
        <w:pStyle w:val="BodyText"/>
        <w:rPr>
          <w:sz w:val="20"/>
        </w:rPr>
      </w:pPr>
    </w:p>
    <w:p>
      <w:pPr>
        <w:pStyle w:val="BodyText"/>
        <w:spacing w:before="173"/>
        <w:rPr>
          <w:sz w:val="20"/>
        </w:rPr>
      </w:pPr>
    </w:p>
    <w:p>
      <w:pPr>
        <w:pStyle w:val="BodyText"/>
        <w:spacing w:after="0"/>
        <w:rPr>
          <w:sz w:val="20"/>
        </w:rPr>
        <w:sectPr>
          <w:type w:val="continuous"/>
          <w:pgSz w:w="16850" w:h="11900" w:orient="landscape"/>
          <w:pgMar w:header="0" w:footer="0" w:top="1140" w:bottom="280" w:left="1417" w:right="1700"/>
        </w:sectPr>
      </w:pPr>
    </w:p>
    <w:p>
      <w:pPr>
        <w:spacing w:before="93"/>
        <w:ind w:left="982" w:right="0" w:firstLine="0"/>
        <w:jc w:val="left"/>
        <w:rPr>
          <w:b/>
          <w:sz w:val="22"/>
        </w:rPr>
      </w:pPr>
      <w:r>
        <w:rPr>
          <w:b/>
          <w:sz w:val="22"/>
        </w:rPr>
        <mc:AlternateContent>
          <mc:Choice Requires="wps">
            <w:drawing>
              <wp:anchor distT="0" distB="0" distL="0" distR="0" allowOverlap="1" layoutInCell="1" locked="0" behindDoc="0" simplePos="0" relativeHeight="15737344">
                <wp:simplePos x="0" y="0"/>
                <wp:positionH relativeFrom="page">
                  <wp:posOffset>3058489</wp:posOffset>
                </wp:positionH>
                <wp:positionV relativeFrom="paragraph">
                  <wp:posOffset>273603</wp:posOffset>
                </wp:positionV>
                <wp:extent cx="3701415" cy="10210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701415" cy="1021080"/>
                        </a:xfrm>
                        <a:prstGeom prst="rect">
                          <a:avLst/>
                        </a:prstGeom>
                      </wps:spPr>
                      <wps:txbx>
                        <w:txbxContent>
                          <w:tbl>
                            <w:tblPr>
                              <w:tblW w:w="0" w:type="auto"/>
                              <w:jc w:val="left"/>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6"/>
                              <w:gridCol w:w="2214"/>
                              <w:gridCol w:w="2168"/>
                            </w:tblGrid>
                            <w:tr>
                              <w:trPr>
                                <w:trHeight w:val="218" w:hRule="atLeast"/>
                              </w:trPr>
                              <w:tc>
                                <w:tcPr>
                                  <w:tcW w:w="1296" w:type="dxa"/>
                                  <w:tcBorders>
                                    <w:left w:val="single" w:sz="12" w:space="0" w:color="000000"/>
                                    <w:bottom w:val="single" w:sz="12" w:space="0" w:color="000000"/>
                                  </w:tcBorders>
                                </w:tcPr>
                                <w:p>
                                  <w:pPr>
                                    <w:pStyle w:val="TableParagraph"/>
                                    <w:ind w:left="0"/>
                                    <w:rPr>
                                      <w:rFonts w:ascii="Times New Roman"/>
                                      <w:sz w:val="14"/>
                                    </w:rPr>
                                  </w:pPr>
                                </w:p>
                              </w:tc>
                              <w:tc>
                                <w:tcPr>
                                  <w:tcW w:w="2214" w:type="dxa"/>
                                </w:tcPr>
                                <w:p>
                                  <w:pPr>
                                    <w:pStyle w:val="TableParagraph"/>
                                    <w:ind w:left="0"/>
                                    <w:rPr>
                                      <w:rFonts w:ascii="Times New Roman"/>
                                      <w:sz w:val="14"/>
                                    </w:rPr>
                                  </w:pPr>
                                </w:p>
                              </w:tc>
                              <w:tc>
                                <w:tcPr>
                                  <w:tcW w:w="2168" w:type="dxa"/>
                                </w:tcPr>
                                <w:p>
                                  <w:pPr>
                                    <w:pStyle w:val="TableParagraph"/>
                                    <w:ind w:left="0"/>
                                    <w:rPr>
                                      <w:rFonts w:ascii="Times New Roman"/>
                                      <w:sz w:val="14"/>
                                    </w:rPr>
                                  </w:pPr>
                                </w:p>
                              </w:tc>
                            </w:tr>
                            <w:tr>
                              <w:trPr>
                                <w:trHeight w:val="399" w:hRule="atLeast"/>
                              </w:trPr>
                              <w:tc>
                                <w:tcPr>
                                  <w:tcW w:w="1296" w:type="dxa"/>
                                  <w:tcBorders>
                                    <w:top w:val="single" w:sz="12" w:space="0" w:color="000000"/>
                                    <w:left w:val="single" w:sz="12" w:space="0" w:color="000000"/>
                                    <w:bottom w:val="single" w:sz="6" w:space="0" w:color="000000"/>
                                  </w:tcBorders>
                                </w:tcPr>
                                <w:p>
                                  <w:pPr>
                                    <w:pStyle w:val="TableParagraph"/>
                                    <w:spacing w:line="380" w:lineRule="exact"/>
                                    <w:ind w:left="-60"/>
                                    <w:rPr>
                                      <w:b/>
                                      <w:sz w:val="19"/>
                                    </w:rPr>
                                  </w:pPr>
                                  <w:r>
                                    <w:rPr>
                                      <w:color w:val="3D2607"/>
                                      <w:sz w:val="54"/>
                                    </w:rPr>
                                    <w:t>*</w:t>
                                  </w:r>
                                  <w:r>
                                    <w:rPr>
                                      <w:color w:val="3D2607"/>
                                      <w:spacing w:val="14"/>
                                      <w:sz w:val="54"/>
                                    </w:rPr>
                                    <w:t> </w:t>
                                  </w:r>
                                  <w:r>
                                    <w:rPr>
                                      <w:b/>
                                      <w:color w:val="3D2607"/>
                                      <w:sz w:val="19"/>
                                    </w:rPr>
                                    <w:t>100</w:t>
                                  </w:r>
                                  <w:r>
                                    <w:rPr>
                                      <w:b/>
                                      <w:color w:val="3D2607"/>
                                      <w:spacing w:val="-29"/>
                                      <w:sz w:val="19"/>
                                    </w:rPr>
                                    <w:t> </w:t>
                                  </w:r>
                                  <w:r>
                                    <w:rPr>
                                      <w:b/>
                                      <w:color w:val="5B3305"/>
                                      <w:spacing w:val="-2"/>
                                      <w:w w:val="90"/>
                                      <w:sz w:val="19"/>
                                    </w:rPr>
                                    <w:t>(24</w:t>
                                  </w:r>
                                  <w:r>
                                    <w:rPr>
                                      <w:b/>
                                      <w:color w:val="894D01"/>
                                      <w:spacing w:val="-2"/>
                                      <w:w w:val="90"/>
                                      <w:sz w:val="19"/>
                                    </w:rPr>
                                    <w:t>.</w:t>
                                  </w:r>
                                  <w:r>
                                    <w:rPr>
                                      <w:b/>
                                      <w:color w:val="5B3305"/>
                                      <w:spacing w:val="-2"/>
                                      <w:w w:val="90"/>
                                      <w:sz w:val="19"/>
                                    </w:rPr>
                                    <w:t>7%)</w:t>
                                  </w:r>
                                </w:p>
                              </w:tc>
                              <w:tc>
                                <w:tcPr>
                                  <w:tcW w:w="2214" w:type="dxa"/>
                                </w:tcPr>
                                <w:p>
                                  <w:pPr>
                                    <w:pStyle w:val="TableParagraph"/>
                                    <w:numPr>
                                      <w:ilvl w:val="0"/>
                                      <w:numId w:val="11"/>
                                    </w:numPr>
                                    <w:tabs>
                                      <w:tab w:pos="888" w:val="left" w:leader="none"/>
                                    </w:tabs>
                                    <w:spacing w:line="240" w:lineRule="auto" w:before="78" w:after="0"/>
                                    <w:ind w:left="888" w:right="0" w:hanging="214"/>
                                    <w:jc w:val="left"/>
                                    <w:rPr>
                                      <w:sz w:val="18"/>
                                    </w:rPr>
                                  </w:pPr>
                                  <w:r>
                                    <w:rPr>
                                      <w:color w:val="F2D1F2"/>
                                      <w:spacing w:val="-2"/>
                                      <w:sz w:val="18"/>
                                      <w:shd w:fill="5B1C57" w:color="auto" w:val="clear"/>
                                    </w:rPr>
                                    <w:t>177</w:t>
                                  </w:r>
                                  <w:r>
                                    <w:rPr>
                                      <w:color w:val="F2D1F2"/>
                                      <w:spacing w:val="-20"/>
                                      <w:sz w:val="18"/>
                                      <w:shd w:fill="5B1C57" w:color="auto" w:val="clear"/>
                                    </w:rPr>
                                    <w:t> </w:t>
                                  </w:r>
                                  <w:r>
                                    <w:rPr>
                                      <w:color w:val="E4BDE4"/>
                                      <w:spacing w:val="-2"/>
                                      <w:sz w:val="18"/>
                                      <w:shd w:fill="5B1C57" w:color="auto" w:val="clear"/>
                                    </w:rPr>
                                    <w:t>(43.5%</w:t>
                                  </w:r>
                                  <w:r>
                                    <w:rPr>
                                      <w:color w:val="E4BDE4"/>
                                      <w:spacing w:val="-2"/>
                                      <w:sz w:val="18"/>
                                    </w:rPr>
                                    <w:t>)</w:t>
                                  </w:r>
                                </w:p>
                              </w:tc>
                              <w:tc>
                                <w:tcPr>
                                  <w:tcW w:w="2168" w:type="dxa"/>
                                </w:tcPr>
                                <w:p>
                                  <w:pPr>
                                    <w:pStyle w:val="TableParagraph"/>
                                    <w:spacing w:before="76"/>
                                    <w:ind w:left="604"/>
                                    <w:rPr>
                                      <w:sz w:val="9"/>
                                    </w:rPr>
                                  </w:pPr>
                                  <w:r>
                                    <w:rPr>
                                      <w:b/>
                                      <w:color w:val="F2FBFB"/>
                                      <w:spacing w:val="-6"/>
                                      <w:sz w:val="19"/>
                                      <w:shd w:fill="992A33" w:color="auto" w:val="clear"/>
                                    </w:rPr>
                                    <w:t>.A.</w:t>
                                  </w:r>
                                  <w:r>
                                    <w:rPr>
                                      <w:b/>
                                      <w:color w:val="F2FBFB"/>
                                      <w:spacing w:val="-23"/>
                                      <w:sz w:val="19"/>
                                      <w:shd w:fill="992A33" w:color="auto" w:val="clear"/>
                                    </w:rPr>
                                    <w:t> </w:t>
                                  </w:r>
                                  <w:r>
                                    <w:rPr>
                                      <w:color w:val="F4CFCD"/>
                                      <w:spacing w:val="-6"/>
                                      <w:sz w:val="18"/>
                                      <w:shd w:fill="992A33" w:color="auto" w:val="clear"/>
                                    </w:rPr>
                                    <w:t>130</w:t>
                                  </w:r>
                                  <w:r>
                                    <w:rPr>
                                      <w:color w:val="F4CFCD"/>
                                      <w:spacing w:val="-22"/>
                                      <w:sz w:val="18"/>
                                      <w:shd w:fill="992A33" w:color="auto" w:val="clear"/>
                                    </w:rPr>
                                    <w:t> </w:t>
                                  </w:r>
                                  <w:r>
                                    <w:rPr>
                                      <w:color w:val="F4CFCD"/>
                                      <w:spacing w:val="-6"/>
                                      <w:sz w:val="18"/>
                                      <w:shd w:fill="992A33" w:color="auto" w:val="clear"/>
                                    </w:rPr>
                                    <w:t>(31</w:t>
                                  </w:r>
                                  <w:r>
                                    <w:rPr>
                                      <w:color w:val="EDA5A7"/>
                                      <w:spacing w:val="-6"/>
                                      <w:sz w:val="18"/>
                                      <w:shd w:fill="992A33" w:color="auto" w:val="clear"/>
                                    </w:rPr>
                                    <w:t>.</w:t>
                                  </w:r>
                                  <w:r>
                                    <w:rPr>
                                      <w:color w:val="F4CFCD"/>
                                      <w:spacing w:val="-6"/>
                                      <w:sz w:val="18"/>
                                      <w:shd w:fill="992A33" w:color="auto" w:val="clear"/>
                                    </w:rPr>
                                    <w:t>9</w:t>
                                  </w:r>
                                  <w:r>
                                    <w:rPr>
                                      <w:color w:val="EDA5A7"/>
                                      <w:spacing w:val="-6"/>
                                      <w:sz w:val="18"/>
                                      <w:shd w:fill="992A33" w:color="auto" w:val="clear"/>
                                    </w:rPr>
                                    <w:t>°</w:t>
                                  </w:r>
                                  <w:r>
                                    <w:rPr>
                                      <w:color w:val="EDA5A7"/>
                                      <w:spacing w:val="-6"/>
                                      <w:position w:val="6"/>
                                      <w:sz w:val="9"/>
                                    </w:rPr>
                                    <w:t>10</w:t>
                                  </w:r>
                                  <w:r>
                                    <w:rPr>
                                      <w:color w:val="EDA5A7"/>
                                      <w:spacing w:val="-6"/>
                                      <w:sz w:val="9"/>
                                    </w:rPr>
                                    <w:t>}</w:t>
                                  </w:r>
                                </w:p>
                              </w:tc>
                            </w:tr>
                            <w:tr>
                              <w:trPr>
                                <w:trHeight w:val="931" w:hRule="atLeast"/>
                              </w:trPr>
                              <w:tc>
                                <w:tcPr>
                                  <w:tcW w:w="1296" w:type="dxa"/>
                                  <w:tcBorders>
                                    <w:top w:val="single" w:sz="6" w:space="0" w:color="000000"/>
                                    <w:left w:val="single" w:sz="12" w:space="0" w:color="000000"/>
                                    <w:bottom w:val="single" w:sz="6" w:space="0" w:color="000000"/>
                                  </w:tcBorders>
                                </w:tcPr>
                                <w:p>
                                  <w:pPr>
                                    <w:pStyle w:val="TableParagraph"/>
                                    <w:spacing w:before="38"/>
                                    <w:ind w:left="0"/>
                                    <w:rPr>
                                      <w:sz w:val="15"/>
                                    </w:rPr>
                                  </w:pPr>
                                </w:p>
                                <w:p>
                                  <w:pPr>
                                    <w:pStyle w:val="TableParagraph"/>
                                    <w:ind w:left="45"/>
                                    <w:rPr>
                                      <w:b/>
                                      <w:sz w:val="15"/>
                                    </w:rPr>
                                  </w:pPr>
                                  <w:r>
                                    <w:rPr>
                                      <w:color w:val="3D2607"/>
                                      <w:spacing w:val="-169"/>
                                      <w:w w:val="110"/>
                                      <w:position w:val="-5"/>
                                      <w:sz w:val="39"/>
                                    </w:rPr>
                                    <w:t>*</w:t>
                                  </w:r>
                                  <w:r>
                                    <w:rPr>
                                      <w:b/>
                                      <w:color w:val="5B3305"/>
                                      <w:spacing w:val="-6"/>
                                      <w:w w:val="102"/>
                                      <w:sz w:val="15"/>
                                    </w:rPr>
                                    <w:t>28</w:t>
                                  </w:r>
                                </w:p>
                              </w:tc>
                              <w:tc>
                                <w:tcPr>
                                  <w:tcW w:w="2214" w:type="dxa"/>
                                  <w:tcBorders>
                                    <w:bottom w:val="single" w:sz="6" w:space="0" w:color="000000"/>
                                  </w:tcBorders>
                                </w:tcPr>
                                <w:p>
                                  <w:pPr>
                                    <w:pStyle w:val="TableParagraph"/>
                                    <w:ind w:left="0"/>
                                    <w:rPr>
                                      <w:rFonts w:ascii="Times New Roman"/>
                                      <w:sz w:val="16"/>
                                    </w:rPr>
                                  </w:pPr>
                                </w:p>
                              </w:tc>
                              <w:tc>
                                <w:tcPr>
                                  <w:tcW w:w="2168" w:type="dxa"/>
                                  <w:tcBorders>
                                    <w:bottom w:val="single" w:sz="6" w:space="0" w:color="000000"/>
                                  </w:tcBorders>
                                </w:tcPr>
                                <w:p>
                                  <w:pPr>
                                    <w:pStyle w:val="TableParagraph"/>
                                    <w:spacing w:before="124"/>
                                    <w:ind w:left="0"/>
                                    <w:rPr>
                                      <w:sz w:val="18"/>
                                    </w:rPr>
                                  </w:pPr>
                                </w:p>
                                <w:p>
                                  <w:pPr>
                                    <w:pStyle w:val="TableParagraph"/>
                                    <w:ind w:left="488"/>
                                    <w:rPr>
                                      <w:sz w:val="18"/>
                                    </w:rPr>
                                  </w:pPr>
                                  <w:r>
                                    <w:rPr>
                                      <w:b/>
                                      <w:color w:val="F2FBFB"/>
                                      <w:spacing w:val="-6"/>
                                      <w:sz w:val="19"/>
                                      <w:shd w:fill="992A33" w:color="auto" w:val="clear"/>
                                    </w:rPr>
                                    <w:t>.A.</w:t>
                                  </w:r>
                                  <w:r>
                                    <w:rPr>
                                      <w:b/>
                                      <w:color w:val="F2FBFB"/>
                                      <w:spacing w:val="-30"/>
                                      <w:sz w:val="19"/>
                                      <w:shd w:fill="992A33" w:color="auto" w:val="clear"/>
                                    </w:rPr>
                                    <w:t> </w:t>
                                  </w:r>
                                  <w:r>
                                    <w:rPr>
                                      <w:color w:val="F4CFCD"/>
                                      <w:spacing w:val="-6"/>
                                      <w:sz w:val="18"/>
                                      <w:shd w:fill="992A33" w:color="auto" w:val="clear"/>
                                    </w:rPr>
                                    <w:t>154</w:t>
                                  </w:r>
                                  <w:r>
                                    <w:rPr>
                                      <w:color w:val="F4CFCD"/>
                                      <w:spacing w:val="-22"/>
                                      <w:sz w:val="18"/>
                                      <w:shd w:fill="992A33" w:color="auto" w:val="clear"/>
                                    </w:rPr>
                                    <w:t> </w:t>
                                  </w:r>
                                  <w:r>
                                    <w:rPr>
                                      <w:color w:val="F4CFCD"/>
                                      <w:spacing w:val="-6"/>
                                      <w:sz w:val="18"/>
                                      <w:shd w:fill="992A33" w:color="auto" w:val="clear"/>
                                    </w:rPr>
                                    <w:t>(37</w:t>
                                  </w:r>
                                  <w:r>
                                    <w:rPr>
                                      <w:color w:val="EDA5A7"/>
                                      <w:spacing w:val="-6"/>
                                      <w:sz w:val="18"/>
                                      <w:shd w:fill="992A33" w:color="auto" w:val="clear"/>
                                    </w:rPr>
                                    <w:t>.</w:t>
                                  </w:r>
                                  <w:r>
                                    <w:rPr>
                                      <w:color w:val="F4CFCD"/>
                                      <w:spacing w:val="-6"/>
                                      <w:sz w:val="18"/>
                                      <w:shd w:fill="992A33" w:color="auto" w:val="clear"/>
                                    </w:rPr>
                                    <w:t>1</w:t>
                                  </w:r>
                                  <w:r>
                                    <w:rPr>
                                      <w:color w:val="EDA5A7"/>
                                      <w:spacing w:val="-6"/>
                                      <w:sz w:val="18"/>
                                      <w:shd w:fill="992A33" w:color="auto" w:val="clear"/>
                                    </w:rPr>
                                    <w:t>%)</w:t>
                                  </w:r>
                                </w:p>
                              </w:tc>
                            </w:tr>
                          </w:tbl>
                          <w:p>
                            <w:pPr>
                              <w:pStyle w:val="BodyText"/>
                            </w:pPr>
                          </w:p>
                        </w:txbxContent>
                      </wps:txbx>
                      <wps:bodyPr wrap="square" lIns="0" tIns="0" rIns="0" bIns="0" rtlCol="0">
                        <a:noAutofit/>
                      </wps:bodyPr>
                    </wps:wsp>
                  </a:graphicData>
                </a:graphic>
              </wp:anchor>
            </w:drawing>
          </mc:Choice>
          <mc:Fallback>
            <w:pict>
              <v:shape style="position:absolute;margin-left:240.825974pt;margin-top:21.543612pt;width:291.45pt;height:80.4pt;mso-position-horizontal-relative:page;mso-position-vertical-relative:paragraph;z-index:15737344" type="#_x0000_t202" id="docshape8" filled="false" stroked="false">
                <v:textbox inset="0,0,0,0">
                  <w:txbxContent>
                    <w:tbl>
                      <w:tblPr>
                        <w:tblW w:w="0" w:type="auto"/>
                        <w:jc w:val="left"/>
                        <w:tblInd w:w="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6"/>
                        <w:gridCol w:w="2214"/>
                        <w:gridCol w:w="2168"/>
                      </w:tblGrid>
                      <w:tr>
                        <w:trPr>
                          <w:trHeight w:val="218" w:hRule="atLeast"/>
                        </w:trPr>
                        <w:tc>
                          <w:tcPr>
                            <w:tcW w:w="1296" w:type="dxa"/>
                            <w:tcBorders>
                              <w:left w:val="single" w:sz="12" w:space="0" w:color="000000"/>
                              <w:bottom w:val="single" w:sz="12" w:space="0" w:color="000000"/>
                            </w:tcBorders>
                          </w:tcPr>
                          <w:p>
                            <w:pPr>
                              <w:pStyle w:val="TableParagraph"/>
                              <w:ind w:left="0"/>
                              <w:rPr>
                                <w:rFonts w:ascii="Times New Roman"/>
                                <w:sz w:val="14"/>
                              </w:rPr>
                            </w:pPr>
                          </w:p>
                        </w:tc>
                        <w:tc>
                          <w:tcPr>
                            <w:tcW w:w="2214" w:type="dxa"/>
                          </w:tcPr>
                          <w:p>
                            <w:pPr>
                              <w:pStyle w:val="TableParagraph"/>
                              <w:ind w:left="0"/>
                              <w:rPr>
                                <w:rFonts w:ascii="Times New Roman"/>
                                <w:sz w:val="14"/>
                              </w:rPr>
                            </w:pPr>
                          </w:p>
                        </w:tc>
                        <w:tc>
                          <w:tcPr>
                            <w:tcW w:w="2168" w:type="dxa"/>
                          </w:tcPr>
                          <w:p>
                            <w:pPr>
                              <w:pStyle w:val="TableParagraph"/>
                              <w:ind w:left="0"/>
                              <w:rPr>
                                <w:rFonts w:ascii="Times New Roman"/>
                                <w:sz w:val="14"/>
                              </w:rPr>
                            </w:pPr>
                          </w:p>
                        </w:tc>
                      </w:tr>
                      <w:tr>
                        <w:trPr>
                          <w:trHeight w:val="399" w:hRule="atLeast"/>
                        </w:trPr>
                        <w:tc>
                          <w:tcPr>
                            <w:tcW w:w="1296" w:type="dxa"/>
                            <w:tcBorders>
                              <w:top w:val="single" w:sz="12" w:space="0" w:color="000000"/>
                              <w:left w:val="single" w:sz="12" w:space="0" w:color="000000"/>
                              <w:bottom w:val="single" w:sz="6" w:space="0" w:color="000000"/>
                            </w:tcBorders>
                          </w:tcPr>
                          <w:p>
                            <w:pPr>
                              <w:pStyle w:val="TableParagraph"/>
                              <w:spacing w:line="380" w:lineRule="exact"/>
                              <w:ind w:left="-60"/>
                              <w:rPr>
                                <w:b/>
                                <w:sz w:val="19"/>
                              </w:rPr>
                            </w:pPr>
                            <w:r>
                              <w:rPr>
                                <w:color w:val="3D2607"/>
                                <w:sz w:val="54"/>
                              </w:rPr>
                              <w:t>*</w:t>
                            </w:r>
                            <w:r>
                              <w:rPr>
                                <w:color w:val="3D2607"/>
                                <w:spacing w:val="14"/>
                                <w:sz w:val="54"/>
                              </w:rPr>
                              <w:t> </w:t>
                            </w:r>
                            <w:r>
                              <w:rPr>
                                <w:b/>
                                <w:color w:val="3D2607"/>
                                <w:sz w:val="19"/>
                              </w:rPr>
                              <w:t>100</w:t>
                            </w:r>
                            <w:r>
                              <w:rPr>
                                <w:b/>
                                <w:color w:val="3D2607"/>
                                <w:spacing w:val="-29"/>
                                <w:sz w:val="19"/>
                              </w:rPr>
                              <w:t> </w:t>
                            </w:r>
                            <w:r>
                              <w:rPr>
                                <w:b/>
                                <w:color w:val="5B3305"/>
                                <w:spacing w:val="-2"/>
                                <w:w w:val="90"/>
                                <w:sz w:val="19"/>
                              </w:rPr>
                              <w:t>(24</w:t>
                            </w:r>
                            <w:r>
                              <w:rPr>
                                <w:b/>
                                <w:color w:val="894D01"/>
                                <w:spacing w:val="-2"/>
                                <w:w w:val="90"/>
                                <w:sz w:val="19"/>
                              </w:rPr>
                              <w:t>.</w:t>
                            </w:r>
                            <w:r>
                              <w:rPr>
                                <w:b/>
                                <w:color w:val="5B3305"/>
                                <w:spacing w:val="-2"/>
                                <w:w w:val="90"/>
                                <w:sz w:val="19"/>
                              </w:rPr>
                              <w:t>7%)</w:t>
                            </w:r>
                          </w:p>
                        </w:tc>
                        <w:tc>
                          <w:tcPr>
                            <w:tcW w:w="2214" w:type="dxa"/>
                          </w:tcPr>
                          <w:p>
                            <w:pPr>
                              <w:pStyle w:val="TableParagraph"/>
                              <w:numPr>
                                <w:ilvl w:val="0"/>
                                <w:numId w:val="11"/>
                              </w:numPr>
                              <w:tabs>
                                <w:tab w:pos="888" w:val="left" w:leader="none"/>
                              </w:tabs>
                              <w:spacing w:line="240" w:lineRule="auto" w:before="78" w:after="0"/>
                              <w:ind w:left="888" w:right="0" w:hanging="214"/>
                              <w:jc w:val="left"/>
                              <w:rPr>
                                <w:sz w:val="18"/>
                              </w:rPr>
                            </w:pPr>
                            <w:r>
                              <w:rPr>
                                <w:color w:val="F2D1F2"/>
                                <w:spacing w:val="-2"/>
                                <w:sz w:val="18"/>
                                <w:shd w:fill="5B1C57" w:color="auto" w:val="clear"/>
                              </w:rPr>
                              <w:t>177</w:t>
                            </w:r>
                            <w:r>
                              <w:rPr>
                                <w:color w:val="F2D1F2"/>
                                <w:spacing w:val="-20"/>
                                <w:sz w:val="18"/>
                                <w:shd w:fill="5B1C57" w:color="auto" w:val="clear"/>
                              </w:rPr>
                              <w:t> </w:t>
                            </w:r>
                            <w:r>
                              <w:rPr>
                                <w:color w:val="E4BDE4"/>
                                <w:spacing w:val="-2"/>
                                <w:sz w:val="18"/>
                                <w:shd w:fill="5B1C57" w:color="auto" w:val="clear"/>
                              </w:rPr>
                              <w:t>(43.5%</w:t>
                            </w:r>
                            <w:r>
                              <w:rPr>
                                <w:color w:val="E4BDE4"/>
                                <w:spacing w:val="-2"/>
                                <w:sz w:val="18"/>
                              </w:rPr>
                              <w:t>)</w:t>
                            </w:r>
                          </w:p>
                        </w:tc>
                        <w:tc>
                          <w:tcPr>
                            <w:tcW w:w="2168" w:type="dxa"/>
                          </w:tcPr>
                          <w:p>
                            <w:pPr>
                              <w:pStyle w:val="TableParagraph"/>
                              <w:spacing w:before="76"/>
                              <w:ind w:left="604"/>
                              <w:rPr>
                                <w:sz w:val="9"/>
                              </w:rPr>
                            </w:pPr>
                            <w:r>
                              <w:rPr>
                                <w:b/>
                                <w:color w:val="F2FBFB"/>
                                <w:spacing w:val="-6"/>
                                <w:sz w:val="19"/>
                                <w:shd w:fill="992A33" w:color="auto" w:val="clear"/>
                              </w:rPr>
                              <w:t>.A.</w:t>
                            </w:r>
                            <w:r>
                              <w:rPr>
                                <w:b/>
                                <w:color w:val="F2FBFB"/>
                                <w:spacing w:val="-23"/>
                                <w:sz w:val="19"/>
                                <w:shd w:fill="992A33" w:color="auto" w:val="clear"/>
                              </w:rPr>
                              <w:t> </w:t>
                            </w:r>
                            <w:r>
                              <w:rPr>
                                <w:color w:val="F4CFCD"/>
                                <w:spacing w:val="-6"/>
                                <w:sz w:val="18"/>
                                <w:shd w:fill="992A33" w:color="auto" w:val="clear"/>
                              </w:rPr>
                              <w:t>130</w:t>
                            </w:r>
                            <w:r>
                              <w:rPr>
                                <w:color w:val="F4CFCD"/>
                                <w:spacing w:val="-22"/>
                                <w:sz w:val="18"/>
                                <w:shd w:fill="992A33" w:color="auto" w:val="clear"/>
                              </w:rPr>
                              <w:t> </w:t>
                            </w:r>
                            <w:r>
                              <w:rPr>
                                <w:color w:val="F4CFCD"/>
                                <w:spacing w:val="-6"/>
                                <w:sz w:val="18"/>
                                <w:shd w:fill="992A33" w:color="auto" w:val="clear"/>
                              </w:rPr>
                              <w:t>(31</w:t>
                            </w:r>
                            <w:r>
                              <w:rPr>
                                <w:color w:val="EDA5A7"/>
                                <w:spacing w:val="-6"/>
                                <w:sz w:val="18"/>
                                <w:shd w:fill="992A33" w:color="auto" w:val="clear"/>
                              </w:rPr>
                              <w:t>.</w:t>
                            </w:r>
                            <w:r>
                              <w:rPr>
                                <w:color w:val="F4CFCD"/>
                                <w:spacing w:val="-6"/>
                                <w:sz w:val="18"/>
                                <w:shd w:fill="992A33" w:color="auto" w:val="clear"/>
                              </w:rPr>
                              <w:t>9</w:t>
                            </w:r>
                            <w:r>
                              <w:rPr>
                                <w:color w:val="EDA5A7"/>
                                <w:spacing w:val="-6"/>
                                <w:sz w:val="18"/>
                                <w:shd w:fill="992A33" w:color="auto" w:val="clear"/>
                              </w:rPr>
                              <w:t>°</w:t>
                            </w:r>
                            <w:r>
                              <w:rPr>
                                <w:color w:val="EDA5A7"/>
                                <w:spacing w:val="-6"/>
                                <w:position w:val="6"/>
                                <w:sz w:val="9"/>
                              </w:rPr>
                              <w:t>10</w:t>
                            </w:r>
                            <w:r>
                              <w:rPr>
                                <w:color w:val="EDA5A7"/>
                                <w:spacing w:val="-6"/>
                                <w:sz w:val="9"/>
                              </w:rPr>
                              <w:t>}</w:t>
                            </w:r>
                          </w:p>
                        </w:tc>
                      </w:tr>
                      <w:tr>
                        <w:trPr>
                          <w:trHeight w:val="931" w:hRule="atLeast"/>
                        </w:trPr>
                        <w:tc>
                          <w:tcPr>
                            <w:tcW w:w="1296" w:type="dxa"/>
                            <w:tcBorders>
                              <w:top w:val="single" w:sz="6" w:space="0" w:color="000000"/>
                              <w:left w:val="single" w:sz="12" w:space="0" w:color="000000"/>
                              <w:bottom w:val="single" w:sz="6" w:space="0" w:color="000000"/>
                            </w:tcBorders>
                          </w:tcPr>
                          <w:p>
                            <w:pPr>
                              <w:pStyle w:val="TableParagraph"/>
                              <w:spacing w:before="38"/>
                              <w:ind w:left="0"/>
                              <w:rPr>
                                <w:sz w:val="15"/>
                              </w:rPr>
                            </w:pPr>
                          </w:p>
                          <w:p>
                            <w:pPr>
                              <w:pStyle w:val="TableParagraph"/>
                              <w:ind w:left="45"/>
                              <w:rPr>
                                <w:b/>
                                <w:sz w:val="15"/>
                              </w:rPr>
                            </w:pPr>
                            <w:r>
                              <w:rPr>
                                <w:color w:val="3D2607"/>
                                <w:spacing w:val="-169"/>
                                <w:w w:val="110"/>
                                <w:position w:val="-5"/>
                                <w:sz w:val="39"/>
                              </w:rPr>
                              <w:t>*</w:t>
                            </w:r>
                            <w:r>
                              <w:rPr>
                                <w:b/>
                                <w:color w:val="5B3305"/>
                                <w:spacing w:val="-6"/>
                                <w:w w:val="102"/>
                                <w:sz w:val="15"/>
                              </w:rPr>
                              <w:t>28</w:t>
                            </w:r>
                          </w:p>
                        </w:tc>
                        <w:tc>
                          <w:tcPr>
                            <w:tcW w:w="2214" w:type="dxa"/>
                            <w:tcBorders>
                              <w:bottom w:val="single" w:sz="6" w:space="0" w:color="000000"/>
                            </w:tcBorders>
                          </w:tcPr>
                          <w:p>
                            <w:pPr>
                              <w:pStyle w:val="TableParagraph"/>
                              <w:ind w:left="0"/>
                              <w:rPr>
                                <w:rFonts w:ascii="Times New Roman"/>
                                <w:sz w:val="16"/>
                              </w:rPr>
                            </w:pPr>
                          </w:p>
                        </w:tc>
                        <w:tc>
                          <w:tcPr>
                            <w:tcW w:w="2168" w:type="dxa"/>
                            <w:tcBorders>
                              <w:bottom w:val="single" w:sz="6" w:space="0" w:color="000000"/>
                            </w:tcBorders>
                          </w:tcPr>
                          <w:p>
                            <w:pPr>
                              <w:pStyle w:val="TableParagraph"/>
                              <w:spacing w:before="124"/>
                              <w:ind w:left="0"/>
                              <w:rPr>
                                <w:sz w:val="18"/>
                              </w:rPr>
                            </w:pPr>
                          </w:p>
                          <w:p>
                            <w:pPr>
                              <w:pStyle w:val="TableParagraph"/>
                              <w:ind w:left="488"/>
                              <w:rPr>
                                <w:sz w:val="18"/>
                              </w:rPr>
                            </w:pPr>
                            <w:r>
                              <w:rPr>
                                <w:b/>
                                <w:color w:val="F2FBFB"/>
                                <w:spacing w:val="-6"/>
                                <w:sz w:val="19"/>
                                <w:shd w:fill="992A33" w:color="auto" w:val="clear"/>
                              </w:rPr>
                              <w:t>.A.</w:t>
                            </w:r>
                            <w:r>
                              <w:rPr>
                                <w:b/>
                                <w:color w:val="F2FBFB"/>
                                <w:spacing w:val="-30"/>
                                <w:sz w:val="19"/>
                                <w:shd w:fill="992A33" w:color="auto" w:val="clear"/>
                              </w:rPr>
                              <w:t> </w:t>
                            </w:r>
                            <w:r>
                              <w:rPr>
                                <w:color w:val="F4CFCD"/>
                                <w:spacing w:val="-6"/>
                                <w:sz w:val="18"/>
                                <w:shd w:fill="992A33" w:color="auto" w:val="clear"/>
                              </w:rPr>
                              <w:t>154</w:t>
                            </w:r>
                            <w:r>
                              <w:rPr>
                                <w:color w:val="F4CFCD"/>
                                <w:spacing w:val="-22"/>
                                <w:sz w:val="18"/>
                                <w:shd w:fill="992A33" w:color="auto" w:val="clear"/>
                              </w:rPr>
                              <w:t> </w:t>
                            </w:r>
                            <w:r>
                              <w:rPr>
                                <w:color w:val="F4CFCD"/>
                                <w:spacing w:val="-6"/>
                                <w:sz w:val="18"/>
                                <w:shd w:fill="992A33" w:color="auto" w:val="clear"/>
                              </w:rPr>
                              <w:t>(37</w:t>
                            </w:r>
                            <w:r>
                              <w:rPr>
                                <w:color w:val="EDA5A7"/>
                                <w:spacing w:val="-6"/>
                                <w:sz w:val="18"/>
                                <w:shd w:fill="992A33" w:color="auto" w:val="clear"/>
                              </w:rPr>
                              <w:t>.</w:t>
                            </w:r>
                            <w:r>
                              <w:rPr>
                                <w:color w:val="F4CFCD"/>
                                <w:spacing w:val="-6"/>
                                <w:sz w:val="18"/>
                                <w:shd w:fill="992A33" w:color="auto" w:val="clear"/>
                              </w:rPr>
                              <w:t>1</w:t>
                            </w:r>
                            <w:r>
                              <w:rPr>
                                <w:color w:val="EDA5A7"/>
                                <w:spacing w:val="-6"/>
                                <w:sz w:val="18"/>
                                <w:shd w:fill="992A33" w:color="auto" w:val="clear"/>
                              </w:rPr>
                              <w:t>%)</w:t>
                            </w:r>
                          </w:p>
                        </w:tc>
                      </w:tr>
                    </w:tbl>
                    <w:p>
                      <w:pPr>
                        <w:pStyle w:val="BodyText"/>
                      </w:pPr>
                    </w:p>
                  </w:txbxContent>
                </v:textbox>
                <w10:wrap type="none"/>
              </v:shape>
            </w:pict>
          </mc:Fallback>
        </mc:AlternateContent>
      </w:r>
      <w:r>
        <w:rPr>
          <w:b/>
          <w:color w:val="F2FBFB"/>
          <w:w w:val="105"/>
          <w:sz w:val="22"/>
          <w:shd w:fill="386262" w:color="auto" w:val="clear"/>
        </w:rPr>
        <w:t>How</w:t>
      </w:r>
      <w:r>
        <w:rPr>
          <w:b/>
          <w:color w:val="F2FBFB"/>
          <w:spacing w:val="-11"/>
          <w:w w:val="105"/>
          <w:sz w:val="22"/>
          <w:shd w:fill="386262" w:color="auto" w:val="clear"/>
        </w:rPr>
        <w:t> </w:t>
      </w:r>
      <w:r>
        <w:rPr>
          <w:b/>
          <w:color w:val="F2FBFB"/>
          <w:w w:val="105"/>
          <w:sz w:val="22"/>
          <w:shd w:fill="386262" w:color="auto" w:val="clear"/>
        </w:rPr>
        <w:t>did</w:t>
      </w:r>
      <w:r>
        <w:rPr>
          <w:b/>
          <w:color w:val="F2FBFB"/>
          <w:spacing w:val="-16"/>
          <w:w w:val="105"/>
          <w:sz w:val="22"/>
          <w:shd w:fill="386262" w:color="auto" w:val="clear"/>
        </w:rPr>
        <w:t> </w:t>
      </w:r>
      <w:r>
        <w:rPr>
          <w:b/>
          <w:color w:val="F2FBFB"/>
          <w:w w:val="105"/>
          <w:sz w:val="22"/>
          <w:shd w:fill="386262" w:color="auto" w:val="clear"/>
        </w:rPr>
        <w:t>their</w:t>
      </w:r>
      <w:r>
        <w:rPr>
          <w:b/>
          <w:color w:val="F2FBFB"/>
          <w:spacing w:val="-16"/>
          <w:w w:val="105"/>
          <w:sz w:val="22"/>
          <w:shd w:fill="386262" w:color="auto" w:val="clear"/>
        </w:rPr>
        <w:t> </w:t>
      </w:r>
      <w:r>
        <w:rPr>
          <w:b/>
          <w:color w:val="F2FBFB"/>
          <w:w w:val="105"/>
          <w:sz w:val="22"/>
          <w:shd w:fill="386262" w:color="auto" w:val="clear"/>
        </w:rPr>
        <w:t>lives</w:t>
      </w:r>
      <w:r>
        <w:rPr>
          <w:b/>
          <w:color w:val="F2FBFB"/>
          <w:spacing w:val="-11"/>
          <w:w w:val="105"/>
          <w:sz w:val="22"/>
          <w:shd w:fill="386262" w:color="auto" w:val="clear"/>
        </w:rPr>
        <w:t> </w:t>
      </w:r>
      <w:r>
        <w:rPr>
          <w:b/>
          <w:color w:val="F2FBFB"/>
          <w:w w:val="105"/>
          <w:sz w:val="22"/>
          <w:shd w:fill="386262" w:color="auto" w:val="clear"/>
        </w:rPr>
        <w:t>compare to</w:t>
      </w:r>
      <w:r>
        <w:rPr>
          <w:b/>
          <w:color w:val="F2FBFB"/>
          <w:spacing w:val="-16"/>
          <w:w w:val="105"/>
          <w:sz w:val="22"/>
          <w:shd w:fill="386262" w:color="auto" w:val="clear"/>
        </w:rPr>
        <w:t> </w:t>
      </w:r>
      <w:r>
        <w:rPr>
          <w:b/>
          <w:color w:val="F2FBFB"/>
          <w:w w:val="105"/>
          <w:sz w:val="22"/>
          <w:shd w:fill="386262" w:color="auto" w:val="clear"/>
        </w:rPr>
        <w:t>early</w:t>
      </w:r>
      <w:r>
        <w:rPr>
          <w:b/>
          <w:color w:val="F2FBFB"/>
          <w:spacing w:val="-13"/>
          <w:w w:val="105"/>
          <w:sz w:val="22"/>
          <w:shd w:fill="386262" w:color="auto" w:val="clear"/>
        </w:rPr>
        <w:t> </w:t>
      </w:r>
      <w:r>
        <w:rPr>
          <w:b/>
          <w:color w:val="F2FBFB"/>
          <w:spacing w:val="-2"/>
          <w:w w:val="105"/>
          <w:sz w:val="22"/>
          <w:shd w:fill="386262" w:color="auto" w:val="clear"/>
        </w:rPr>
        <w:t>2023?</w:t>
      </w:r>
    </w:p>
    <w:p>
      <w:pPr>
        <w:pStyle w:val="BodyText"/>
        <w:spacing w:before="78"/>
        <w:rPr>
          <w:b/>
          <w:sz w:val="22"/>
        </w:rPr>
      </w:pPr>
    </w:p>
    <w:p>
      <w:pPr>
        <w:spacing w:line="254" w:lineRule="auto" w:before="0"/>
        <w:ind w:left="828" w:right="6125" w:hanging="5"/>
        <w:jc w:val="left"/>
        <w:rPr>
          <w:sz w:val="18"/>
        </w:rPr>
      </w:pPr>
      <w:r>
        <w:rPr>
          <w:sz w:val="18"/>
        </w:rPr>
        <mc:AlternateContent>
          <mc:Choice Requires="wps">
            <w:drawing>
              <wp:anchor distT="0" distB="0" distL="0" distR="0" allowOverlap="1" layoutInCell="1" locked="0" behindDoc="0" simplePos="0" relativeHeight="15736832">
                <wp:simplePos x="0" y="0"/>
                <wp:positionH relativeFrom="page">
                  <wp:posOffset>6332106</wp:posOffset>
                </wp:positionH>
                <wp:positionV relativeFrom="paragraph">
                  <wp:posOffset>71007</wp:posOffset>
                </wp:positionV>
                <wp:extent cx="91440" cy="11557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91440" cy="115570"/>
                        </a:xfrm>
                        <a:custGeom>
                          <a:avLst/>
                          <a:gdLst/>
                          <a:ahLst/>
                          <a:cxnLst/>
                          <a:rect l="l" t="t" r="r" b="b"/>
                          <a:pathLst>
                            <a:path w="91440" h="115570">
                              <a:moveTo>
                                <a:pt x="91084" y="36995"/>
                              </a:moveTo>
                              <a:lnTo>
                                <a:pt x="54787" y="36995"/>
                              </a:lnTo>
                              <a:lnTo>
                                <a:pt x="54787" y="0"/>
                              </a:lnTo>
                              <a:lnTo>
                                <a:pt x="0" y="0"/>
                              </a:lnTo>
                              <a:lnTo>
                                <a:pt x="0" y="78079"/>
                              </a:lnTo>
                              <a:lnTo>
                                <a:pt x="54102" y="78079"/>
                              </a:lnTo>
                              <a:lnTo>
                                <a:pt x="54102" y="115087"/>
                              </a:lnTo>
                              <a:lnTo>
                                <a:pt x="91084" y="115087"/>
                              </a:lnTo>
                              <a:lnTo>
                                <a:pt x="91084" y="36995"/>
                              </a:lnTo>
                              <a:close/>
                            </a:path>
                          </a:pathLst>
                        </a:custGeom>
                        <a:solidFill>
                          <a:srgbClr val="992A33"/>
                        </a:solidFill>
                      </wps:spPr>
                      <wps:bodyPr wrap="square" lIns="0" tIns="0" rIns="0" bIns="0" rtlCol="0">
                        <a:prstTxWarp prst="textNoShape">
                          <a:avLst/>
                        </a:prstTxWarp>
                        <a:noAutofit/>
                      </wps:bodyPr>
                    </wps:wsp>
                  </a:graphicData>
                </a:graphic>
              </wp:anchor>
            </w:drawing>
          </mc:Choice>
          <mc:Fallback>
            <w:pict>
              <v:shape style="position:absolute;margin-left:498.591034pt;margin-top:5.591111pt;width:7.2pt;height:9.1pt;mso-position-horizontal-relative:page;mso-position-vertical-relative:paragraph;z-index:15736832" id="docshape9" coordorigin="9972,112" coordsize="144,182" path="m10115,170l10058,170,10058,112,9972,112,9972,235,10057,235,10057,293,10115,293,10115,170xe" filled="true" fillcolor="#992a33" stroked="false">
                <v:path arrowok="t"/>
                <v:fill type="solid"/>
                <w10:wrap type="none"/>
              </v:shape>
            </w:pict>
          </mc:Fallback>
        </mc:AlternateContent>
      </w:r>
      <w:r>
        <w:rPr>
          <w:color w:val="2A2A2A"/>
          <w:sz w:val="18"/>
        </w:rPr>
        <w:t>H</w:t>
      </w:r>
      <w:r>
        <w:rPr>
          <w:color w:val="424242"/>
          <w:sz w:val="18"/>
        </w:rPr>
        <w:t>ow </w:t>
      </w:r>
      <w:r>
        <w:rPr>
          <w:color w:val="2A2A2A"/>
          <w:sz w:val="18"/>
        </w:rPr>
        <w:t>d</w:t>
      </w:r>
      <w:r>
        <w:rPr>
          <w:color w:val="424242"/>
          <w:sz w:val="18"/>
        </w:rPr>
        <w:t>o</w:t>
      </w:r>
      <w:r>
        <w:rPr>
          <w:color w:val="2A2A2A"/>
          <w:sz w:val="18"/>
        </w:rPr>
        <w:t>es </w:t>
      </w:r>
      <w:r>
        <w:rPr>
          <w:color w:val="424242"/>
          <w:sz w:val="18"/>
        </w:rPr>
        <w:t>yo</w:t>
      </w:r>
      <w:r>
        <w:rPr>
          <w:color w:val="2A2A2A"/>
          <w:sz w:val="18"/>
        </w:rPr>
        <w:t>ur</w:t>
      </w:r>
      <w:r>
        <w:rPr>
          <w:color w:val="2A2A2A"/>
          <w:spacing w:val="-7"/>
          <w:sz w:val="18"/>
        </w:rPr>
        <w:t> </w:t>
      </w:r>
      <w:r>
        <w:rPr>
          <w:color w:val="2A2A2A"/>
          <w:sz w:val="18"/>
        </w:rPr>
        <w:t>life</w:t>
      </w:r>
      <w:r>
        <w:rPr>
          <w:color w:val="2A2A2A"/>
          <w:spacing w:val="-15"/>
          <w:sz w:val="18"/>
        </w:rPr>
        <w:t> </w:t>
      </w:r>
      <w:r>
        <w:rPr>
          <w:color w:val="424242"/>
          <w:sz w:val="18"/>
        </w:rPr>
        <w:t>co</w:t>
      </w:r>
      <w:r>
        <w:rPr>
          <w:color w:val="2A2A2A"/>
          <w:sz w:val="18"/>
        </w:rPr>
        <w:t>mpar</w:t>
      </w:r>
      <w:r>
        <w:rPr>
          <w:color w:val="424242"/>
          <w:sz w:val="18"/>
        </w:rPr>
        <w:t>e </w:t>
      </w:r>
      <w:r>
        <w:rPr>
          <w:color w:val="2A2A2A"/>
          <w:sz w:val="18"/>
        </w:rPr>
        <w:t>t</w:t>
      </w:r>
      <w:r>
        <w:rPr>
          <w:color w:val="424242"/>
          <w:sz w:val="18"/>
        </w:rPr>
        <w:t>o </w:t>
      </w:r>
      <w:r>
        <w:rPr>
          <w:color w:val="2A2A2A"/>
          <w:sz w:val="18"/>
        </w:rPr>
        <w:t>thi</w:t>
      </w:r>
      <w:r>
        <w:rPr>
          <w:color w:val="424242"/>
          <w:sz w:val="18"/>
        </w:rPr>
        <w:t>s </w:t>
      </w:r>
      <w:r>
        <w:rPr>
          <w:color w:val="2A2A2A"/>
          <w:sz w:val="18"/>
        </w:rPr>
        <w:t>time la</w:t>
      </w:r>
      <w:r>
        <w:rPr>
          <w:color w:val="424242"/>
          <w:sz w:val="18"/>
        </w:rPr>
        <w:t>s</w:t>
      </w:r>
      <w:r>
        <w:rPr>
          <w:color w:val="2A2A2A"/>
          <w:sz w:val="18"/>
        </w:rPr>
        <w:t>t </w:t>
      </w:r>
      <w:r>
        <w:rPr>
          <w:color w:val="424242"/>
          <w:sz w:val="18"/>
        </w:rPr>
        <w:t>y</w:t>
      </w:r>
      <w:r>
        <w:rPr>
          <w:color w:val="2A2A2A"/>
          <w:sz w:val="18"/>
        </w:rPr>
        <w:t>ear</w:t>
      </w:r>
      <w:r>
        <w:rPr>
          <w:color w:val="424242"/>
          <w:sz w:val="18"/>
        </w:rPr>
        <w:t>?</w:t>
      </w:r>
    </w:p>
    <w:p>
      <w:pPr>
        <w:spacing w:line="254" w:lineRule="auto" w:before="151"/>
        <w:ind w:left="823" w:right="5364" w:firstLine="0"/>
        <w:jc w:val="left"/>
        <w:rPr>
          <w:sz w:val="18"/>
        </w:rPr>
      </w:pPr>
      <w:r>
        <w:rPr>
          <w:sz w:val="18"/>
        </w:rPr>
        <w:drawing>
          <wp:anchor distT="0" distB="0" distL="0" distR="0" allowOverlap="1" layoutInCell="1" locked="0" behindDoc="0" simplePos="0" relativeHeight="15735808">
            <wp:simplePos x="0" y="0"/>
            <wp:positionH relativeFrom="page">
              <wp:posOffset>3267651</wp:posOffset>
            </wp:positionH>
            <wp:positionV relativeFrom="paragraph">
              <wp:posOffset>143243</wp:posOffset>
            </wp:positionV>
            <wp:extent cx="2057360" cy="296011"/>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24" cstate="print"/>
                    <a:stretch>
                      <a:fillRect/>
                    </a:stretch>
                  </pic:blipFill>
                  <pic:spPr>
                    <a:xfrm>
                      <a:off x="0" y="0"/>
                      <a:ext cx="2057360" cy="296011"/>
                    </a:xfrm>
                    <a:prstGeom prst="rect">
                      <a:avLst/>
                    </a:prstGeom>
                  </pic:spPr>
                </pic:pic>
              </a:graphicData>
            </a:graphic>
          </wp:anchor>
        </w:drawing>
      </w:r>
      <w:r>
        <w:rPr>
          <w:color w:val="2A2A2A"/>
          <w:w w:val="105"/>
          <w:sz w:val="18"/>
        </w:rPr>
        <w:t>H</w:t>
      </w:r>
      <w:r>
        <w:rPr>
          <w:color w:val="424242"/>
          <w:w w:val="105"/>
          <w:sz w:val="18"/>
        </w:rPr>
        <w:t>ow do </w:t>
      </w:r>
      <w:r>
        <w:rPr>
          <w:color w:val="2A2A2A"/>
          <w:w w:val="105"/>
          <w:sz w:val="18"/>
        </w:rPr>
        <w:t>the live</w:t>
      </w:r>
      <w:r>
        <w:rPr>
          <w:color w:val="424242"/>
          <w:w w:val="105"/>
          <w:sz w:val="18"/>
        </w:rPr>
        <w:t>s o</w:t>
      </w:r>
      <w:r>
        <w:rPr>
          <w:color w:val="2A2A2A"/>
          <w:w w:val="105"/>
          <w:sz w:val="18"/>
        </w:rPr>
        <w:t>f </w:t>
      </w:r>
      <w:r>
        <w:rPr>
          <w:color w:val="424242"/>
          <w:w w:val="105"/>
          <w:sz w:val="18"/>
        </w:rPr>
        <w:t>a</w:t>
      </w:r>
      <w:r>
        <w:rPr>
          <w:color w:val="2A2A2A"/>
          <w:w w:val="105"/>
          <w:sz w:val="18"/>
        </w:rPr>
        <w:t>ll </w:t>
      </w:r>
      <w:r>
        <w:rPr>
          <w:color w:val="424242"/>
          <w:w w:val="105"/>
          <w:sz w:val="18"/>
        </w:rPr>
        <w:t>Q</w:t>
      </w:r>
      <w:r>
        <w:rPr>
          <w:color w:val="2A2A2A"/>
          <w:w w:val="105"/>
          <w:sz w:val="18"/>
        </w:rPr>
        <w:t>ueen</w:t>
      </w:r>
      <w:r>
        <w:rPr>
          <w:color w:val="424242"/>
          <w:w w:val="105"/>
          <w:sz w:val="18"/>
        </w:rPr>
        <w:t>s</w:t>
      </w:r>
      <w:r>
        <w:rPr>
          <w:color w:val="2A2A2A"/>
          <w:w w:val="105"/>
          <w:sz w:val="18"/>
        </w:rPr>
        <w:t>l</w:t>
      </w:r>
      <w:r>
        <w:rPr>
          <w:color w:val="424242"/>
          <w:w w:val="105"/>
          <w:sz w:val="18"/>
        </w:rPr>
        <w:t>a</w:t>
      </w:r>
      <w:r>
        <w:rPr>
          <w:color w:val="2A2A2A"/>
          <w:w w:val="105"/>
          <w:sz w:val="18"/>
        </w:rPr>
        <w:t>n</w:t>
      </w:r>
      <w:r>
        <w:rPr>
          <w:color w:val="424242"/>
          <w:w w:val="105"/>
          <w:sz w:val="18"/>
        </w:rPr>
        <w:t>d</w:t>
      </w:r>
      <w:r>
        <w:rPr>
          <w:color w:val="2A2A2A"/>
          <w:w w:val="105"/>
          <w:sz w:val="18"/>
        </w:rPr>
        <w:t>e</w:t>
      </w:r>
      <w:r>
        <w:rPr>
          <w:color w:val="424242"/>
          <w:w w:val="105"/>
          <w:sz w:val="18"/>
        </w:rPr>
        <w:t>r</w:t>
      </w:r>
      <w:r>
        <w:rPr>
          <w:color w:val="2A2A2A"/>
          <w:w w:val="105"/>
          <w:sz w:val="18"/>
        </w:rPr>
        <w:t>s </w:t>
      </w:r>
      <w:r>
        <w:rPr>
          <w:color w:val="424242"/>
          <w:w w:val="105"/>
          <w:sz w:val="18"/>
        </w:rPr>
        <w:t>w</w:t>
      </w:r>
      <w:r>
        <w:rPr>
          <w:color w:val="2A2A2A"/>
          <w:w w:val="105"/>
          <w:sz w:val="18"/>
        </w:rPr>
        <w:t>ith di</w:t>
      </w:r>
      <w:r>
        <w:rPr>
          <w:color w:val="424242"/>
          <w:w w:val="105"/>
          <w:sz w:val="18"/>
        </w:rPr>
        <w:t>s</w:t>
      </w:r>
      <w:r>
        <w:rPr>
          <w:color w:val="2A2A2A"/>
          <w:w w:val="105"/>
          <w:sz w:val="18"/>
        </w:rPr>
        <w:t>abili</w:t>
      </w:r>
      <w:r>
        <w:rPr>
          <w:color w:val="424242"/>
          <w:w w:val="105"/>
          <w:sz w:val="18"/>
        </w:rPr>
        <w:t>ty </w:t>
      </w:r>
      <w:r>
        <w:rPr>
          <w:color w:val="424242"/>
          <w:sz w:val="18"/>
        </w:rPr>
        <w:t>c</w:t>
      </w:r>
      <w:r>
        <w:rPr>
          <w:color w:val="2A2A2A"/>
          <w:sz w:val="18"/>
        </w:rPr>
        <w:t>ompare to</w:t>
      </w:r>
      <w:r>
        <w:rPr>
          <w:color w:val="2A2A2A"/>
          <w:spacing w:val="-2"/>
          <w:sz w:val="18"/>
        </w:rPr>
        <w:t> </w:t>
      </w:r>
      <w:r>
        <w:rPr>
          <w:color w:val="2A2A2A"/>
          <w:sz w:val="18"/>
        </w:rPr>
        <w:t>thi</w:t>
      </w:r>
      <w:r>
        <w:rPr>
          <w:color w:val="424242"/>
          <w:sz w:val="18"/>
        </w:rPr>
        <w:t>s </w:t>
      </w:r>
      <w:r>
        <w:rPr>
          <w:color w:val="2A2A2A"/>
          <w:sz w:val="18"/>
        </w:rPr>
        <w:t>t</w:t>
      </w:r>
      <w:r>
        <w:rPr>
          <w:color w:val="424242"/>
          <w:sz w:val="18"/>
        </w:rPr>
        <w:t>i</w:t>
      </w:r>
      <w:r>
        <w:rPr>
          <w:color w:val="2A2A2A"/>
          <w:sz w:val="18"/>
        </w:rPr>
        <w:t>m</w:t>
      </w:r>
      <w:r>
        <w:rPr>
          <w:color w:val="424242"/>
          <w:sz w:val="18"/>
        </w:rPr>
        <w:t>e</w:t>
      </w:r>
      <w:r>
        <w:rPr>
          <w:color w:val="424242"/>
          <w:spacing w:val="-2"/>
          <w:sz w:val="18"/>
        </w:rPr>
        <w:t> </w:t>
      </w:r>
      <w:r>
        <w:rPr>
          <w:color w:val="2A2A2A"/>
          <w:sz w:val="18"/>
        </w:rPr>
        <w:t>l</w:t>
      </w:r>
      <w:r>
        <w:rPr>
          <w:color w:val="424242"/>
          <w:sz w:val="18"/>
        </w:rPr>
        <w:t>as</w:t>
      </w:r>
      <w:r>
        <w:rPr>
          <w:color w:val="2A2A2A"/>
          <w:sz w:val="18"/>
        </w:rPr>
        <w:t>t</w:t>
      </w:r>
      <w:r>
        <w:rPr>
          <w:color w:val="2A2A2A"/>
          <w:spacing w:val="-2"/>
          <w:sz w:val="18"/>
        </w:rPr>
        <w:t> </w:t>
      </w:r>
      <w:r>
        <w:rPr>
          <w:color w:val="424242"/>
          <w:sz w:val="18"/>
        </w:rPr>
        <w:t>y</w:t>
      </w:r>
      <w:r>
        <w:rPr>
          <w:color w:val="2A2A2A"/>
          <w:sz w:val="18"/>
        </w:rPr>
        <w:t>e</w:t>
      </w:r>
      <w:r>
        <w:rPr>
          <w:color w:val="424242"/>
          <w:sz w:val="18"/>
        </w:rPr>
        <w:t>a</w:t>
      </w:r>
      <w:r>
        <w:rPr>
          <w:color w:val="2A2A2A"/>
          <w:sz w:val="18"/>
        </w:rPr>
        <w:t>r</w:t>
      </w:r>
      <w:r>
        <w:rPr>
          <w:color w:val="424242"/>
          <w:sz w:val="18"/>
        </w:rPr>
        <w:t>?</w:t>
      </w:r>
    </w:p>
    <w:p>
      <w:pPr>
        <w:pStyle w:val="BodyText"/>
        <w:spacing w:before="13"/>
        <w:rPr>
          <w:sz w:val="18"/>
        </w:rPr>
      </w:pPr>
    </w:p>
    <w:p>
      <w:pPr>
        <w:tabs>
          <w:tab w:pos="4400" w:val="left" w:leader="none"/>
          <w:tab w:pos="4966" w:val="left" w:leader="none"/>
          <w:tab w:pos="5539" w:val="left" w:leader="none"/>
          <w:tab w:pos="6109" w:val="left" w:leader="none"/>
          <w:tab w:pos="6685" w:val="left" w:leader="none"/>
          <w:tab w:pos="7258" w:val="left" w:leader="none"/>
          <w:tab w:pos="7827" w:val="left" w:leader="none"/>
          <w:tab w:pos="8402" w:val="left" w:leader="none"/>
          <w:tab w:pos="8973" w:val="left" w:leader="none"/>
        </w:tabs>
        <w:spacing w:before="1"/>
        <w:ind w:left="3825" w:right="0" w:firstLine="0"/>
        <w:jc w:val="left"/>
        <w:rPr>
          <w:position w:val="1"/>
          <w:sz w:val="18"/>
        </w:rPr>
      </w:pPr>
      <w:r>
        <w:rPr>
          <w:color w:val="2A2A2A"/>
          <w:spacing w:val="-5"/>
          <w:w w:val="105"/>
          <w:position w:val="1"/>
          <w:sz w:val="18"/>
        </w:rPr>
        <w:t>10</w:t>
      </w:r>
      <w:r>
        <w:rPr>
          <w:color w:val="2A2A2A"/>
          <w:position w:val="1"/>
          <w:sz w:val="18"/>
        </w:rPr>
        <w:tab/>
      </w:r>
      <w:r>
        <w:rPr>
          <w:color w:val="424242"/>
          <w:spacing w:val="-5"/>
          <w:w w:val="105"/>
          <w:position w:val="1"/>
          <w:sz w:val="18"/>
        </w:rPr>
        <w:t>2</w:t>
      </w:r>
      <w:r>
        <w:rPr>
          <w:color w:val="2A2A2A"/>
          <w:spacing w:val="-5"/>
          <w:w w:val="105"/>
          <w:position w:val="1"/>
          <w:sz w:val="18"/>
        </w:rPr>
        <w:t>0</w:t>
      </w:r>
      <w:r>
        <w:rPr>
          <w:color w:val="2A2A2A"/>
          <w:position w:val="1"/>
          <w:sz w:val="18"/>
        </w:rPr>
        <w:tab/>
      </w:r>
      <w:r>
        <w:rPr>
          <w:color w:val="424242"/>
          <w:spacing w:val="-5"/>
          <w:w w:val="105"/>
          <w:position w:val="1"/>
          <w:sz w:val="18"/>
        </w:rPr>
        <w:t>3</w:t>
      </w:r>
      <w:r>
        <w:rPr>
          <w:color w:val="2A2A2A"/>
          <w:spacing w:val="-5"/>
          <w:w w:val="105"/>
          <w:position w:val="1"/>
          <w:sz w:val="18"/>
        </w:rPr>
        <w:t>0</w:t>
      </w:r>
      <w:r>
        <w:rPr>
          <w:color w:val="2A2A2A"/>
          <w:position w:val="1"/>
          <w:sz w:val="18"/>
        </w:rPr>
        <w:tab/>
      </w:r>
      <w:r>
        <w:rPr>
          <w:color w:val="2A2A2A"/>
          <w:spacing w:val="-5"/>
          <w:w w:val="105"/>
          <w:sz w:val="18"/>
        </w:rPr>
        <w:t>4</w:t>
      </w:r>
      <w:r>
        <w:rPr>
          <w:color w:val="424242"/>
          <w:spacing w:val="-5"/>
          <w:w w:val="105"/>
          <w:sz w:val="18"/>
        </w:rPr>
        <w:t>0</w:t>
      </w:r>
      <w:r>
        <w:rPr>
          <w:color w:val="424242"/>
          <w:sz w:val="18"/>
        </w:rPr>
        <w:tab/>
      </w:r>
      <w:r>
        <w:rPr>
          <w:color w:val="424242"/>
          <w:spacing w:val="-5"/>
          <w:w w:val="105"/>
          <w:sz w:val="18"/>
        </w:rPr>
        <w:t>50</w:t>
      </w:r>
      <w:r>
        <w:rPr>
          <w:color w:val="424242"/>
          <w:sz w:val="18"/>
        </w:rPr>
        <w:tab/>
      </w:r>
      <w:r>
        <w:rPr>
          <w:color w:val="424242"/>
          <w:spacing w:val="-5"/>
          <w:w w:val="105"/>
          <w:sz w:val="18"/>
        </w:rPr>
        <w:t>60</w:t>
      </w:r>
      <w:r>
        <w:rPr>
          <w:color w:val="424242"/>
          <w:sz w:val="18"/>
        </w:rPr>
        <w:tab/>
      </w:r>
      <w:r>
        <w:rPr>
          <w:color w:val="424242"/>
          <w:spacing w:val="-5"/>
          <w:w w:val="105"/>
          <w:position w:val="1"/>
          <w:sz w:val="18"/>
        </w:rPr>
        <w:t>7</w:t>
      </w:r>
      <w:r>
        <w:rPr>
          <w:color w:val="2A2A2A"/>
          <w:spacing w:val="-5"/>
          <w:w w:val="105"/>
          <w:position w:val="1"/>
          <w:sz w:val="18"/>
        </w:rPr>
        <w:t>0</w:t>
      </w:r>
      <w:r>
        <w:rPr>
          <w:color w:val="2A2A2A"/>
          <w:position w:val="1"/>
          <w:sz w:val="18"/>
        </w:rPr>
        <w:tab/>
      </w:r>
      <w:r>
        <w:rPr>
          <w:color w:val="424242"/>
          <w:spacing w:val="-5"/>
          <w:w w:val="105"/>
          <w:sz w:val="18"/>
        </w:rPr>
        <w:t>80</w:t>
      </w:r>
      <w:r>
        <w:rPr>
          <w:color w:val="424242"/>
          <w:sz w:val="18"/>
        </w:rPr>
        <w:tab/>
      </w:r>
      <w:r>
        <w:rPr>
          <w:color w:val="424242"/>
          <w:spacing w:val="-5"/>
          <w:w w:val="105"/>
          <w:sz w:val="18"/>
        </w:rPr>
        <w:t>90</w:t>
      </w:r>
      <w:r>
        <w:rPr>
          <w:color w:val="424242"/>
          <w:sz w:val="18"/>
        </w:rPr>
        <w:tab/>
      </w:r>
      <w:r>
        <w:rPr>
          <w:color w:val="2A2A2A"/>
          <w:spacing w:val="-5"/>
          <w:w w:val="105"/>
          <w:position w:val="1"/>
          <w:sz w:val="18"/>
        </w:rPr>
        <w:t>1</w:t>
      </w:r>
      <w:r>
        <w:rPr>
          <w:color w:val="424242"/>
          <w:spacing w:val="-5"/>
          <w:w w:val="105"/>
          <w:position w:val="1"/>
          <w:sz w:val="18"/>
        </w:rPr>
        <w:t>00</w:t>
      </w:r>
    </w:p>
    <w:p>
      <w:pPr>
        <w:pStyle w:val="BodyText"/>
        <w:spacing w:before="161"/>
        <w:rPr>
          <w:sz w:val="18"/>
        </w:rPr>
      </w:pPr>
      <w:r>
        <w:rPr/>
        <w:br w:type="column"/>
      </w:r>
      <w:r>
        <w:rPr>
          <w:sz w:val="18"/>
        </w:rPr>
      </w:r>
    </w:p>
    <w:p>
      <w:pPr>
        <w:spacing w:before="0"/>
        <w:ind w:left="79" w:right="0" w:firstLine="0"/>
        <w:jc w:val="left"/>
        <w:rPr>
          <w:sz w:val="18"/>
        </w:rPr>
      </w:pPr>
      <w:r>
        <w:rPr>
          <w:color w:val="C19A42"/>
          <w:sz w:val="54"/>
        </w:rPr>
        <w:t>*</w:t>
      </w:r>
      <w:r>
        <w:rPr>
          <w:color w:val="C19A42"/>
          <w:spacing w:val="44"/>
          <w:w w:val="150"/>
          <w:sz w:val="54"/>
        </w:rPr>
        <w:t> </w:t>
      </w:r>
      <w:r>
        <w:rPr>
          <w:color w:val="2A2A2A"/>
          <w:sz w:val="18"/>
        </w:rPr>
        <w:t>It</w:t>
      </w:r>
      <w:r>
        <w:rPr>
          <w:color w:val="2A2A2A"/>
          <w:spacing w:val="7"/>
          <w:sz w:val="18"/>
        </w:rPr>
        <w:t> </w:t>
      </w:r>
      <w:r>
        <w:rPr>
          <w:color w:val="2A2A2A"/>
          <w:sz w:val="18"/>
        </w:rPr>
        <w:t>i</w:t>
      </w:r>
      <w:r>
        <w:rPr>
          <w:color w:val="424242"/>
          <w:sz w:val="18"/>
        </w:rPr>
        <w:t>s</w:t>
      </w:r>
      <w:r>
        <w:rPr>
          <w:color w:val="424242"/>
          <w:spacing w:val="-8"/>
          <w:sz w:val="18"/>
        </w:rPr>
        <w:t> </w:t>
      </w:r>
      <w:r>
        <w:rPr>
          <w:color w:val="2A2A2A"/>
          <w:spacing w:val="-2"/>
          <w:sz w:val="18"/>
        </w:rPr>
        <w:t>b</w:t>
      </w:r>
      <w:r>
        <w:rPr>
          <w:color w:val="424242"/>
          <w:spacing w:val="-2"/>
          <w:sz w:val="18"/>
        </w:rPr>
        <w:t>e</w:t>
      </w:r>
      <w:r>
        <w:rPr>
          <w:color w:val="2A2A2A"/>
          <w:spacing w:val="-2"/>
          <w:sz w:val="18"/>
        </w:rPr>
        <w:t>tter</w:t>
      </w:r>
    </w:p>
    <w:p>
      <w:pPr>
        <w:pStyle w:val="ListParagraph"/>
        <w:numPr>
          <w:ilvl w:val="0"/>
          <w:numId w:val="12"/>
        </w:numPr>
        <w:tabs>
          <w:tab w:pos="558" w:val="left" w:leader="none"/>
        </w:tabs>
        <w:spacing w:line="240" w:lineRule="auto" w:before="110" w:after="0"/>
        <w:ind w:left="558" w:right="0" w:hanging="313"/>
        <w:jc w:val="left"/>
        <w:rPr>
          <w:sz w:val="18"/>
        </w:rPr>
      </w:pPr>
      <w:r>
        <w:rPr>
          <w:sz w:val="18"/>
        </w:rPr>
        <w:drawing>
          <wp:anchor distT="0" distB="0" distL="0" distR="0" allowOverlap="1" layoutInCell="1" locked="0" behindDoc="1" simplePos="0" relativeHeight="485251072">
            <wp:simplePos x="0" y="0"/>
            <wp:positionH relativeFrom="page">
              <wp:posOffset>7826208</wp:posOffset>
            </wp:positionH>
            <wp:positionV relativeFrom="paragraph">
              <wp:posOffset>-900139</wp:posOffset>
            </wp:positionV>
            <wp:extent cx="1678251" cy="1688191"/>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5" cstate="print"/>
                    <a:stretch>
                      <a:fillRect/>
                    </a:stretch>
                  </pic:blipFill>
                  <pic:spPr>
                    <a:xfrm>
                      <a:off x="0" y="0"/>
                      <a:ext cx="1678251" cy="1688191"/>
                    </a:xfrm>
                    <a:prstGeom prst="rect">
                      <a:avLst/>
                    </a:prstGeom>
                  </pic:spPr>
                </pic:pic>
              </a:graphicData>
            </a:graphic>
          </wp:anchor>
        </w:drawing>
      </w:r>
      <w:r>
        <w:rPr>
          <w:color w:val="2A2A2A"/>
          <w:sz w:val="18"/>
        </w:rPr>
        <w:t>I</w:t>
      </w:r>
      <w:r>
        <w:rPr>
          <w:color w:val="424242"/>
          <w:sz w:val="18"/>
        </w:rPr>
        <w:t>t </w:t>
      </w:r>
      <w:r>
        <w:rPr>
          <w:color w:val="2A2A2A"/>
          <w:sz w:val="18"/>
        </w:rPr>
        <w:t>i</w:t>
      </w:r>
      <w:r>
        <w:rPr>
          <w:color w:val="424242"/>
          <w:sz w:val="18"/>
        </w:rPr>
        <w:t>s</w:t>
      </w:r>
      <w:r>
        <w:rPr>
          <w:color w:val="424242"/>
          <w:spacing w:val="1"/>
          <w:sz w:val="18"/>
        </w:rPr>
        <w:t> </w:t>
      </w:r>
      <w:r>
        <w:rPr>
          <w:color w:val="424242"/>
          <w:sz w:val="18"/>
        </w:rPr>
        <w:t>t</w:t>
      </w:r>
      <w:r>
        <w:rPr>
          <w:color w:val="2A2A2A"/>
          <w:sz w:val="18"/>
        </w:rPr>
        <w:t>h</w:t>
      </w:r>
      <w:r>
        <w:rPr>
          <w:color w:val="424242"/>
          <w:sz w:val="18"/>
        </w:rPr>
        <w:t>e</w:t>
      </w:r>
      <w:r>
        <w:rPr>
          <w:color w:val="424242"/>
          <w:spacing w:val="9"/>
          <w:sz w:val="18"/>
        </w:rPr>
        <w:t> </w:t>
      </w:r>
      <w:r>
        <w:rPr>
          <w:color w:val="424242"/>
          <w:spacing w:val="-4"/>
          <w:sz w:val="18"/>
        </w:rPr>
        <w:t>sa</w:t>
      </w:r>
      <w:r>
        <w:rPr>
          <w:color w:val="2A2A2A"/>
          <w:spacing w:val="-4"/>
          <w:sz w:val="18"/>
        </w:rPr>
        <w:t>m</w:t>
      </w:r>
      <w:r>
        <w:rPr>
          <w:color w:val="424242"/>
          <w:spacing w:val="-4"/>
          <w:sz w:val="18"/>
        </w:rPr>
        <w:t>e</w:t>
      </w:r>
    </w:p>
    <w:p>
      <w:pPr>
        <w:spacing w:before="161"/>
        <w:ind w:left="241" w:right="0" w:firstLine="0"/>
        <w:jc w:val="left"/>
        <w:rPr>
          <w:sz w:val="18"/>
        </w:rPr>
      </w:pPr>
      <w:r>
        <w:rPr>
          <w:b/>
          <w:color w:val="8C3A3B"/>
          <w:sz w:val="20"/>
        </w:rPr>
        <w:t>.A.</w:t>
      </w:r>
      <w:r>
        <w:rPr>
          <w:b/>
          <w:color w:val="8C3A3B"/>
          <w:spacing w:val="21"/>
          <w:sz w:val="20"/>
        </w:rPr>
        <w:t> </w:t>
      </w:r>
      <w:r>
        <w:rPr>
          <w:color w:val="2A2A2A"/>
          <w:sz w:val="18"/>
        </w:rPr>
        <w:t>It</w:t>
      </w:r>
      <w:r>
        <w:rPr>
          <w:color w:val="2A2A2A"/>
          <w:spacing w:val="-1"/>
          <w:sz w:val="18"/>
        </w:rPr>
        <w:t> </w:t>
      </w:r>
      <w:r>
        <w:rPr>
          <w:color w:val="2A2A2A"/>
          <w:sz w:val="18"/>
        </w:rPr>
        <w:t>i</w:t>
      </w:r>
      <w:r>
        <w:rPr>
          <w:color w:val="424242"/>
          <w:sz w:val="18"/>
        </w:rPr>
        <w:t>s</w:t>
      </w:r>
      <w:r>
        <w:rPr>
          <w:color w:val="424242"/>
          <w:spacing w:val="-13"/>
          <w:sz w:val="18"/>
        </w:rPr>
        <w:t> </w:t>
      </w:r>
      <w:r>
        <w:rPr>
          <w:color w:val="424242"/>
          <w:spacing w:val="-2"/>
          <w:sz w:val="18"/>
        </w:rPr>
        <w:t>wo</w:t>
      </w:r>
      <w:r>
        <w:rPr>
          <w:color w:val="2A2A2A"/>
          <w:spacing w:val="-2"/>
          <w:sz w:val="18"/>
        </w:rPr>
        <w:t>r</w:t>
      </w:r>
      <w:r>
        <w:rPr>
          <w:color w:val="424242"/>
          <w:spacing w:val="-2"/>
          <w:sz w:val="18"/>
        </w:rPr>
        <w:t>s</w:t>
      </w:r>
      <w:r>
        <w:rPr>
          <w:color w:val="2A2A2A"/>
          <w:spacing w:val="-2"/>
          <w:sz w:val="18"/>
        </w:rPr>
        <w:t>e</w:t>
      </w:r>
    </w:p>
    <w:p>
      <w:pPr>
        <w:spacing w:after="0"/>
        <w:jc w:val="left"/>
        <w:rPr>
          <w:sz w:val="18"/>
        </w:rPr>
        <w:sectPr>
          <w:type w:val="continuous"/>
          <w:pgSz w:w="16850" w:h="11900" w:orient="landscape"/>
          <w:pgMar w:header="0" w:footer="0" w:top="1140" w:bottom="280" w:left="1417" w:right="1700"/>
          <w:cols w:num="2" w:equalWidth="0">
            <w:col w:w="9288" w:space="40"/>
            <w:col w:w="4405"/>
          </w:cols>
        </w:sectPr>
      </w:pPr>
    </w:p>
    <w:p>
      <w:pPr>
        <w:pStyle w:val="BodyText"/>
        <w:spacing w:before="8" w:after="1"/>
        <w:rPr>
          <w:sz w:val="8"/>
        </w:rPr>
      </w:pPr>
    </w:p>
    <w:p>
      <w:pPr>
        <w:spacing w:line="240" w:lineRule="auto"/>
        <w:ind w:left="568" w:right="0" w:firstLine="0"/>
        <w:rPr>
          <w:sz w:val="20"/>
        </w:rPr>
      </w:pPr>
      <w:r>
        <w:rPr>
          <w:sz w:val="20"/>
        </w:rPr>
        <w:drawing>
          <wp:inline distT="0" distB="0" distL="0" distR="0">
            <wp:extent cx="7685074" cy="5353526"/>
            <wp:effectExtent l="0" t="0" r="0" b="0"/>
            <wp:docPr id="28" name="Image 28" descr="Page 1 of a graphic that compares the results of what people with disability said in 2023 compared to 2024. The details in this figure are in appendix 2."/>
            <wp:cNvGraphicFramePr>
              <a:graphicFrameLocks/>
            </wp:cNvGraphicFramePr>
            <a:graphic>
              <a:graphicData uri="http://schemas.openxmlformats.org/drawingml/2006/picture">
                <pic:pic>
                  <pic:nvPicPr>
                    <pic:cNvPr id="28" name="Image 28" descr="Page 1 of a graphic that compares the results of what people with disability said in 2023 compared to 2024. The details in this figure are in appendix 2."/>
                    <pic:cNvPicPr/>
                  </pic:nvPicPr>
                  <pic:blipFill>
                    <a:blip r:embed="rId27" cstate="print"/>
                    <a:stretch>
                      <a:fillRect/>
                    </a:stretch>
                  </pic:blipFill>
                  <pic:spPr>
                    <a:xfrm>
                      <a:off x="0" y="0"/>
                      <a:ext cx="7685074" cy="5353526"/>
                    </a:xfrm>
                    <a:prstGeom prst="rect">
                      <a:avLst/>
                    </a:prstGeom>
                  </pic:spPr>
                </pic:pic>
              </a:graphicData>
            </a:graphic>
          </wp:inline>
        </w:drawing>
      </w:r>
      <w:r>
        <w:rPr>
          <w:sz w:val="20"/>
        </w:rPr>
      </w:r>
    </w:p>
    <w:p>
      <w:pPr>
        <w:pStyle w:val="BodyText"/>
        <w:spacing w:before="274"/>
        <w:ind w:left="23"/>
      </w:pPr>
      <w:bookmarkStart w:name="_bookmark11" w:id="12"/>
      <w:bookmarkEnd w:id="12"/>
      <w:r>
        <w:rPr/>
      </w:r>
      <w:r>
        <w:rPr/>
        <w:t>Figure</w:t>
      </w:r>
      <w:r>
        <w:rPr>
          <w:spacing w:val="-3"/>
        </w:rPr>
        <w:t> </w:t>
      </w:r>
      <w:r>
        <w:rPr/>
        <w:t>2:</w:t>
      </w:r>
      <w:r>
        <w:rPr>
          <w:spacing w:val="-6"/>
        </w:rPr>
        <w:t> </w:t>
      </w:r>
      <w:r>
        <w:rPr/>
        <w:t>2023</w:t>
      </w:r>
      <w:r>
        <w:rPr>
          <w:spacing w:val="-5"/>
        </w:rPr>
        <w:t> </w:t>
      </w:r>
      <w:r>
        <w:rPr/>
        <w:t>and</w:t>
      </w:r>
      <w:r>
        <w:rPr>
          <w:spacing w:val="-6"/>
        </w:rPr>
        <w:t> </w:t>
      </w:r>
      <w:r>
        <w:rPr/>
        <w:t>2024 Trends</w:t>
      </w:r>
      <w:r>
        <w:rPr>
          <w:spacing w:val="-4"/>
        </w:rPr>
        <w:t> </w:t>
      </w:r>
      <w:r>
        <w:rPr/>
        <w:t>over</w:t>
      </w:r>
      <w:r>
        <w:rPr>
          <w:spacing w:val="-4"/>
        </w:rPr>
        <w:t> Time</w:t>
      </w:r>
    </w:p>
    <w:p>
      <w:pPr>
        <w:pStyle w:val="BodyText"/>
        <w:spacing w:after="0"/>
        <w:sectPr>
          <w:footerReference w:type="default" r:id="rId26"/>
          <w:pgSz w:w="16850" w:h="11900" w:orient="landscape"/>
          <w:pgMar w:header="0" w:footer="707" w:top="1320" w:bottom="900" w:left="1417" w:right="1700"/>
          <w:pgNumType w:start="17"/>
        </w:sectPr>
      </w:pPr>
    </w:p>
    <w:p>
      <w:pPr>
        <w:tabs>
          <w:tab w:pos="3984" w:val="left" w:leader="none"/>
          <w:tab w:pos="4590" w:val="left" w:leader="none"/>
          <w:tab w:pos="5231" w:val="left" w:leader="none"/>
        </w:tabs>
        <w:spacing w:line="826" w:lineRule="exact" w:before="51"/>
        <w:ind w:left="778" w:right="0" w:firstLine="0"/>
        <w:jc w:val="left"/>
        <w:rPr>
          <w:b/>
          <w:position w:val="-4"/>
          <w:sz w:val="19"/>
        </w:rPr>
      </w:pPr>
      <w:r>
        <w:rPr>
          <w:b/>
          <w:position w:val="-4"/>
          <w:sz w:val="19"/>
        </w:rPr>
        <w:drawing>
          <wp:anchor distT="0" distB="0" distL="0" distR="0" allowOverlap="1" layoutInCell="1" locked="0" behindDoc="1" simplePos="0" relativeHeight="485260288">
            <wp:simplePos x="0" y="0"/>
            <wp:positionH relativeFrom="page">
              <wp:posOffset>8545348</wp:posOffset>
            </wp:positionH>
            <wp:positionV relativeFrom="paragraph">
              <wp:posOffset>420372</wp:posOffset>
            </wp:positionV>
            <wp:extent cx="671420" cy="451831"/>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8" cstate="print"/>
                    <a:stretch>
                      <a:fillRect/>
                    </a:stretch>
                  </pic:blipFill>
                  <pic:spPr>
                    <a:xfrm>
                      <a:off x="0" y="0"/>
                      <a:ext cx="671420" cy="451831"/>
                    </a:xfrm>
                    <a:prstGeom prst="rect">
                      <a:avLst/>
                    </a:prstGeom>
                  </pic:spPr>
                </pic:pic>
              </a:graphicData>
            </a:graphic>
          </wp:anchor>
        </w:drawing>
      </w:r>
      <w:r>
        <w:rPr>
          <w:b/>
          <w:position w:val="-4"/>
          <w:sz w:val="19"/>
        </w:rPr>
        <mc:AlternateContent>
          <mc:Choice Requires="wps">
            <w:drawing>
              <wp:anchor distT="0" distB="0" distL="0" distR="0" allowOverlap="1" layoutInCell="1" locked="0" behindDoc="1" simplePos="0" relativeHeight="485261312">
                <wp:simplePos x="0" y="0"/>
                <wp:positionH relativeFrom="page">
                  <wp:posOffset>6909525</wp:posOffset>
                </wp:positionH>
                <wp:positionV relativeFrom="paragraph">
                  <wp:posOffset>261620</wp:posOffset>
                </wp:positionV>
                <wp:extent cx="2197735" cy="531241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2197735" cy="5312410"/>
                          <a:chExt cx="2197735" cy="5312410"/>
                        </a:xfrm>
                      </wpg:grpSpPr>
                      <pic:pic>
                        <pic:nvPicPr>
                          <pic:cNvPr id="31" name="Image 31"/>
                          <pic:cNvPicPr/>
                        </pic:nvPicPr>
                        <pic:blipFill>
                          <a:blip r:embed="rId29" cstate="print"/>
                          <a:stretch>
                            <a:fillRect/>
                          </a:stretch>
                        </pic:blipFill>
                        <pic:spPr>
                          <a:xfrm>
                            <a:off x="0" y="3907734"/>
                            <a:ext cx="1977637" cy="1404342"/>
                          </a:xfrm>
                          <a:prstGeom prst="rect">
                            <a:avLst/>
                          </a:prstGeom>
                        </pic:spPr>
                      </pic:pic>
                      <wps:wsp>
                        <wps:cNvPr id="32" name="Graphic 32"/>
                        <wps:cNvSpPr/>
                        <wps:spPr>
                          <a:xfrm>
                            <a:off x="18312" y="0"/>
                            <a:ext cx="1270" cy="3907790"/>
                          </a:xfrm>
                          <a:custGeom>
                            <a:avLst/>
                            <a:gdLst/>
                            <a:ahLst/>
                            <a:cxnLst/>
                            <a:rect l="l" t="t" r="r" b="b"/>
                            <a:pathLst>
                              <a:path w="0" h="3907790">
                                <a:moveTo>
                                  <a:pt x="0" y="3907736"/>
                                </a:moveTo>
                                <a:lnTo>
                                  <a:pt x="0" y="0"/>
                                </a:lnTo>
                              </a:path>
                            </a:pathLst>
                          </a:custGeom>
                          <a:ln w="6103">
                            <a:solidFill>
                              <a:srgbClr val="000000"/>
                            </a:solidFill>
                            <a:prstDash val="solid"/>
                          </a:ln>
                        </wps:spPr>
                        <wps:bodyPr wrap="square" lIns="0" tIns="0" rIns="0" bIns="0" rtlCol="0">
                          <a:prstTxWarp prst="textNoShape">
                            <a:avLst/>
                          </a:prstTxWarp>
                          <a:noAutofit/>
                        </wps:bodyPr>
                      </wps:wsp>
                      <wps:wsp>
                        <wps:cNvPr id="33" name="Graphic 33"/>
                        <wps:cNvSpPr/>
                        <wps:spPr>
                          <a:xfrm>
                            <a:off x="1318426" y="6105"/>
                            <a:ext cx="513080" cy="1270"/>
                          </a:xfrm>
                          <a:custGeom>
                            <a:avLst/>
                            <a:gdLst/>
                            <a:ahLst/>
                            <a:cxnLst/>
                            <a:rect l="l" t="t" r="r" b="b"/>
                            <a:pathLst>
                              <a:path w="513080" h="0">
                                <a:moveTo>
                                  <a:pt x="0" y="0"/>
                                </a:moveTo>
                                <a:lnTo>
                                  <a:pt x="512721" y="0"/>
                                </a:lnTo>
                              </a:path>
                            </a:pathLst>
                          </a:custGeom>
                          <a:ln w="9158">
                            <a:solidFill>
                              <a:srgbClr val="000000"/>
                            </a:solidFill>
                            <a:prstDash val="solid"/>
                          </a:ln>
                        </wps:spPr>
                        <wps:bodyPr wrap="square" lIns="0" tIns="0" rIns="0" bIns="0" rtlCol="0">
                          <a:prstTxWarp prst="textNoShape">
                            <a:avLst/>
                          </a:prstTxWarp>
                          <a:noAutofit/>
                        </wps:bodyPr>
                      </wps:wsp>
                      <wps:wsp>
                        <wps:cNvPr id="34" name="Graphic 34"/>
                        <wps:cNvSpPr/>
                        <wps:spPr>
                          <a:xfrm>
                            <a:off x="463891" y="5299867"/>
                            <a:ext cx="1733550" cy="1270"/>
                          </a:xfrm>
                          <a:custGeom>
                            <a:avLst/>
                            <a:gdLst/>
                            <a:ahLst/>
                            <a:cxnLst/>
                            <a:rect l="l" t="t" r="r" b="b"/>
                            <a:pathLst>
                              <a:path w="1733550" h="0">
                                <a:moveTo>
                                  <a:pt x="0" y="0"/>
                                </a:moveTo>
                                <a:lnTo>
                                  <a:pt x="1733485" y="0"/>
                                </a:lnTo>
                              </a:path>
                            </a:pathLst>
                          </a:custGeom>
                          <a:ln w="6105">
                            <a:solidFill>
                              <a:srgbClr val="000000"/>
                            </a:solidFill>
                            <a:prstDash val="solid"/>
                          </a:ln>
                        </wps:spPr>
                        <wps:bodyPr wrap="square" lIns="0" tIns="0" rIns="0" bIns="0" rtlCol="0">
                          <a:prstTxWarp prst="textNoShape">
                            <a:avLst/>
                          </a:prstTxWarp>
                          <a:noAutofit/>
                        </wps:bodyPr>
                      </wps:wsp>
                      <wps:wsp>
                        <wps:cNvPr id="35" name="Textbox 35"/>
                        <wps:cNvSpPr txBox="1"/>
                        <wps:spPr>
                          <a:xfrm>
                            <a:off x="295997" y="169113"/>
                            <a:ext cx="1143635" cy="149225"/>
                          </a:xfrm>
                          <a:prstGeom prst="rect">
                            <a:avLst/>
                          </a:prstGeom>
                        </wps:spPr>
                        <wps:txbx>
                          <w:txbxContent>
                            <w:p>
                              <w:pPr>
                                <w:spacing w:line="235" w:lineRule="exact" w:before="0"/>
                                <w:ind w:left="0" w:right="0" w:firstLine="0"/>
                                <w:jc w:val="left"/>
                                <w:rPr>
                                  <w:sz w:val="21"/>
                                </w:rPr>
                              </w:pPr>
                              <w:r>
                                <w:rPr>
                                  <w:color w:val="F0F6F6"/>
                                  <w:w w:val="110"/>
                                  <w:sz w:val="21"/>
                                  <w:shd w:fill="3A6462" w:color="auto" w:val="clear"/>
                                </w:rPr>
                                <w:t>Safety</w:t>
                              </w:r>
                              <w:r>
                                <w:rPr>
                                  <w:color w:val="F0F6F6"/>
                                  <w:spacing w:val="-2"/>
                                  <w:w w:val="110"/>
                                  <w:sz w:val="21"/>
                                  <w:shd w:fill="3A6462" w:color="auto" w:val="clear"/>
                                </w:rPr>
                                <w:t> </w:t>
                              </w:r>
                              <w:r>
                                <w:rPr>
                                  <w:color w:val="F0F6F6"/>
                                  <w:w w:val="110"/>
                                  <w:sz w:val="21"/>
                                  <w:shd w:fill="3A6462" w:color="auto" w:val="clear"/>
                                </w:rPr>
                                <w:t>and</w:t>
                              </w:r>
                              <w:r>
                                <w:rPr>
                                  <w:color w:val="F0F6F6"/>
                                  <w:spacing w:val="2"/>
                                  <w:w w:val="110"/>
                                  <w:sz w:val="21"/>
                                  <w:shd w:fill="3A6462" w:color="auto" w:val="clear"/>
                                </w:rPr>
                                <w:t> </w:t>
                              </w:r>
                              <w:r>
                                <w:rPr>
                                  <w:color w:val="F0F6F6"/>
                                  <w:spacing w:val="-2"/>
                                  <w:w w:val="110"/>
                                  <w:sz w:val="21"/>
                                  <w:shd w:fill="3A6462" w:color="auto" w:val="clear"/>
                                </w:rPr>
                                <w:t>rights</w:t>
                              </w:r>
                            </w:p>
                          </w:txbxContent>
                        </wps:txbx>
                        <wps:bodyPr wrap="square" lIns="0" tIns="0" rIns="0" bIns="0" rtlCol="0">
                          <a:noAutofit/>
                        </wps:bodyPr>
                      </wps:wsp>
                      <wps:wsp>
                        <wps:cNvPr id="36" name="Textbox 36"/>
                        <wps:cNvSpPr txBox="1"/>
                        <wps:spPr>
                          <a:xfrm>
                            <a:off x="836013" y="608734"/>
                            <a:ext cx="554355" cy="149225"/>
                          </a:xfrm>
                          <a:prstGeom prst="rect">
                            <a:avLst/>
                          </a:prstGeom>
                        </wps:spPr>
                        <wps:txbx>
                          <w:txbxContent>
                            <w:p>
                              <w:pPr>
                                <w:spacing w:line="235" w:lineRule="exact" w:before="0"/>
                                <w:ind w:left="0" w:right="0" w:firstLine="0"/>
                                <w:jc w:val="left"/>
                                <w:rPr>
                                  <w:sz w:val="21"/>
                                </w:rPr>
                              </w:pPr>
                              <w:r>
                                <w:rPr>
                                  <w:color w:val="232323"/>
                                  <w:sz w:val="21"/>
                                </w:rPr>
                                <w:t>I</w:t>
                              </w:r>
                              <w:r>
                                <w:rPr>
                                  <w:color w:val="232323"/>
                                  <w:spacing w:val="-6"/>
                                  <w:sz w:val="21"/>
                                </w:rPr>
                                <w:t> </w:t>
                              </w:r>
                              <w:r>
                                <w:rPr>
                                  <w:color w:val="232323"/>
                                  <w:sz w:val="21"/>
                                </w:rPr>
                                <w:t>am</w:t>
                              </w:r>
                              <w:r>
                                <w:rPr>
                                  <w:color w:val="232323"/>
                                  <w:spacing w:val="-7"/>
                                  <w:sz w:val="21"/>
                                </w:rPr>
                                <w:t> </w:t>
                              </w:r>
                              <w:r>
                                <w:rPr>
                                  <w:color w:val="232323"/>
                                  <w:spacing w:val="-4"/>
                                  <w:sz w:val="21"/>
                                </w:rPr>
                                <w:t>safe</w:t>
                              </w:r>
                            </w:p>
                          </w:txbxContent>
                        </wps:txbx>
                        <wps:bodyPr wrap="square" lIns="0" tIns="0" rIns="0" bIns="0" rtlCol="0">
                          <a:noAutofit/>
                        </wps:bodyPr>
                      </wps:wsp>
                      <wps:wsp>
                        <wps:cNvPr id="37" name="Textbox 37"/>
                        <wps:cNvSpPr txBox="1"/>
                        <wps:spPr>
                          <a:xfrm>
                            <a:off x="208916" y="763388"/>
                            <a:ext cx="99060" cy="128270"/>
                          </a:xfrm>
                          <a:prstGeom prst="rect">
                            <a:avLst/>
                          </a:prstGeom>
                        </wps:spPr>
                        <wps:txbx>
                          <w:txbxContent>
                            <w:p>
                              <w:pPr>
                                <w:spacing w:line="201" w:lineRule="exact" w:before="0"/>
                                <w:ind w:left="0" w:right="0" w:firstLine="0"/>
                                <w:jc w:val="left"/>
                                <w:rPr>
                                  <w:sz w:val="18"/>
                                  <w:szCs w:val="18"/>
                                </w:rPr>
                              </w:pPr>
                              <w:r>
                                <w:rPr>
                                  <w:color w:val="562159"/>
                                  <w:spacing w:val="-10"/>
                                  <w:w w:val="85"/>
                                  <w:sz w:val="18"/>
                                  <w:szCs w:val="18"/>
                                </w:rPr>
                                <w:t>�</w:t>
                              </w:r>
                            </w:p>
                          </w:txbxContent>
                        </wps:txbx>
                        <wps:bodyPr wrap="square" lIns="0" tIns="0" rIns="0" bIns="0" rtlCol="0">
                          <a:noAutofit/>
                        </wps:bodyPr>
                      </wps:wsp>
                      <wps:wsp>
                        <wps:cNvPr id="38" name="Textbox 38"/>
                        <wps:cNvSpPr txBox="1"/>
                        <wps:spPr>
                          <a:xfrm>
                            <a:off x="780430" y="1088113"/>
                            <a:ext cx="1136650" cy="1150620"/>
                          </a:xfrm>
                          <a:prstGeom prst="rect">
                            <a:avLst/>
                          </a:prstGeom>
                        </wps:spPr>
                        <wps:txbx>
                          <w:txbxContent>
                            <w:p>
                              <w:pPr>
                                <w:spacing w:line="1593" w:lineRule="exact" w:before="0"/>
                                <w:ind w:left="0" w:right="18" w:firstLine="0"/>
                                <w:jc w:val="right"/>
                                <w:rPr>
                                  <w:position w:val="6"/>
                                  <w:sz w:val="6"/>
                                </w:rPr>
                              </w:pPr>
                              <w:r>
                                <w:rPr>
                                  <w:color w:val="913438"/>
                                  <w:spacing w:val="-264"/>
                                  <w:position w:val="-97"/>
                                  <w:sz w:val="144"/>
                                </w:rPr>
                                <w:t>•</w:t>
                              </w:r>
                              <w:r>
                                <w:rPr>
                                  <w:color w:val="232323"/>
                                  <w:spacing w:val="14"/>
                                  <w:sz w:val="18"/>
                                </w:rPr>
                                <w:t>2.5</w:t>
                              </w:r>
                              <w:r>
                                <w:rPr>
                                  <w:color w:val="545454"/>
                                  <w:spacing w:val="14"/>
                                  <w:sz w:val="18"/>
                                </w:rPr>
                                <w:t>°</w:t>
                              </w:r>
                              <w:r>
                                <w:rPr>
                                  <w:color w:val="545454"/>
                                  <w:spacing w:val="14"/>
                                  <w:w w:val="99"/>
                                  <w:position w:val="6"/>
                                  <w:sz w:val="6"/>
                                </w:rPr>
                                <w:t>10</w:t>
                              </w:r>
                            </w:p>
                            <w:p>
                              <w:pPr>
                                <w:spacing w:line="219" w:lineRule="exact" w:before="0"/>
                                <w:ind w:left="0" w:right="0" w:firstLine="0"/>
                                <w:jc w:val="left"/>
                                <w:rPr>
                                  <w:sz w:val="21"/>
                                </w:rPr>
                              </w:pPr>
                              <w:r>
                                <w:rPr>
                                  <w:color w:val="232323"/>
                                  <w:sz w:val="21"/>
                                </w:rPr>
                                <w:t>My</w:t>
                              </w:r>
                              <w:r>
                                <w:rPr>
                                  <w:color w:val="232323"/>
                                  <w:spacing w:val="-8"/>
                                  <w:sz w:val="21"/>
                                </w:rPr>
                                <w:t> </w:t>
                              </w:r>
                              <w:r>
                                <w:rPr>
                                  <w:color w:val="232323"/>
                                  <w:sz w:val="21"/>
                                </w:rPr>
                                <w:t>human</w:t>
                              </w:r>
                              <w:r>
                                <w:rPr>
                                  <w:color w:val="232323"/>
                                  <w:spacing w:val="-2"/>
                                  <w:sz w:val="21"/>
                                </w:rPr>
                                <w:t> rights</w:t>
                              </w:r>
                            </w:p>
                          </w:txbxContent>
                        </wps:txbx>
                        <wps:bodyPr wrap="square" lIns="0" tIns="0" rIns="0" bIns="0" rtlCol="0">
                          <a:noAutofit/>
                        </wps:bodyPr>
                      </wps:wsp>
                      <wps:wsp>
                        <wps:cNvPr id="39" name="Textbox 39"/>
                        <wps:cNvSpPr txBox="1"/>
                        <wps:spPr>
                          <a:xfrm>
                            <a:off x="805399" y="3795980"/>
                            <a:ext cx="784860" cy="305435"/>
                          </a:xfrm>
                          <a:prstGeom prst="rect">
                            <a:avLst/>
                          </a:prstGeom>
                        </wps:spPr>
                        <wps:txbx>
                          <w:txbxContent>
                            <w:p>
                              <w:pPr>
                                <w:spacing w:line="244" w:lineRule="auto" w:before="0"/>
                                <w:ind w:left="11" w:right="18" w:hanging="12"/>
                                <w:jc w:val="left"/>
                                <w:rPr>
                                  <w:sz w:val="21"/>
                                </w:rPr>
                              </w:pPr>
                              <w:r>
                                <w:rPr>
                                  <w:color w:val="232323"/>
                                  <w:sz w:val="21"/>
                                </w:rPr>
                                <w:t>Other</w:t>
                              </w:r>
                              <w:r>
                                <w:rPr>
                                  <w:color w:val="232323"/>
                                  <w:spacing w:val="-15"/>
                                  <w:sz w:val="21"/>
                                </w:rPr>
                                <w:t> </w:t>
                              </w:r>
                              <w:r>
                                <w:rPr>
                                  <w:color w:val="232323"/>
                                  <w:sz w:val="21"/>
                                </w:rPr>
                                <w:t>people treat</w:t>
                              </w:r>
                              <w:r>
                                <w:rPr>
                                  <w:color w:val="232323"/>
                                  <w:spacing w:val="-4"/>
                                  <w:sz w:val="21"/>
                                </w:rPr>
                                <w:t> </w:t>
                              </w:r>
                              <w:r>
                                <w:rPr>
                                  <w:color w:val="232323"/>
                                  <w:sz w:val="21"/>
                                </w:rPr>
                                <w:t>me</w:t>
                              </w:r>
                              <w:r>
                                <w:rPr>
                                  <w:color w:val="232323"/>
                                  <w:spacing w:val="-6"/>
                                  <w:sz w:val="21"/>
                                </w:rPr>
                                <w:t> </w:t>
                              </w:r>
                              <w:r>
                                <w:rPr>
                                  <w:color w:val="232323"/>
                                  <w:spacing w:val="-4"/>
                                  <w:sz w:val="21"/>
                                </w:rPr>
                                <w:t>well</w:t>
                              </w:r>
                            </w:p>
                          </w:txbxContent>
                        </wps:txbx>
                        <wps:bodyPr wrap="square" lIns="0" tIns="0" rIns="0" bIns="0" rtlCol="0">
                          <a:noAutofit/>
                        </wps:bodyPr>
                      </wps:wsp>
                    </wpg:wgp>
                  </a:graphicData>
                </a:graphic>
              </wp:anchor>
            </w:drawing>
          </mc:Choice>
          <mc:Fallback>
            <w:pict>
              <v:group style="position:absolute;margin-left:544.057129pt;margin-top:20.600054pt;width:173.05pt;height:418.3pt;mso-position-horizontal-relative:page;mso-position-vertical-relative:paragraph;z-index:-18055168" id="docshapegroup12" coordorigin="10881,412" coordsize="3461,8366">
                <v:shape style="position:absolute;left:10881;top:6565;width:3115;height:2212" type="#_x0000_t75" id="docshape13" stroked="false">
                  <v:imagedata r:id="rId29" o:title=""/>
                </v:shape>
                <v:line style="position:absolute" from="10910,6566" to="10910,412" stroked="true" strokeweight=".480616pt" strokecolor="#000000">
                  <v:stroke dashstyle="solid"/>
                </v:line>
                <v:line style="position:absolute" from="12957,422" to="13765,422" stroked="true" strokeweight=".721162pt" strokecolor="#000000">
                  <v:stroke dashstyle="solid"/>
                </v:line>
                <v:line style="position:absolute" from="11612,8758" to="14342,8758" stroked="true" strokeweight=".480775pt" strokecolor="#000000">
                  <v:stroke dashstyle="solid"/>
                </v:line>
                <v:shape style="position:absolute;left:11347;top:678;width:1801;height:235" type="#_x0000_t202" id="docshape14" filled="false" stroked="false">
                  <v:textbox inset="0,0,0,0">
                    <w:txbxContent>
                      <w:p>
                        <w:pPr>
                          <w:spacing w:line="235" w:lineRule="exact" w:before="0"/>
                          <w:ind w:left="0" w:right="0" w:firstLine="0"/>
                          <w:jc w:val="left"/>
                          <w:rPr>
                            <w:sz w:val="21"/>
                          </w:rPr>
                        </w:pPr>
                        <w:r>
                          <w:rPr>
                            <w:color w:val="F0F6F6"/>
                            <w:w w:val="110"/>
                            <w:sz w:val="21"/>
                            <w:shd w:fill="3A6462" w:color="auto" w:val="clear"/>
                          </w:rPr>
                          <w:t>Safety</w:t>
                        </w:r>
                        <w:r>
                          <w:rPr>
                            <w:color w:val="F0F6F6"/>
                            <w:spacing w:val="-2"/>
                            <w:w w:val="110"/>
                            <w:sz w:val="21"/>
                            <w:shd w:fill="3A6462" w:color="auto" w:val="clear"/>
                          </w:rPr>
                          <w:t> </w:t>
                        </w:r>
                        <w:r>
                          <w:rPr>
                            <w:color w:val="F0F6F6"/>
                            <w:w w:val="110"/>
                            <w:sz w:val="21"/>
                            <w:shd w:fill="3A6462" w:color="auto" w:val="clear"/>
                          </w:rPr>
                          <w:t>and</w:t>
                        </w:r>
                        <w:r>
                          <w:rPr>
                            <w:color w:val="F0F6F6"/>
                            <w:spacing w:val="2"/>
                            <w:w w:val="110"/>
                            <w:sz w:val="21"/>
                            <w:shd w:fill="3A6462" w:color="auto" w:val="clear"/>
                          </w:rPr>
                          <w:t> </w:t>
                        </w:r>
                        <w:r>
                          <w:rPr>
                            <w:color w:val="F0F6F6"/>
                            <w:spacing w:val="-2"/>
                            <w:w w:val="110"/>
                            <w:sz w:val="21"/>
                            <w:shd w:fill="3A6462" w:color="auto" w:val="clear"/>
                          </w:rPr>
                          <w:t>rights</w:t>
                        </w:r>
                      </w:p>
                    </w:txbxContent>
                  </v:textbox>
                  <w10:wrap type="none"/>
                </v:shape>
                <v:shape style="position:absolute;left:12197;top:1370;width:873;height:235" type="#_x0000_t202" id="docshape15" filled="false" stroked="false">
                  <v:textbox inset="0,0,0,0">
                    <w:txbxContent>
                      <w:p>
                        <w:pPr>
                          <w:spacing w:line="235" w:lineRule="exact" w:before="0"/>
                          <w:ind w:left="0" w:right="0" w:firstLine="0"/>
                          <w:jc w:val="left"/>
                          <w:rPr>
                            <w:sz w:val="21"/>
                          </w:rPr>
                        </w:pPr>
                        <w:r>
                          <w:rPr>
                            <w:color w:val="232323"/>
                            <w:sz w:val="21"/>
                          </w:rPr>
                          <w:t>I</w:t>
                        </w:r>
                        <w:r>
                          <w:rPr>
                            <w:color w:val="232323"/>
                            <w:spacing w:val="-6"/>
                            <w:sz w:val="21"/>
                          </w:rPr>
                          <w:t> </w:t>
                        </w:r>
                        <w:r>
                          <w:rPr>
                            <w:color w:val="232323"/>
                            <w:sz w:val="21"/>
                          </w:rPr>
                          <w:t>am</w:t>
                        </w:r>
                        <w:r>
                          <w:rPr>
                            <w:color w:val="232323"/>
                            <w:spacing w:val="-7"/>
                            <w:sz w:val="21"/>
                          </w:rPr>
                          <w:t> </w:t>
                        </w:r>
                        <w:r>
                          <w:rPr>
                            <w:color w:val="232323"/>
                            <w:spacing w:val="-4"/>
                            <w:sz w:val="21"/>
                          </w:rPr>
                          <w:t>safe</w:t>
                        </w:r>
                      </w:p>
                    </w:txbxContent>
                  </v:textbox>
                  <w10:wrap type="none"/>
                </v:shape>
                <v:shape style="position:absolute;left:11210;top:1614;width:156;height:202" type="#_x0000_t202" id="docshape16" filled="false" stroked="false">
                  <v:textbox inset="0,0,0,0">
                    <w:txbxContent>
                      <w:p>
                        <w:pPr>
                          <w:spacing w:line="201" w:lineRule="exact" w:before="0"/>
                          <w:ind w:left="0" w:right="0" w:firstLine="0"/>
                          <w:jc w:val="left"/>
                          <w:rPr>
                            <w:sz w:val="18"/>
                            <w:szCs w:val="18"/>
                          </w:rPr>
                        </w:pPr>
                        <w:r>
                          <w:rPr>
                            <w:color w:val="562159"/>
                            <w:spacing w:val="-10"/>
                            <w:w w:val="85"/>
                            <w:sz w:val="18"/>
                            <w:szCs w:val="18"/>
                          </w:rPr>
                          <w:t>�</w:t>
                        </w:r>
                      </w:p>
                    </w:txbxContent>
                  </v:textbox>
                  <w10:wrap type="none"/>
                </v:shape>
                <v:shape style="position:absolute;left:12110;top:2125;width:1790;height:1812" type="#_x0000_t202" id="docshape17" filled="false" stroked="false">
                  <v:textbox inset="0,0,0,0">
                    <w:txbxContent>
                      <w:p>
                        <w:pPr>
                          <w:spacing w:line="1593" w:lineRule="exact" w:before="0"/>
                          <w:ind w:left="0" w:right="18" w:firstLine="0"/>
                          <w:jc w:val="right"/>
                          <w:rPr>
                            <w:position w:val="6"/>
                            <w:sz w:val="6"/>
                          </w:rPr>
                        </w:pPr>
                        <w:r>
                          <w:rPr>
                            <w:color w:val="913438"/>
                            <w:spacing w:val="-264"/>
                            <w:position w:val="-97"/>
                            <w:sz w:val="144"/>
                          </w:rPr>
                          <w:t>•</w:t>
                        </w:r>
                        <w:r>
                          <w:rPr>
                            <w:color w:val="232323"/>
                            <w:spacing w:val="14"/>
                            <w:sz w:val="18"/>
                          </w:rPr>
                          <w:t>2.5</w:t>
                        </w:r>
                        <w:r>
                          <w:rPr>
                            <w:color w:val="545454"/>
                            <w:spacing w:val="14"/>
                            <w:sz w:val="18"/>
                          </w:rPr>
                          <w:t>°</w:t>
                        </w:r>
                        <w:r>
                          <w:rPr>
                            <w:color w:val="545454"/>
                            <w:spacing w:val="14"/>
                            <w:w w:val="99"/>
                            <w:position w:val="6"/>
                            <w:sz w:val="6"/>
                          </w:rPr>
                          <w:t>10</w:t>
                        </w:r>
                      </w:p>
                      <w:p>
                        <w:pPr>
                          <w:spacing w:line="219" w:lineRule="exact" w:before="0"/>
                          <w:ind w:left="0" w:right="0" w:firstLine="0"/>
                          <w:jc w:val="left"/>
                          <w:rPr>
                            <w:sz w:val="21"/>
                          </w:rPr>
                        </w:pPr>
                        <w:r>
                          <w:rPr>
                            <w:color w:val="232323"/>
                            <w:sz w:val="21"/>
                          </w:rPr>
                          <w:t>My</w:t>
                        </w:r>
                        <w:r>
                          <w:rPr>
                            <w:color w:val="232323"/>
                            <w:spacing w:val="-8"/>
                            <w:sz w:val="21"/>
                          </w:rPr>
                          <w:t> </w:t>
                        </w:r>
                        <w:r>
                          <w:rPr>
                            <w:color w:val="232323"/>
                            <w:sz w:val="21"/>
                          </w:rPr>
                          <w:t>human</w:t>
                        </w:r>
                        <w:r>
                          <w:rPr>
                            <w:color w:val="232323"/>
                            <w:spacing w:val="-2"/>
                            <w:sz w:val="21"/>
                          </w:rPr>
                          <w:t> rights</w:t>
                        </w:r>
                      </w:p>
                    </w:txbxContent>
                  </v:textbox>
                  <w10:wrap type="none"/>
                </v:shape>
                <v:shape style="position:absolute;left:12149;top:6389;width:1236;height:481" type="#_x0000_t202" id="docshape18" filled="false" stroked="false">
                  <v:textbox inset="0,0,0,0">
                    <w:txbxContent>
                      <w:p>
                        <w:pPr>
                          <w:spacing w:line="244" w:lineRule="auto" w:before="0"/>
                          <w:ind w:left="11" w:right="18" w:hanging="12"/>
                          <w:jc w:val="left"/>
                          <w:rPr>
                            <w:sz w:val="21"/>
                          </w:rPr>
                        </w:pPr>
                        <w:r>
                          <w:rPr>
                            <w:color w:val="232323"/>
                            <w:sz w:val="21"/>
                          </w:rPr>
                          <w:t>Other</w:t>
                        </w:r>
                        <w:r>
                          <w:rPr>
                            <w:color w:val="232323"/>
                            <w:spacing w:val="-15"/>
                            <w:sz w:val="21"/>
                          </w:rPr>
                          <w:t> </w:t>
                        </w:r>
                        <w:r>
                          <w:rPr>
                            <w:color w:val="232323"/>
                            <w:sz w:val="21"/>
                          </w:rPr>
                          <w:t>people treat</w:t>
                        </w:r>
                        <w:r>
                          <w:rPr>
                            <w:color w:val="232323"/>
                            <w:spacing w:val="-4"/>
                            <w:sz w:val="21"/>
                          </w:rPr>
                          <w:t> </w:t>
                        </w:r>
                        <w:r>
                          <w:rPr>
                            <w:color w:val="232323"/>
                            <w:sz w:val="21"/>
                          </w:rPr>
                          <w:t>me</w:t>
                        </w:r>
                        <w:r>
                          <w:rPr>
                            <w:color w:val="232323"/>
                            <w:spacing w:val="-6"/>
                            <w:sz w:val="21"/>
                          </w:rPr>
                          <w:t> </w:t>
                        </w:r>
                        <w:r>
                          <w:rPr>
                            <w:color w:val="232323"/>
                            <w:spacing w:val="-4"/>
                            <w:sz w:val="21"/>
                          </w:rPr>
                          <w:t>well</w:t>
                        </w:r>
                      </w:p>
                    </w:txbxContent>
                  </v:textbox>
                  <w10:wrap type="none"/>
                </v:shape>
                <w10:wrap type="none"/>
              </v:group>
            </w:pict>
          </mc:Fallback>
        </mc:AlternateContent>
      </w:r>
      <w:r>
        <w:rPr>
          <w:color w:val="F0F6F6"/>
          <w:w w:val="110"/>
          <w:sz w:val="21"/>
          <w:shd w:fill="3A6462" w:color="auto" w:val="clear"/>
        </w:rPr>
        <w:t>Jobs</w:t>
      </w:r>
      <w:r>
        <w:rPr>
          <w:color w:val="F0F6F6"/>
          <w:spacing w:val="20"/>
          <w:w w:val="110"/>
          <w:sz w:val="21"/>
          <w:shd w:fill="3A6462" w:color="auto" w:val="clear"/>
        </w:rPr>
        <w:t> </w:t>
      </w:r>
      <w:r>
        <w:rPr>
          <w:color w:val="F0F6F6"/>
          <w:w w:val="110"/>
          <w:sz w:val="21"/>
          <w:shd w:fill="3A6462" w:color="auto" w:val="clear"/>
        </w:rPr>
        <w:t>and</w:t>
      </w:r>
      <w:r>
        <w:rPr>
          <w:color w:val="F0F6F6"/>
          <w:spacing w:val="-1"/>
          <w:w w:val="110"/>
          <w:sz w:val="21"/>
          <w:shd w:fill="3A6462" w:color="auto" w:val="clear"/>
        </w:rPr>
        <w:t> </w:t>
      </w:r>
      <w:r>
        <w:rPr>
          <w:color w:val="F0F6F6"/>
          <w:spacing w:val="-4"/>
          <w:w w:val="110"/>
          <w:sz w:val="21"/>
          <w:shd w:fill="3A6462" w:color="auto" w:val="clear"/>
        </w:rPr>
        <w:t>money</w:t>
      </w:r>
      <w:r>
        <w:rPr>
          <w:color w:val="F0F6F6"/>
          <w:sz w:val="21"/>
        </w:rPr>
        <w:tab/>
      </w:r>
      <w:r>
        <w:rPr>
          <w:color w:val="562159"/>
          <w:spacing w:val="-12"/>
          <w:w w:val="110"/>
          <w:position w:val="-4"/>
          <w:sz w:val="19"/>
        </w:rPr>
        <w:t>-</w:t>
      </w:r>
      <w:r>
        <w:rPr>
          <w:color w:val="562159"/>
          <w:position w:val="-4"/>
          <w:sz w:val="19"/>
        </w:rPr>
        <w:tab/>
      </w:r>
      <w:r>
        <w:rPr>
          <w:b/>
          <w:color w:val="232323"/>
          <w:spacing w:val="-4"/>
          <w:w w:val="110"/>
          <w:position w:val="-4"/>
          <w:sz w:val="19"/>
        </w:rPr>
        <w:t>2023</w:t>
      </w:r>
      <w:r>
        <w:rPr>
          <w:b/>
          <w:color w:val="232323"/>
          <w:position w:val="-4"/>
          <w:sz w:val="19"/>
        </w:rPr>
        <w:tab/>
      </w:r>
      <w:r>
        <w:rPr>
          <w:color w:val="C89936"/>
          <w:spacing w:val="-2"/>
          <w:w w:val="110"/>
          <w:position w:val="-4"/>
          <w:sz w:val="72"/>
        </w:rPr>
        <w:t>■</w:t>
      </w:r>
      <w:r>
        <w:rPr>
          <w:b/>
          <w:color w:val="232323"/>
          <w:spacing w:val="-2"/>
          <w:w w:val="110"/>
          <w:position w:val="-4"/>
          <w:sz w:val="19"/>
        </w:rPr>
        <w:t>2024</w:t>
      </w:r>
    </w:p>
    <w:p>
      <w:pPr>
        <w:spacing w:after="0" w:line="826" w:lineRule="exact"/>
        <w:jc w:val="left"/>
        <w:rPr>
          <w:b/>
          <w:position w:val="-4"/>
          <w:sz w:val="19"/>
        </w:rPr>
        <w:sectPr>
          <w:pgSz w:w="16850" w:h="11900" w:orient="landscape"/>
          <w:pgMar w:header="0" w:footer="707" w:top="1040" w:bottom="900" w:left="1417" w:right="1700"/>
        </w:sectPr>
      </w:pPr>
    </w:p>
    <w:p>
      <w:pPr>
        <w:tabs>
          <w:tab w:pos="3508" w:val="left" w:leader="none"/>
        </w:tabs>
        <w:spacing w:line="217" w:lineRule="exact" w:before="237"/>
        <w:ind w:left="1971" w:right="0" w:firstLine="0"/>
        <w:jc w:val="left"/>
        <w:rPr>
          <w:sz w:val="18"/>
        </w:rPr>
      </w:pPr>
      <w:r>
        <w:rPr>
          <w:sz w:val="18"/>
        </w:rPr>
        <w:drawing>
          <wp:anchor distT="0" distB="0" distL="0" distR="0" allowOverlap="1" layoutInCell="1" locked="0" behindDoc="1" simplePos="0" relativeHeight="485257728">
            <wp:simplePos x="0" y="0"/>
            <wp:positionH relativeFrom="page">
              <wp:posOffset>1306217</wp:posOffset>
            </wp:positionH>
            <wp:positionV relativeFrom="paragraph">
              <wp:posOffset>144179</wp:posOffset>
            </wp:positionV>
            <wp:extent cx="1086480" cy="928087"/>
            <wp:effectExtent l="0" t="0" r="0" b="0"/>
            <wp:wrapNone/>
            <wp:docPr id="40" name="Image 40"/>
            <wp:cNvGraphicFramePr>
              <a:graphicFrameLocks/>
            </wp:cNvGraphicFramePr>
            <a:graphic>
              <a:graphicData uri="http://schemas.openxmlformats.org/drawingml/2006/picture">
                <pic:pic>
                  <pic:nvPicPr>
                    <pic:cNvPr id="40" name="Image 40"/>
                    <pic:cNvPicPr/>
                  </pic:nvPicPr>
                  <pic:blipFill>
                    <a:blip r:embed="rId30" cstate="print"/>
                    <a:stretch>
                      <a:fillRect/>
                    </a:stretch>
                  </pic:blipFill>
                  <pic:spPr>
                    <a:xfrm>
                      <a:off x="0" y="0"/>
                      <a:ext cx="1086480" cy="928087"/>
                    </a:xfrm>
                    <a:prstGeom prst="rect">
                      <a:avLst/>
                    </a:prstGeom>
                  </pic:spPr>
                </pic:pic>
              </a:graphicData>
            </a:graphic>
          </wp:anchor>
        </w:drawing>
      </w:r>
      <w:r>
        <w:rPr>
          <w:color w:val="232323"/>
          <w:sz w:val="21"/>
        </w:rPr>
        <w:t>I</w:t>
      </w:r>
      <w:r>
        <w:rPr>
          <w:color w:val="232323"/>
          <w:spacing w:val="-5"/>
          <w:sz w:val="21"/>
        </w:rPr>
        <w:t> </w:t>
      </w:r>
      <w:r>
        <w:rPr>
          <w:color w:val="232323"/>
          <w:sz w:val="21"/>
        </w:rPr>
        <w:t>have</w:t>
      </w:r>
      <w:r>
        <w:rPr>
          <w:color w:val="232323"/>
          <w:spacing w:val="-8"/>
          <w:sz w:val="21"/>
        </w:rPr>
        <w:t> </w:t>
      </w:r>
      <w:r>
        <w:rPr>
          <w:color w:val="232323"/>
          <w:spacing w:val="-2"/>
          <w:sz w:val="21"/>
        </w:rPr>
        <w:t>enough</w:t>
      </w:r>
      <w:r>
        <w:rPr>
          <w:color w:val="232323"/>
          <w:sz w:val="21"/>
        </w:rPr>
        <w:tab/>
      </w:r>
      <w:r>
        <w:rPr>
          <w:color w:val="545454"/>
          <w:sz w:val="18"/>
        </w:rPr>
        <w:t>-</w:t>
      </w:r>
      <w:r>
        <w:rPr>
          <w:color w:val="545454"/>
          <w:spacing w:val="-5"/>
          <w:sz w:val="18"/>
        </w:rPr>
        <w:t>0-</w:t>
      </w:r>
    </w:p>
    <w:p>
      <w:pPr>
        <w:tabs>
          <w:tab w:pos="3525" w:val="left" w:leader="none"/>
        </w:tabs>
        <w:spacing w:line="275" w:lineRule="exact" w:before="0"/>
        <w:ind w:left="1616" w:right="0" w:firstLine="0"/>
        <w:jc w:val="left"/>
        <w:rPr>
          <w:sz w:val="26"/>
        </w:rPr>
      </w:pPr>
      <w:r>
        <w:rPr>
          <w:color w:val="232323"/>
          <w:spacing w:val="-2"/>
          <w:w w:val="105"/>
          <w:sz w:val="21"/>
        </w:rPr>
        <w:t>money to</w:t>
      </w:r>
      <w:r>
        <w:rPr>
          <w:color w:val="232323"/>
          <w:spacing w:val="-14"/>
          <w:w w:val="105"/>
          <w:sz w:val="21"/>
        </w:rPr>
        <w:t> </w:t>
      </w:r>
      <w:r>
        <w:rPr>
          <w:color w:val="232323"/>
          <w:spacing w:val="-2"/>
          <w:w w:val="105"/>
          <w:sz w:val="21"/>
        </w:rPr>
        <w:t>live</w:t>
      </w:r>
      <w:r>
        <w:rPr>
          <w:color w:val="232323"/>
          <w:spacing w:val="-9"/>
          <w:w w:val="105"/>
          <w:sz w:val="21"/>
        </w:rPr>
        <w:t> </w:t>
      </w:r>
      <w:r>
        <w:rPr>
          <w:color w:val="232323"/>
          <w:spacing w:val="-4"/>
          <w:w w:val="105"/>
          <w:sz w:val="21"/>
        </w:rPr>
        <w:t>well</w:t>
      </w:r>
      <w:r>
        <w:rPr>
          <w:color w:val="232323"/>
          <w:sz w:val="21"/>
        </w:rPr>
        <w:tab/>
      </w:r>
      <w:r>
        <w:rPr>
          <w:color w:val="545454"/>
          <w:spacing w:val="-5"/>
          <w:w w:val="105"/>
          <w:sz w:val="26"/>
          <w:u w:val="thick" w:color="545454"/>
        </w:rPr>
        <w:t>jm</w:t>
      </w:r>
      <w:r>
        <w:rPr>
          <w:color w:val="545454"/>
          <w:spacing w:val="40"/>
          <w:w w:val="105"/>
          <w:sz w:val="26"/>
          <w:u w:val="thick" w:color="545454"/>
        </w:rPr>
        <w:t> </w:t>
      </w:r>
    </w:p>
    <w:p>
      <w:pPr>
        <w:pStyle w:val="BodyText"/>
        <w:spacing w:before="102"/>
        <w:rPr>
          <w:sz w:val="21"/>
        </w:rPr>
      </w:pPr>
    </w:p>
    <w:p>
      <w:pPr>
        <w:spacing w:line="249" w:lineRule="auto" w:before="0"/>
        <w:ind w:left="2478" w:right="584" w:firstLine="97"/>
        <w:jc w:val="right"/>
        <w:rPr>
          <w:sz w:val="21"/>
        </w:rPr>
      </w:pPr>
      <w:r>
        <w:rPr>
          <w:color w:val="232323"/>
          <w:spacing w:val="-6"/>
          <w:w w:val="105"/>
          <w:sz w:val="21"/>
        </w:rPr>
        <w:t>I</w:t>
      </w:r>
      <w:r>
        <w:rPr>
          <w:color w:val="232323"/>
          <w:spacing w:val="-10"/>
          <w:w w:val="105"/>
          <w:sz w:val="21"/>
        </w:rPr>
        <w:t> </w:t>
      </w:r>
      <w:r>
        <w:rPr>
          <w:color w:val="232323"/>
          <w:spacing w:val="-6"/>
          <w:w w:val="105"/>
          <w:sz w:val="21"/>
        </w:rPr>
        <w:t>have</w:t>
      </w:r>
      <w:r>
        <w:rPr>
          <w:color w:val="232323"/>
          <w:spacing w:val="-9"/>
          <w:w w:val="105"/>
          <w:sz w:val="21"/>
        </w:rPr>
        <w:t> </w:t>
      </w:r>
      <w:r>
        <w:rPr>
          <w:color w:val="232323"/>
          <w:spacing w:val="-6"/>
          <w:w w:val="105"/>
          <w:sz w:val="21"/>
        </w:rPr>
        <w:t>a </w:t>
      </w:r>
      <w:r>
        <w:rPr>
          <w:color w:val="232323"/>
          <w:spacing w:val="-2"/>
          <w:w w:val="105"/>
          <w:sz w:val="21"/>
        </w:rPr>
        <w:t>goodjob</w:t>
      </w:r>
    </w:p>
    <w:p>
      <w:pPr>
        <w:pStyle w:val="BodyText"/>
        <w:spacing w:before="78"/>
        <w:rPr>
          <w:sz w:val="21"/>
        </w:rPr>
      </w:pPr>
    </w:p>
    <w:p>
      <w:pPr>
        <w:spacing w:line="244" w:lineRule="auto" w:before="0"/>
        <w:ind w:left="1308" w:right="586" w:hanging="688"/>
        <w:jc w:val="right"/>
        <w:rPr>
          <w:sz w:val="21"/>
        </w:rPr>
      </w:pPr>
      <w:r>
        <w:rPr>
          <w:color w:val="232323"/>
          <w:sz w:val="21"/>
        </w:rPr>
        <w:t>Queensland businesses hire people</w:t>
      </w:r>
      <w:r>
        <w:rPr>
          <w:color w:val="232323"/>
          <w:spacing w:val="7"/>
          <w:sz w:val="21"/>
        </w:rPr>
        <w:t> </w:t>
      </w:r>
      <w:r>
        <w:rPr>
          <w:color w:val="232323"/>
          <w:sz w:val="21"/>
        </w:rPr>
        <w:t>with</w:t>
      </w:r>
      <w:r>
        <w:rPr>
          <w:color w:val="232323"/>
          <w:spacing w:val="7"/>
          <w:sz w:val="21"/>
        </w:rPr>
        <w:t> </w:t>
      </w:r>
      <w:r>
        <w:rPr>
          <w:color w:val="232323"/>
          <w:spacing w:val="-2"/>
          <w:sz w:val="21"/>
        </w:rPr>
        <w:t>disability</w:t>
      </w:r>
    </w:p>
    <w:p>
      <w:pPr>
        <w:spacing w:before="171"/>
        <w:ind w:left="1029" w:right="0" w:firstLine="0"/>
        <w:jc w:val="left"/>
        <w:rPr>
          <w:sz w:val="21"/>
        </w:rPr>
      </w:pPr>
      <w:r>
        <w:rPr>
          <w:color w:val="232323"/>
          <w:sz w:val="21"/>
        </w:rPr>
        <w:t>Queensland</w:t>
      </w:r>
      <w:r>
        <w:rPr>
          <w:color w:val="232323"/>
          <w:spacing w:val="-15"/>
          <w:sz w:val="21"/>
        </w:rPr>
        <w:t> </w:t>
      </w:r>
      <w:r>
        <w:rPr>
          <w:color w:val="232323"/>
          <w:spacing w:val="-2"/>
          <w:sz w:val="21"/>
        </w:rPr>
        <w:t>businesses</w:t>
      </w:r>
    </w:p>
    <w:p>
      <w:pPr>
        <w:tabs>
          <w:tab w:pos="3492" w:val="left" w:leader="none"/>
        </w:tabs>
        <w:spacing w:before="18"/>
        <w:ind w:left="1649" w:right="250" w:hanging="582"/>
        <w:jc w:val="left"/>
        <w:rPr>
          <w:sz w:val="21"/>
          <w:szCs w:val="21"/>
        </w:rPr>
      </w:pPr>
      <w:r>
        <w:rPr>
          <w:color w:val="232323"/>
          <w:sz w:val="21"/>
          <w:szCs w:val="21"/>
        </w:rPr>
        <w:t>put people with disability</w:t>
        <w:tab/>
      </w:r>
      <w:r>
        <w:rPr>
          <w:color w:val="545454"/>
          <w:spacing w:val="-80"/>
          <w:sz w:val="21"/>
          <w:szCs w:val="21"/>
        </w:rPr>
        <w:t>�</w:t>
      </w:r>
      <w:r>
        <w:rPr>
          <w:color w:val="545454"/>
          <w:sz w:val="21"/>
          <w:szCs w:val="21"/>
        </w:rPr>
        <w:t> </w:t>
      </w:r>
      <w:r>
        <w:rPr>
          <w:color w:val="232323"/>
          <w:sz w:val="21"/>
          <w:szCs w:val="21"/>
        </w:rPr>
        <w:t>in leadership roles</w:t>
      </w:r>
    </w:p>
    <w:p>
      <w:pPr>
        <w:pStyle w:val="BodyText"/>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62"/>
        <w:rPr>
          <w:sz w:val="30"/>
        </w:rPr>
      </w:pPr>
    </w:p>
    <w:p>
      <w:pPr>
        <w:pStyle w:val="Heading3"/>
        <w:spacing w:line="328" w:lineRule="exact" w:before="0"/>
        <w:rPr>
          <w:rFonts w:ascii="Times New Roman"/>
        </w:rPr>
      </w:pPr>
      <w:r>
        <w:rPr>
          <w:rFonts w:ascii="Times New Roman"/>
          <w:color w:val="C89936"/>
          <w:spacing w:val="-2"/>
          <w:w w:val="90"/>
        </w:rPr>
        <w:t>Qfj:@</w:t>
      </w:r>
    </w:p>
    <w:p>
      <w:pPr>
        <w:spacing w:line="443" w:lineRule="exact" w:before="0"/>
        <w:ind w:left="187" w:right="0" w:firstLine="0"/>
        <w:jc w:val="left"/>
        <w:rPr>
          <w:rFonts w:ascii="Times New Roman"/>
          <w:b/>
          <w:sz w:val="40"/>
        </w:rPr>
      </w:pPr>
      <w:r>
        <w:rPr>
          <w:rFonts w:ascii="Times New Roman"/>
          <w:b/>
          <w:sz w:val="40"/>
        </w:rPr>
        <mc:AlternateContent>
          <mc:Choice Requires="wps">
            <w:drawing>
              <wp:anchor distT="0" distB="0" distL="0" distR="0" allowOverlap="1" layoutInCell="1" locked="0" behindDoc="1" simplePos="0" relativeHeight="485263360">
                <wp:simplePos x="0" y="0"/>
                <wp:positionH relativeFrom="page">
                  <wp:posOffset>3517511</wp:posOffset>
                </wp:positionH>
                <wp:positionV relativeFrom="paragraph">
                  <wp:posOffset>-30246</wp:posOffset>
                </wp:positionV>
                <wp:extent cx="482600" cy="127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482600" cy="1270"/>
                        </a:xfrm>
                        <a:custGeom>
                          <a:avLst/>
                          <a:gdLst/>
                          <a:ahLst/>
                          <a:cxnLst/>
                          <a:rect l="l" t="t" r="r" b="b"/>
                          <a:pathLst>
                            <a:path w="482600" h="0">
                              <a:moveTo>
                                <a:pt x="0" y="0"/>
                              </a:moveTo>
                              <a:lnTo>
                                <a:pt x="482201" y="0"/>
                              </a:lnTo>
                            </a:path>
                          </a:pathLst>
                        </a:custGeom>
                        <a:ln w="12720">
                          <a:solidFill>
                            <a:srgbClr val="C89936"/>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8053120" from="276.969421pt,-2.381614pt" to="314.938075pt,-2.381614pt" stroked="true" strokeweight="1.001614pt" strokecolor="#c89936">
                <v:stroke dashstyle="solid"/>
                <w10:wrap type="none"/>
              </v:line>
            </w:pict>
          </mc:Fallback>
        </mc:AlternateContent>
      </w:r>
      <w:r>
        <w:rPr>
          <w:rFonts w:ascii="Times New Roman"/>
          <w:b/>
          <w:sz w:val="40"/>
        </w:rPr>
        <mc:AlternateContent>
          <mc:Choice Requires="wps">
            <w:drawing>
              <wp:anchor distT="0" distB="0" distL="0" distR="0" allowOverlap="1" layoutInCell="1" locked="0" behindDoc="1" simplePos="0" relativeHeight="485263872">
                <wp:simplePos x="0" y="0"/>
                <wp:positionH relativeFrom="page">
                  <wp:posOffset>3521650</wp:posOffset>
                </wp:positionH>
                <wp:positionV relativeFrom="paragraph">
                  <wp:posOffset>226198</wp:posOffset>
                </wp:positionV>
                <wp:extent cx="42164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421640" cy="1270"/>
                        </a:xfrm>
                        <a:custGeom>
                          <a:avLst/>
                          <a:gdLst/>
                          <a:ahLst/>
                          <a:cxnLst/>
                          <a:rect l="l" t="t" r="r" b="b"/>
                          <a:pathLst>
                            <a:path w="421640" h="0">
                              <a:moveTo>
                                <a:pt x="0" y="0"/>
                              </a:moveTo>
                              <a:lnTo>
                                <a:pt x="421163" y="0"/>
                              </a:lnTo>
                            </a:path>
                          </a:pathLst>
                        </a:custGeom>
                        <a:ln w="12720">
                          <a:solidFill>
                            <a:srgbClr val="56215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8052608" from="277.295319pt,17.810923pt" to="310.457813pt,17.810923pt" stroked="true" strokeweight="1.001614pt" strokecolor="#562159">
                <v:stroke dashstyle="solid"/>
                <w10:wrap type="none"/>
              </v:line>
            </w:pict>
          </mc:Fallback>
        </mc:AlternateContent>
      </w:r>
      <w:r>
        <w:rPr>
          <w:rFonts w:ascii="Times New Roman"/>
          <w:b/>
          <w:color w:val="562159"/>
          <w:spacing w:val="-4"/>
          <w:w w:val="90"/>
          <w:sz w:val="40"/>
        </w:rPr>
        <w:t>NIAi</w:t>
      </w:r>
    </w:p>
    <w:p>
      <w:pPr>
        <w:pStyle w:val="ListParagraph"/>
        <w:numPr>
          <w:ilvl w:val="1"/>
          <w:numId w:val="12"/>
        </w:numPr>
        <w:tabs>
          <w:tab w:pos="871" w:val="left" w:leader="none"/>
          <w:tab w:pos="3417" w:val="left" w:leader="none"/>
        </w:tabs>
        <w:spacing w:line="474" w:lineRule="exact" w:before="0" w:after="0"/>
        <w:ind w:left="871" w:right="0" w:hanging="189"/>
        <w:jc w:val="left"/>
        <w:rPr>
          <w:position w:val="2"/>
          <w:sz w:val="42"/>
        </w:rPr>
      </w:pPr>
      <w:r>
        <w:rPr/>
        <w:br w:type="column"/>
      </w:r>
      <w:r>
        <w:rPr>
          <w:b/>
          <w:color w:val="F0F6F6"/>
          <w:spacing w:val="-2"/>
          <w:sz w:val="18"/>
          <w:shd w:fill="C39C44" w:color="auto" w:val="clear"/>
        </w:rPr>
        <w:t>46.9</w:t>
      </w:r>
      <w:r>
        <w:rPr>
          <w:b/>
          <w:color w:val="F2E1AA"/>
          <w:spacing w:val="-2"/>
          <w:sz w:val="18"/>
          <w:shd w:fill="C39C44" w:color="auto" w:val="clear"/>
        </w:rPr>
        <w:t>"!</w:t>
      </w:r>
      <w:r>
        <w:rPr>
          <w:b/>
          <w:color w:val="F2E1AA"/>
          <w:spacing w:val="-2"/>
          <w:sz w:val="18"/>
        </w:rPr>
        <w:t>.</w:t>
      </w:r>
      <w:r>
        <w:rPr>
          <w:b/>
          <w:color w:val="F2E1AA"/>
          <w:sz w:val="18"/>
        </w:rPr>
        <w:tab/>
      </w:r>
      <w:r>
        <w:rPr>
          <w:color w:val="622B3A"/>
          <w:spacing w:val="-5"/>
          <w:position w:val="2"/>
          <w:sz w:val="42"/>
        </w:rPr>
        <w:t>..</w:t>
      </w:r>
    </w:p>
    <w:p>
      <w:pPr>
        <w:spacing w:before="127"/>
        <w:ind w:left="972" w:right="0" w:firstLine="0"/>
        <w:jc w:val="left"/>
        <w:rPr>
          <w:b/>
          <w:sz w:val="11"/>
        </w:rPr>
      </w:pPr>
      <w:r>
        <w:rPr>
          <w:b/>
          <w:sz w:val="11"/>
        </w:rPr>
        <mc:AlternateContent>
          <mc:Choice Requires="wps">
            <w:drawing>
              <wp:anchor distT="0" distB="0" distL="0" distR="0" allowOverlap="1" layoutInCell="1" locked="0" behindDoc="1" simplePos="0" relativeHeight="485259264">
                <wp:simplePos x="0" y="0"/>
                <wp:positionH relativeFrom="page">
                  <wp:posOffset>5444607</wp:posOffset>
                </wp:positionH>
                <wp:positionV relativeFrom="paragraph">
                  <wp:posOffset>-83505</wp:posOffset>
                </wp:positionV>
                <wp:extent cx="1330960" cy="1001394"/>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330960" cy="1001394"/>
                          <a:chExt cx="1330960" cy="1001394"/>
                        </a:xfrm>
                      </wpg:grpSpPr>
                      <pic:pic>
                        <pic:nvPicPr>
                          <pic:cNvPr id="44" name="Image 44"/>
                          <pic:cNvPicPr/>
                        </pic:nvPicPr>
                        <pic:blipFill>
                          <a:blip r:embed="rId31" cstate="print"/>
                          <a:stretch>
                            <a:fillRect/>
                          </a:stretch>
                        </pic:blipFill>
                        <pic:spPr>
                          <a:xfrm>
                            <a:off x="0" y="0"/>
                            <a:ext cx="1147518" cy="354138"/>
                          </a:xfrm>
                          <a:prstGeom prst="rect">
                            <a:avLst/>
                          </a:prstGeom>
                        </pic:spPr>
                      </pic:pic>
                      <pic:pic>
                        <pic:nvPicPr>
                          <pic:cNvPr id="45" name="Image 45"/>
                          <pic:cNvPicPr/>
                        </pic:nvPicPr>
                        <pic:blipFill>
                          <a:blip r:embed="rId32" cstate="print"/>
                          <a:stretch>
                            <a:fillRect/>
                          </a:stretch>
                        </pic:blipFill>
                        <pic:spPr>
                          <a:xfrm>
                            <a:off x="451683" y="512889"/>
                            <a:ext cx="756873" cy="158751"/>
                          </a:xfrm>
                          <a:prstGeom prst="rect">
                            <a:avLst/>
                          </a:prstGeom>
                        </pic:spPr>
                      </pic:pic>
                      <pic:pic>
                        <pic:nvPicPr>
                          <pic:cNvPr id="46" name="Image 46"/>
                          <pic:cNvPicPr/>
                        </pic:nvPicPr>
                        <pic:blipFill>
                          <a:blip r:embed="rId33" cstate="print"/>
                          <a:stretch>
                            <a:fillRect/>
                          </a:stretch>
                        </pic:blipFill>
                        <pic:spPr>
                          <a:xfrm>
                            <a:off x="451683" y="793758"/>
                            <a:ext cx="878950" cy="207598"/>
                          </a:xfrm>
                          <a:prstGeom prst="rect">
                            <a:avLst/>
                          </a:prstGeom>
                        </pic:spPr>
                      </pic:pic>
                      <wps:wsp>
                        <wps:cNvPr id="47" name="Graphic 47"/>
                        <wps:cNvSpPr/>
                        <wps:spPr>
                          <a:xfrm>
                            <a:off x="787393" y="100746"/>
                            <a:ext cx="347980" cy="730250"/>
                          </a:xfrm>
                          <a:custGeom>
                            <a:avLst/>
                            <a:gdLst/>
                            <a:ahLst/>
                            <a:cxnLst/>
                            <a:rect l="l" t="t" r="r" b="b"/>
                            <a:pathLst>
                              <a:path w="347980" h="730250">
                                <a:moveTo>
                                  <a:pt x="0" y="357191"/>
                                </a:moveTo>
                                <a:lnTo>
                                  <a:pt x="0" y="0"/>
                                </a:lnTo>
                              </a:path>
                              <a:path w="347980" h="730250">
                                <a:moveTo>
                                  <a:pt x="347917" y="729647"/>
                                </a:moveTo>
                                <a:lnTo>
                                  <a:pt x="347917" y="357191"/>
                                </a:lnTo>
                              </a:path>
                            </a:pathLst>
                          </a:custGeom>
                          <a:ln w="1831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8.70929pt;margin-top:-6.575203pt;width:104.8pt;height:78.850pt;mso-position-horizontal-relative:page;mso-position-vertical-relative:paragraph;z-index:-18057216" id="docshapegroup19" coordorigin="8574,-132" coordsize="2096,1577">
                <v:shape style="position:absolute;left:8574;top:-132;width:1808;height:558" type="#_x0000_t75" id="docshape20" stroked="false">
                  <v:imagedata r:id="rId31" o:title=""/>
                </v:shape>
                <v:shape style="position:absolute;left:9285;top:676;width:1192;height:250" type="#_x0000_t75" id="docshape21" stroked="false">
                  <v:imagedata r:id="rId32" o:title=""/>
                </v:shape>
                <v:shape style="position:absolute;left:9285;top:1118;width:1385;height:327" type="#_x0000_t75" id="docshape22" stroked="false">
                  <v:imagedata r:id="rId33" o:title=""/>
                </v:shape>
                <v:shape style="position:absolute;left:9814;top:27;width:548;height:1150" id="docshape23" coordorigin="9814,27" coordsize="548,1150" path="m9814,590l9814,27m10362,1176l10362,590e" filled="false" stroked="true" strokeweight="1.442086pt" strokecolor="#000000">
                  <v:path arrowok="t"/>
                  <v:stroke dashstyle="solid"/>
                </v:shape>
                <w10:wrap type="none"/>
              </v:group>
            </w:pict>
          </mc:Fallback>
        </mc:AlternateContent>
      </w:r>
      <w:r>
        <w:rPr>
          <w:b/>
          <w:sz w:val="11"/>
        </w:rPr>
        <mc:AlternateContent>
          <mc:Choice Requires="wps">
            <w:drawing>
              <wp:anchor distT="0" distB="0" distL="0" distR="0" allowOverlap="1" layoutInCell="1" locked="0" behindDoc="1" simplePos="0" relativeHeight="485261824">
                <wp:simplePos x="0" y="0"/>
                <wp:positionH relativeFrom="page">
                  <wp:posOffset>4931924</wp:posOffset>
                </wp:positionH>
                <wp:positionV relativeFrom="paragraph">
                  <wp:posOffset>108241</wp:posOffset>
                </wp:positionV>
                <wp:extent cx="24765" cy="10033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24765" cy="100330"/>
                        </a:xfrm>
                        <a:custGeom>
                          <a:avLst/>
                          <a:gdLst/>
                          <a:ahLst/>
                          <a:cxnLst/>
                          <a:rect l="l" t="t" r="r" b="b"/>
                          <a:pathLst>
                            <a:path w="24765" h="100330">
                              <a:moveTo>
                                <a:pt x="24415" y="100195"/>
                              </a:moveTo>
                              <a:lnTo>
                                <a:pt x="0" y="100195"/>
                              </a:lnTo>
                              <a:lnTo>
                                <a:pt x="0" y="0"/>
                              </a:lnTo>
                              <a:lnTo>
                                <a:pt x="24415" y="0"/>
                              </a:lnTo>
                              <a:lnTo>
                                <a:pt x="24415" y="100195"/>
                              </a:lnTo>
                              <a:close/>
                            </a:path>
                          </a:pathLst>
                        </a:custGeom>
                        <a:solidFill>
                          <a:srgbClr val="5B2D5B"/>
                        </a:solidFill>
                      </wps:spPr>
                      <wps:bodyPr wrap="square" lIns="0" tIns="0" rIns="0" bIns="0" rtlCol="0">
                        <a:prstTxWarp prst="textNoShape">
                          <a:avLst/>
                        </a:prstTxWarp>
                        <a:noAutofit/>
                      </wps:bodyPr>
                    </wps:wsp>
                  </a:graphicData>
                </a:graphic>
              </wp:anchor>
            </w:drawing>
          </mc:Choice>
          <mc:Fallback>
            <w:pict>
              <v:rect style="position:absolute;margin-left:388.340515pt;margin-top:8.522956pt;width:1.922463pt;height:7.889422pt;mso-position-horizontal-relative:page;mso-position-vertical-relative:paragraph;z-index:-18054656" id="docshape24" filled="true" fillcolor="#5b2d5b" stroked="false">
                <v:fill type="solid"/>
                <w10:wrap type="none"/>
              </v:rect>
            </w:pict>
          </mc:Fallback>
        </mc:AlternateContent>
      </w:r>
      <w:r>
        <w:rPr>
          <w:b/>
          <w:sz w:val="11"/>
        </w:rPr>
        <mc:AlternateContent>
          <mc:Choice Requires="wps">
            <w:drawing>
              <wp:anchor distT="0" distB="0" distL="0" distR="0" allowOverlap="1" layoutInCell="1" locked="0" behindDoc="1" simplePos="0" relativeHeight="485264384">
                <wp:simplePos x="0" y="0"/>
                <wp:positionH relativeFrom="page">
                  <wp:posOffset>4626696</wp:posOffset>
                </wp:positionH>
                <wp:positionV relativeFrom="paragraph">
                  <wp:posOffset>82627</wp:posOffset>
                </wp:positionV>
                <wp:extent cx="1096645" cy="1023619"/>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1096645" cy="1023619"/>
                        </a:xfrm>
                        <a:prstGeom prst="rect">
                          <a:avLst/>
                        </a:prstGeom>
                      </wps:spPr>
                      <wps:txbx>
                        <w:txbxContent>
                          <w:p>
                            <w:pPr>
                              <w:spacing w:line="1611" w:lineRule="exact" w:before="0"/>
                              <w:ind w:left="0" w:right="0" w:firstLine="0"/>
                              <w:jc w:val="left"/>
                              <w:rPr>
                                <w:sz w:val="144"/>
                              </w:rPr>
                            </w:pPr>
                            <w:r>
                              <w:rPr>
                                <w:color w:val="913438"/>
                                <w:spacing w:val="9"/>
                                <w:w w:val="150"/>
                                <w:sz w:val="144"/>
                                <w:u w:val="single" w:color="000000"/>
                              </w:rPr>
                              <w:t>  </w:t>
                            </w:r>
                            <w:r>
                              <w:rPr>
                                <w:color w:val="913438"/>
                                <w:spacing w:val="-10"/>
                                <w:sz w:val="144"/>
                                <w:u w:val="none"/>
                              </w:rPr>
                              <w:t>•</w:t>
                            </w:r>
                          </w:p>
                        </w:txbxContent>
                      </wps:txbx>
                      <wps:bodyPr wrap="square" lIns="0" tIns="0" rIns="0" bIns="0" rtlCol="0">
                        <a:noAutofit/>
                      </wps:bodyPr>
                    </wps:wsp>
                  </a:graphicData>
                </a:graphic>
              </wp:anchor>
            </w:drawing>
          </mc:Choice>
          <mc:Fallback>
            <w:pict>
              <v:shape style="position:absolute;margin-left:364.306824pt;margin-top:6.506112pt;width:86.35pt;height:80.6pt;mso-position-horizontal-relative:page;mso-position-vertical-relative:paragraph;z-index:-18052096" type="#_x0000_t202" id="docshape25" filled="false" stroked="false">
                <v:textbox inset="0,0,0,0">
                  <w:txbxContent>
                    <w:p>
                      <w:pPr>
                        <w:spacing w:line="1611" w:lineRule="exact" w:before="0"/>
                        <w:ind w:left="0" w:right="0" w:firstLine="0"/>
                        <w:jc w:val="left"/>
                        <w:rPr>
                          <w:sz w:val="144"/>
                        </w:rPr>
                      </w:pPr>
                      <w:r>
                        <w:rPr>
                          <w:color w:val="913438"/>
                          <w:spacing w:val="9"/>
                          <w:w w:val="150"/>
                          <w:sz w:val="144"/>
                          <w:u w:val="single" w:color="000000"/>
                        </w:rPr>
                        <w:t>  </w:t>
                      </w:r>
                      <w:r>
                        <w:rPr>
                          <w:color w:val="913438"/>
                          <w:spacing w:val="-10"/>
                          <w:sz w:val="144"/>
                          <w:u w:val="none"/>
                        </w:rPr>
                        <w:t>•</w:t>
                      </w:r>
                    </w:p>
                  </w:txbxContent>
                </v:textbox>
                <w10:wrap type="none"/>
              </v:shape>
            </w:pict>
          </mc:Fallback>
        </mc:AlternateContent>
      </w:r>
      <w:r>
        <w:rPr>
          <w:color w:val="F0F6F6"/>
          <w:sz w:val="17"/>
          <w:shd w:fill="5B2D5B" w:color="auto" w:val="clear"/>
        </w:rPr>
        <w:t>•</w:t>
      </w:r>
      <w:r>
        <w:rPr>
          <w:color w:val="F0F6F6"/>
          <w:spacing w:val="71"/>
          <w:sz w:val="17"/>
          <w:shd w:fill="5B2D5B" w:color="auto" w:val="clear"/>
        </w:rPr>
        <w:t> </w:t>
      </w:r>
      <w:r>
        <w:rPr>
          <w:b/>
          <w:color w:val="F0F6F6"/>
          <w:spacing w:val="-2"/>
          <w:sz w:val="17"/>
          <w:shd w:fill="5B2D5B" w:color="auto" w:val="clear"/>
        </w:rPr>
        <w:t>53</w:t>
      </w:r>
      <w:r>
        <w:rPr>
          <w:b/>
          <w:color w:val="D6B6D6"/>
          <w:spacing w:val="-2"/>
          <w:sz w:val="17"/>
        </w:rPr>
        <w:t>°</w:t>
      </w:r>
      <w:r>
        <w:rPr>
          <w:b/>
          <w:color w:val="D6B6D6"/>
          <w:spacing w:val="-2"/>
          <w:position w:val="5"/>
          <w:sz w:val="11"/>
          <w:shd w:fill="5B2D5B" w:color="auto" w:val="clear"/>
        </w:rPr>
        <w:t>1</w:t>
      </w:r>
      <w:r>
        <w:rPr>
          <w:b/>
          <w:color w:val="D6B6D6"/>
          <w:spacing w:val="-2"/>
          <w:sz w:val="11"/>
        </w:rPr>
        <w:t>•</w:t>
      </w:r>
    </w:p>
    <w:p>
      <w:pPr>
        <w:pStyle w:val="BodyText"/>
        <w:spacing w:before="72"/>
        <w:rPr>
          <w:b/>
          <w:sz w:val="17"/>
        </w:rPr>
      </w:pPr>
    </w:p>
    <w:p>
      <w:pPr>
        <w:spacing w:before="0"/>
        <w:ind w:left="631" w:right="0" w:firstLine="0"/>
        <w:jc w:val="left"/>
        <w:rPr>
          <w:b/>
          <w:sz w:val="12"/>
        </w:rPr>
      </w:pPr>
      <w:r>
        <w:rPr>
          <w:b/>
          <w:sz w:val="12"/>
        </w:rPr>
        <mc:AlternateContent>
          <mc:Choice Requires="wps">
            <w:drawing>
              <wp:anchor distT="0" distB="0" distL="0" distR="0" allowOverlap="1" layoutInCell="1" locked="0" behindDoc="1" simplePos="0" relativeHeight="485262336">
                <wp:simplePos x="0" y="0"/>
                <wp:positionH relativeFrom="page">
                  <wp:posOffset>4429315</wp:posOffset>
                </wp:positionH>
                <wp:positionV relativeFrom="paragraph">
                  <wp:posOffset>-10536</wp:posOffset>
                </wp:positionV>
                <wp:extent cx="302260" cy="15494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302260" cy="154940"/>
                        </a:xfrm>
                        <a:custGeom>
                          <a:avLst/>
                          <a:gdLst/>
                          <a:ahLst/>
                          <a:cxnLst/>
                          <a:rect l="l" t="t" r="r" b="b"/>
                          <a:pathLst>
                            <a:path w="302260" h="154940">
                              <a:moveTo>
                                <a:pt x="221881" y="0"/>
                              </a:moveTo>
                              <a:lnTo>
                                <a:pt x="0" y="0"/>
                              </a:lnTo>
                              <a:lnTo>
                                <a:pt x="0" y="154851"/>
                              </a:lnTo>
                              <a:lnTo>
                                <a:pt x="221881" y="154851"/>
                              </a:lnTo>
                              <a:lnTo>
                                <a:pt x="221881" y="0"/>
                              </a:lnTo>
                              <a:close/>
                            </a:path>
                            <a:path w="302260" h="154940">
                              <a:moveTo>
                                <a:pt x="271538" y="3048"/>
                              </a:moveTo>
                              <a:lnTo>
                                <a:pt x="237972" y="3048"/>
                              </a:lnTo>
                              <a:lnTo>
                                <a:pt x="237972" y="112344"/>
                              </a:lnTo>
                              <a:lnTo>
                                <a:pt x="271538" y="112344"/>
                              </a:lnTo>
                              <a:lnTo>
                                <a:pt x="271538" y="3048"/>
                              </a:lnTo>
                              <a:close/>
                            </a:path>
                            <a:path w="302260" h="154940">
                              <a:moveTo>
                                <a:pt x="302221" y="33578"/>
                              </a:moveTo>
                              <a:lnTo>
                                <a:pt x="277812" y="33578"/>
                              </a:lnTo>
                              <a:lnTo>
                                <a:pt x="277812" y="142875"/>
                              </a:lnTo>
                              <a:lnTo>
                                <a:pt x="302221" y="142875"/>
                              </a:lnTo>
                              <a:lnTo>
                                <a:pt x="302221" y="33578"/>
                              </a:lnTo>
                              <a:close/>
                            </a:path>
                          </a:pathLst>
                        </a:custGeom>
                        <a:solidFill>
                          <a:srgbClr val="C39C44"/>
                        </a:solidFill>
                      </wps:spPr>
                      <wps:bodyPr wrap="square" lIns="0" tIns="0" rIns="0" bIns="0" rtlCol="0">
                        <a:prstTxWarp prst="textNoShape">
                          <a:avLst/>
                        </a:prstTxWarp>
                        <a:noAutofit/>
                      </wps:bodyPr>
                    </wps:wsp>
                  </a:graphicData>
                </a:graphic>
              </wp:anchor>
            </w:drawing>
          </mc:Choice>
          <mc:Fallback>
            <w:pict>
              <v:shape style="position:absolute;margin-left:348.765015pt;margin-top:-.829664pt;width:23.8pt;height:12.2pt;mso-position-horizontal-relative:page;mso-position-vertical-relative:paragraph;z-index:-18054144" id="docshape26" coordorigin="6975,-17" coordsize="476,244" path="m7325,-17l6975,-17,6975,227,7325,227,7325,-17xm7403,-12l7350,-12,7350,160,7403,160,7403,-12xm7451,36l7413,36,7413,208,7451,208,7451,36xe" filled="true" fillcolor="#c39c44" stroked="false">
                <v:path arrowok="t"/>
                <v:fill type="solid"/>
                <w10:wrap type="none"/>
              </v:shape>
            </w:pict>
          </mc:Fallback>
        </mc:AlternateContent>
      </w:r>
      <w:r>
        <w:rPr>
          <w:b/>
          <w:color w:val="F0F6F6"/>
          <w:spacing w:val="-2"/>
          <w:sz w:val="17"/>
        </w:rPr>
        <w:t>43.8</w:t>
      </w:r>
      <w:r>
        <w:rPr>
          <w:b/>
          <w:color w:val="F2E1AA"/>
          <w:spacing w:val="-2"/>
          <w:sz w:val="17"/>
        </w:rPr>
        <w:t>°</w:t>
      </w:r>
      <w:r>
        <w:rPr>
          <w:b/>
          <w:color w:val="F2E1AA"/>
          <w:spacing w:val="-2"/>
          <w:position w:val="5"/>
          <w:sz w:val="12"/>
        </w:rPr>
        <w:t>1</w:t>
      </w:r>
      <w:r>
        <w:rPr>
          <w:b/>
          <w:color w:val="F2E1AA"/>
          <w:spacing w:val="-2"/>
          <w:sz w:val="12"/>
        </w:rPr>
        <w:t>•</w:t>
      </w:r>
    </w:p>
    <w:p>
      <w:pPr>
        <w:pStyle w:val="ListParagraph"/>
        <w:numPr>
          <w:ilvl w:val="2"/>
          <w:numId w:val="12"/>
        </w:numPr>
        <w:tabs>
          <w:tab w:pos="1342" w:val="left" w:leader="none"/>
        </w:tabs>
        <w:spacing w:line="240" w:lineRule="auto" w:before="161" w:after="0"/>
        <w:ind w:left="1342" w:right="0" w:hanging="179"/>
        <w:jc w:val="left"/>
        <w:rPr>
          <w:position w:val="8"/>
          <w:sz w:val="6"/>
        </w:rPr>
      </w:pPr>
      <w:r>
        <w:rPr>
          <w:position w:val="8"/>
          <w:sz w:val="6"/>
        </w:rPr>
        <mc:AlternateContent>
          <mc:Choice Requires="wps">
            <w:drawing>
              <wp:anchor distT="0" distB="0" distL="0" distR="0" allowOverlap="1" layoutInCell="1" locked="0" behindDoc="1" simplePos="0" relativeHeight="485262848">
                <wp:simplePos x="0" y="0"/>
                <wp:positionH relativeFrom="page">
                  <wp:posOffset>4767110</wp:posOffset>
                </wp:positionH>
                <wp:positionV relativeFrom="paragraph">
                  <wp:posOffset>90514</wp:posOffset>
                </wp:positionV>
                <wp:extent cx="310515" cy="15621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310515" cy="156210"/>
                        </a:xfrm>
                        <a:custGeom>
                          <a:avLst/>
                          <a:gdLst/>
                          <a:ahLst/>
                          <a:cxnLst/>
                          <a:rect l="l" t="t" r="r" b="b"/>
                          <a:pathLst>
                            <a:path w="310515" h="156210">
                              <a:moveTo>
                                <a:pt x="251117" y="0"/>
                              </a:moveTo>
                              <a:lnTo>
                                <a:pt x="0" y="0"/>
                              </a:lnTo>
                              <a:lnTo>
                                <a:pt x="0" y="156184"/>
                              </a:lnTo>
                              <a:lnTo>
                                <a:pt x="251117" y="156184"/>
                              </a:lnTo>
                              <a:lnTo>
                                <a:pt x="251117" y="0"/>
                              </a:lnTo>
                              <a:close/>
                            </a:path>
                            <a:path w="310515" h="156210">
                              <a:moveTo>
                                <a:pt x="310248" y="30492"/>
                              </a:moveTo>
                              <a:lnTo>
                                <a:pt x="267081" y="30492"/>
                              </a:lnTo>
                              <a:lnTo>
                                <a:pt x="267081" y="82562"/>
                              </a:lnTo>
                              <a:lnTo>
                                <a:pt x="310248" y="82562"/>
                              </a:lnTo>
                              <a:lnTo>
                                <a:pt x="310248" y="30492"/>
                              </a:lnTo>
                              <a:close/>
                            </a:path>
                          </a:pathLst>
                        </a:custGeom>
                        <a:solidFill>
                          <a:srgbClr val="5B2D5B"/>
                        </a:solidFill>
                      </wps:spPr>
                      <wps:bodyPr wrap="square" lIns="0" tIns="0" rIns="0" bIns="0" rtlCol="0">
                        <a:prstTxWarp prst="textNoShape">
                          <a:avLst/>
                        </a:prstTxWarp>
                        <a:noAutofit/>
                      </wps:bodyPr>
                    </wps:wsp>
                  </a:graphicData>
                </a:graphic>
              </wp:anchor>
            </w:drawing>
          </mc:Choice>
          <mc:Fallback>
            <w:pict>
              <v:shape style="position:absolute;margin-left:375.363007pt;margin-top:7.127138pt;width:24.45pt;height:12.3pt;mso-position-horizontal-relative:page;mso-position-vertical-relative:paragraph;z-index:-18053632" id="docshape27" coordorigin="7507,143" coordsize="489,246" path="m7903,143l7507,143,7507,389,7903,389,7903,143xm7996,191l7928,191,7928,273,7996,273,7996,191xe" filled="true" fillcolor="#5b2d5b" stroked="false">
                <v:path arrowok="t"/>
                <v:fill type="solid"/>
                <w10:wrap type="none"/>
              </v:shape>
            </w:pict>
          </mc:Fallback>
        </mc:AlternateContent>
      </w:r>
      <w:r>
        <w:rPr>
          <w:position w:val="8"/>
          <w:sz w:val="6"/>
        </w:rPr>
        <mc:AlternateContent>
          <mc:Choice Requires="wps">
            <w:drawing>
              <wp:anchor distT="0" distB="0" distL="0" distR="0" allowOverlap="1" layoutInCell="1" locked="0" behindDoc="1" simplePos="0" relativeHeight="485264896">
                <wp:simplePos x="0" y="0"/>
                <wp:positionH relativeFrom="page">
                  <wp:posOffset>5402186</wp:posOffset>
                </wp:positionH>
                <wp:positionV relativeFrom="paragraph">
                  <wp:posOffset>76471</wp:posOffset>
                </wp:positionV>
                <wp:extent cx="292100" cy="1023619"/>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92100" cy="1023619"/>
                        </a:xfrm>
                        <a:prstGeom prst="rect">
                          <a:avLst/>
                        </a:prstGeom>
                      </wps:spPr>
                      <wps:txbx>
                        <w:txbxContent>
                          <w:p>
                            <w:pPr>
                              <w:spacing w:line="1611" w:lineRule="exact" w:before="0"/>
                              <w:ind w:left="0" w:right="0" w:firstLine="0"/>
                              <w:jc w:val="left"/>
                              <w:rPr>
                                <w:sz w:val="144"/>
                              </w:rPr>
                            </w:pPr>
                            <w:r>
                              <w:rPr>
                                <w:color w:val="366460"/>
                                <w:spacing w:val="-10"/>
                                <w:w w:val="90"/>
                                <w:sz w:val="144"/>
                              </w:rPr>
                              <w:t>•</w:t>
                            </w:r>
                          </w:p>
                        </w:txbxContent>
                      </wps:txbx>
                      <wps:bodyPr wrap="square" lIns="0" tIns="0" rIns="0" bIns="0" rtlCol="0">
                        <a:noAutofit/>
                      </wps:bodyPr>
                    </wps:wsp>
                  </a:graphicData>
                </a:graphic>
              </wp:anchor>
            </w:drawing>
          </mc:Choice>
          <mc:Fallback>
            <w:pict>
              <v:shape style="position:absolute;margin-left:425.368988pt;margin-top:6.021372pt;width:23pt;height:80.6pt;mso-position-horizontal-relative:page;mso-position-vertical-relative:paragraph;z-index:-18051584" type="#_x0000_t202" id="docshape28" filled="false" stroked="false">
                <v:textbox inset="0,0,0,0">
                  <w:txbxContent>
                    <w:p>
                      <w:pPr>
                        <w:spacing w:line="1611" w:lineRule="exact" w:before="0"/>
                        <w:ind w:left="0" w:right="0" w:firstLine="0"/>
                        <w:jc w:val="left"/>
                        <w:rPr>
                          <w:sz w:val="144"/>
                        </w:rPr>
                      </w:pPr>
                      <w:r>
                        <w:rPr>
                          <w:color w:val="366460"/>
                          <w:spacing w:val="-10"/>
                          <w:w w:val="90"/>
                          <w:sz w:val="144"/>
                        </w:rPr>
                        <w:t>•</w:t>
                      </w:r>
                    </w:p>
                  </w:txbxContent>
                </v:textbox>
                <w10:wrap type="none"/>
              </v:shape>
            </w:pict>
          </mc:Fallback>
        </mc:AlternateContent>
      </w:r>
      <w:r>
        <w:rPr>
          <w:position w:val="8"/>
          <w:sz w:val="6"/>
        </w:rPr>
        <mc:AlternateContent>
          <mc:Choice Requires="wps">
            <w:drawing>
              <wp:anchor distT="0" distB="0" distL="0" distR="0" allowOverlap="1" layoutInCell="1" locked="0" behindDoc="1" simplePos="0" relativeHeight="485265408">
                <wp:simplePos x="0" y="0"/>
                <wp:positionH relativeFrom="page">
                  <wp:posOffset>5402186</wp:posOffset>
                </wp:positionH>
                <wp:positionV relativeFrom="paragraph">
                  <wp:posOffset>583256</wp:posOffset>
                </wp:positionV>
                <wp:extent cx="292100" cy="1023619"/>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92100" cy="1023619"/>
                        </a:xfrm>
                        <a:prstGeom prst="rect">
                          <a:avLst/>
                        </a:prstGeom>
                      </wps:spPr>
                      <wps:txbx>
                        <w:txbxContent>
                          <w:p>
                            <w:pPr>
                              <w:spacing w:line="1611" w:lineRule="exact" w:before="0"/>
                              <w:ind w:left="0" w:right="0" w:firstLine="0"/>
                              <w:jc w:val="left"/>
                              <w:rPr>
                                <w:sz w:val="144"/>
                              </w:rPr>
                            </w:pPr>
                            <w:r>
                              <w:rPr>
                                <w:color w:val="366460"/>
                                <w:spacing w:val="-10"/>
                                <w:w w:val="90"/>
                                <w:sz w:val="144"/>
                              </w:rPr>
                              <w:t>•</w:t>
                            </w:r>
                          </w:p>
                        </w:txbxContent>
                      </wps:txbx>
                      <wps:bodyPr wrap="square" lIns="0" tIns="0" rIns="0" bIns="0" rtlCol="0">
                        <a:noAutofit/>
                      </wps:bodyPr>
                    </wps:wsp>
                  </a:graphicData>
                </a:graphic>
              </wp:anchor>
            </w:drawing>
          </mc:Choice>
          <mc:Fallback>
            <w:pict>
              <v:shape style="position:absolute;margin-left:425.368988pt;margin-top:45.925671pt;width:23pt;height:80.6pt;mso-position-horizontal-relative:page;mso-position-vertical-relative:paragraph;z-index:-18051072" type="#_x0000_t202" id="docshape29" filled="false" stroked="false">
                <v:textbox inset="0,0,0,0">
                  <w:txbxContent>
                    <w:p>
                      <w:pPr>
                        <w:spacing w:line="1611" w:lineRule="exact" w:before="0"/>
                        <w:ind w:left="0" w:right="0" w:firstLine="0"/>
                        <w:jc w:val="left"/>
                        <w:rPr>
                          <w:sz w:val="144"/>
                        </w:rPr>
                      </w:pPr>
                      <w:r>
                        <w:rPr>
                          <w:color w:val="366460"/>
                          <w:spacing w:val="-10"/>
                          <w:w w:val="90"/>
                          <w:sz w:val="144"/>
                        </w:rPr>
                        <w:t>•</w:t>
                      </w:r>
                    </w:p>
                  </w:txbxContent>
                </v:textbox>
                <w10:wrap type="none"/>
              </v:shape>
            </w:pict>
          </mc:Fallback>
        </mc:AlternateContent>
      </w:r>
      <w:r>
        <w:rPr>
          <w:color w:val="F0F6F6"/>
          <w:spacing w:val="-2"/>
          <w:sz w:val="18"/>
        </w:rPr>
        <w:t>56</w:t>
      </w:r>
      <w:r>
        <w:rPr>
          <w:color w:val="D6B6D6"/>
          <w:spacing w:val="-2"/>
          <w:sz w:val="18"/>
        </w:rPr>
        <w:t>°</w:t>
      </w:r>
      <w:r>
        <w:rPr>
          <w:color w:val="D6B6D6"/>
          <w:spacing w:val="-2"/>
          <w:position w:val="8"/>
          <w:sz w:val="6"/>
        </w:rPr>
        <w:t>10</w:t>
      </w:r>
    </w:p>
    <w:p>
      <w:pPr>
        <w:pStyle w:val="BodyText"/>
        <w:spacing w:before="8"/>
        <w:rPr>
          <w:sz w:val="15"/>
        </w:rPr>
      </w:pPr>
      <w:r>
        <w:rPr>
          <w:sz w:val="15"/>
        </w:rPr>
        <mc:AlternateContent>
          <mc:Choice Requires="wps">
            <w:drawing>
              <wp:anchor distT="0" distB="0" distL="0" distR="0" allowOverlap="1" layoutInCell="1" locked="0" behindDoc="1" simplePos="0" relativeHeight="487597056">
                <wp:simplePos x="0" y="0"/>
                <wp:positionH relativeFrom="page">
                  <wp:posOffset>4132325</wp:posOffset>
                </wp:positionH>
                <wp:positionV relativeFrom="paragraph">
                  <wp:posOffset>130087</wp:posOffset>
                </wp:positionV>
                <wp:extent cx="434340" cy="377825"/>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434340" cy="377825"/>
                          <a:chExt cx="434340" cy="377825"/>
                        </a:xfrm>
                      </wpg:grpSpPr>
                      <wps:wsp>
                        <wps:cNvPr id="55" name="Graphic 55"/>
                        <wps:cNvSpPr/>
                        <wps:spPr>
                          <a:xfrm>
                            <a:off x="14847" y="11"/>
                            <a:ext cx="419100" cy="182245"/>
                          </a:xfrm>
                          <a:custGeom>
                            <a:avLst/>
                            <a:gdLst/>
                            <a:ahLst/>
                            <a:cxnLst/>
                            <a:rect l="l" t="t" r="r" b="b"/>
                            <a:pathLst>
                              <a:path w="419100" h="182245">
                                <a:moveTo>
                                  <a:pt x="355003" y="0"/>
                                </a:moveTo>
                                <a:lnTo>
                                  <a:pt x="0" y="0"/>
                                </a:lnTo>
                                <a:lnTo>
                                  <a:pt x="0" y="182206"/>
                                </a:lnTo>
                                <a:lnTo>
                                  <a:pt x="355003" y="182206"/>
                                </a:lnTo>
                                <a:lnTo>
                                  <a:pt x="355003" y="0"/>
                                </a:lnTo>
                                <a:close/>
                              </a:path>
                              <a:path w="419100" h="182245">
                                <a:moveTo>
                                  <a:pt x="418973" y="59486"/>
                                </a:moveTo>
                                <a:lnTo>
                                  <a:pt x="374269" y="59486"/>
                                </a:lnTo>
                                <a:lnTo>
                                  <a:pt x="374269" y="111544"/>
                                </a:lnTo>
                                <a:lnTo>
                                  <a:pt x="418973" y="111544"/>
                                </a:lnTo>
                                <a:lnTo>
                                  <a:pt x="418973" y="59486"/>
                                </a:lnTo>
                                <a:close/>
                              </a:path>
                            </a:pathLst>
                          </a:custGeom>
                          <a:solidFill>
                            <a:srgbClr val="C39C44"/>
                          </a:solidFill>
                        </wps:spPr>
                        <wps:bodyPr wrap="square" lIns="0" tIns="0" rIns="0" bIns="0" rtlCol="0">
                          <a:prstTxWarp prst="textNoShape">
                            <a:avLst/>
                          </a:prstTxWarp>
                          <a:noAutofit/>
                        </wps:bodyPr>
                      </wps:wsp>
                      <wps:wsp>
                        <wps:cNvPr id="56" name="Graphic 56"/>
                        <wps:cNvSpPr/>
                        <wps:spPr>
                          <a:xfrm>
                            <a:off x="-11" y="221333"/>
                            <a:ext cx="313055" cy="156210"/>
                          </a:xfrm>
                          <a:custGeom>
                            <a:avLst/>
                            <a:gdLst/>
                            <a:ahLst/>
                            <a:cxnLst/>
                            <a:rect l="l" t="t" r="r" b="b"/>
                            <a:pathLst>
                              <a:path w="313055" h="156210">
                                <a:moveTo>
                                  <a:pt x="249872" y="0"/>
                                </a:moveTo>
                                <a:lnTo>
                                  <a:pt x="0" y="0"/>
                                </a:lnTo>
                                <a:lnTo>
                                  <a:pt x="0" y="156184"/>
                                </a:lnTo>
                                <a:lnTo>
                                  <a:pt x="249872" y="156184"/>
                                </a:lnTo>
                                <a:lnTo>
                                  <a:pt x="249872" y="0"/>
                                </a:lnTo>
                                <a:close/>
                              </a:path>
                              <a:path w="313055" h="156210">
                                <a:moveTo>
                                  <a:pt x="312991" y="45758"/>
                                </a:moveTo>
                                <a:lnTo>
                                  <a:pt x="266471" y="45758"/>
                                </a:lnTo>
                                <a:lnTo>
                                  <a:pt x="266471" y="97815"/>
                                </a:lnTo>
                                <a:lnTo>
                                  <a:pt x="312991" y="97815"/>
                                </a:lnTo>
                                <a:lnTo>
                                  <a:pt x="312991" y="45758"/>
                                </a:lnTo>
                                <a:close/>
                              </a:path>
                            </a:pathLst>
                          </a:custGeom>
                          <a:solidFill>
                            <a:srgbClr val="5B2D5B"/>
                          </a:solidFill>
                        </wps:spPr>
                        <wps:bodyPr wrap="square" lIns="0" tIns="0" rIns="0" bIns="0" rtlCol="0">
                          <a:prstTxWarp prst="textNoShape">
                            <a:avLst/>
                          </a:prstTxWarp>
                          <a:noAutofit/>
                        </wps:bodyPr>
                      </wps:wsp>
                      <wps:wsp>
                        <wps:cNvPr id="57" name="Textbox 57"/>
                        <wps:cNvSpPr txBox="1"/>
                        <wps:spPr>
                          <a:xfrm>
                            <a:off x="0" y="0"/>
                            <a:ext cx="434340" cy="377825"/>
                          </a:xfrm>
                          <a:prstGeom prst="rect">
                            <a:avLst/>
                          </a:prstGeom>
                        </wps:spPr>
                        <wps:txbx>
                          <w:txbxContent>
                            <w:p>
                              <w:pPr>
                                <w:numPr>
                                  <w:ilvl w:val="0"/>
                                  <w:numId w:val="13"/>
                                </w:numPr>
                                <w:tabs>
                                  <w:tab w:pos="208" w:val="left" w:leader="none"/>
                                </w:tabs>
                                <w:spacing w:before="21"/>
                                <w:ind w:left="208" w:right="0" w:hanging="185"/>
                                <w:jc w:val="left"/>
                                <w:rPr>
                                  <w:position w:val="6"/>
                                  <w:sz w:val="6"/>
                                </w:rPr>
                              </w:pPr>
                              <w:r>
                                <w:rPr>
                                  <w:color w:val="F0F6F6"/>
                                  <w:spacing w:val="-5"/>
                                  <w:sz w:val="18"/>
                                </w:rPr>
                                <w:t>38.2</w:t>
                              </w:r>
                              <w:r>
                                <w:rPr>
                                  <w:color w:val="F2E1AA"/>
                                  <w:spacing w:val="-5"/>
                                  <w:sz w:val="18"/>
                                </w:rPr>
                                <w:t>°</w:t>
                              </w:r>
                              <w:r>
                                <w:rPr>
                                  <w:color w:val="F2E1AA"/>
                                  <w:spacing w:val="-5"/>
                                  <w:position w:val="6"/>
                                  <w:sz w:val="6"/>
                                </w:rPr>
                                <w:t>10</w:t>
                              </w:r>
                            </w:p>
                            <w:p>
                              <w:pPr>
                                <w:numPr>
                                  <w:ilvl w:val="0"/>
                                  <w:numId w:val="14"/>
                                </w:numPr>
                                <w:tabs>
                                  <w:tab w:pos="173" w:val="left" w:leader="none"/>
                                </w:tabs>
                                <w:spacing w:before="104"/>
                                <w:ind w:left="173" w:right="0" w:hanging="174"/>
                                <w:jc w:val="left"/>
                                <w:rPr>
                                  <w:position w:val="5"/>
                                  <w:sz w:val="6"/>
                                </w:rPr>
                              </w:pPr>
                              <w:r>
                                <w:rPr>
                                  <w:color w:val="F0F6F6"/>
                                  <w:spacing w:val="-2"/>
                                  <w:sz w:val="18"/>
                                </w:rPr>
                                <w:t>33</w:t>
                              </w:r>
                              <w:r>
                                <w:rPr>
                                  <w:color w:val="D6B6D6"/>
                                  <w:spacing w:val="-2"/>
                                  <w:sz w:val="18"/>
                                </w:rPr>
                                <w:t>°</w:t>
                              </w:r>
                              <w:r>
                                <w:rPr>
                                  <w:color w:val="D6B6D6"/>
                                  <w:spacing w:val="-2"/>
                                  <w:position w:val="5"/>
                                  <w:sz w:val="6"/>
                                </w:rPr>
                                <w:t>10</w:t>
                              </w:r>
                            </w:p>
                          </w:txbxContent>
                        </wps:txbx>
                        <wps:bodyPr wrap="square" lIns="0" tIns="0" rIns="0" bIns="0" rtlCol="0">
                          <a:noAutofit/>
                        </wps:bodyPr>
                      </wps:wsp>
                    </wpg:wgp>
                  </a:graphicData>
                </a:graphic>
              </wp:anchor>
            </w:drawing>
          </mc:Choice>
          <mc:Fallback>
            <w:pict>
              <v:group style="position:absolute;margin-left:325.379944pt;margin-top:10.243148pt;width:34.2pt;height:29.75pt;mso-position-horizontal-relative:page;mso-position-vertical-relative:paragraph;z-index:-15719424;mso-wrap-distance-left:0;mso-wrap-distance-right:0" id="docshapegroup30" coordorigin="6508,205" coordsize="684,595">
                <v:shape style="position:absolute;left:6530;top:204;width:660;height:287" id="docshape31" coordorigin="6531,205" coordsize="660,287" path="m7090,205l6531,205,6531,492,7090,492,7090,205xm7191,299l7120,299,7120,381,7191,381,7191,299xe" filled="true" fillcolor="#c39c44" stroked="false">
                  <v:path arrowok="t"/>
                  <v:fill type="solid"/>
                </v:shape>
                <v:shape style="position:absolute;left:6507;top:553;width:493;height:246" id="docshape32" coordorigin="6508,553" coordsize="493,246" path="m6901,553l6508,553,6508,799,6901,799,6901,553xm7000,625l6927,625,6927,707,7000,707,7000,625xe" filled="true" fillcolor="#5b2d5b" stroked="false">
                  <v:path arrowok="t"/>
                  <v:fill type="solid"/>
                </v:shape>
                <v:shape style="position:absolute;left:6507;top:204;width:684;height:595" type="#_x0000_t202" id="docshape33" filled="false" stroked="false">
                  <v:textbox inset="0,0,0,0">
                    <w:txbxContent>
                      <w:p>
                        <w:pPr>
                          <w:numPr>
                            <w:ilvl w:val="0"/>
                            <w:numId w:val="13"/>
                          </w:numPr>
                          <w:tabs>
                            <w:tab w:pos="208" w:val="left" w:leader="none"/>
                          </w:tabs>
                          <w:spacing w:before="21"/>
                          <w:ind w:left="208" w:right="0" w:hanging="185"/>
                          <w:jc w:val="left"/>
                          <w:rPr>
                            <w:position w:val="6"/>
                            <w:sz w:val="6"/>
                          </w:rPr>
                        </w:pPr>
                        <w:r>
                          <w:rPr>
                            <w:color w:val="F0F6F6"/>
                            <w:spacing w:val="-5"/>
                            <w:sz w:val="18"/>
                          </w:rPr>
                          <w:t>38.2</w:t>
                        </w:r>
                        <w:r>
                          <w:rPr>
                            <w:color w:val="F2E1AA"/>
                            <w:spacing w:val="-5"/>
                            <w:sz w:val="18"/>
                          </w:rPr>
                          <w:t>°</w:t>
                        </w:r>
                        <w:r>
                          <w:rPr>
                            <w:color w:val="F2E1AA"/>
                            <w:spacing w:val="-5"/>
                            <w:position w:val="6"/>
                            <w:sz w:val="6"/>
                          </w:rPr>
                          <w:t>10</w:t>
                        </w:r>
                      </w:p>
                      <w:p>
                        <w:pPr>
                          <w:numPr>
                            <w:ilvl w:val="0"/>
                            <w:numId w:val="14"/>
                          </w:numPr>
                          <w:tabs>
                            <w:tab w:pos="173" w:val="left" w:leader="none"/>
                          </w:tabs>
                          <w:spacing w:before="104"/>
                          <w:ind w:left="173" w:right="0" w:hanging="174"/>
                          <w:jc w:val="left"/>
                          <w:rPr>
                            <w:position w:val="5"/>
                            <w:sz w:val="6"/>
                          </w:rPr>
                        </w:pPr>
                        <w:r>
                          <w:rPr>
                            <w:color w:val="F0F6F6"/>
                            <w:spacing w:val="-2"/>
                            <w:sz w:val="18"/>
                          </w:rPr>
                          <w:t>33</w:t>
                        </w:r>
                        <w:r>
                          <w:rPr>
                            <w:color w:val="D6B6D6"/>
                            <w:spacing w:val="-2"/>
                            <w:sz w:val="18"/>
                          </w:rPr>
                          <w:t>°</w:t>
                        </w:r>
                        <w:r>
                          <w:rPr>
                            <w:color w:val="D6B6D6"/>
                            <w:spacing w:val="-2"/>
                            <w:position w:val="5"/>
                            <w:sz w:val="6"/>
                          </w:rPr>
                          <w:t>10</w:t>
                        </w:r>
                      </w:p>
                    </w:txbxContent>
                  </v:textbox>
                  <w10:wrap type="none"/>
                </v:shape>
                <w10:wrap type="topAndBottom"/>
              </v:group>
            </w:pict>
          </mc:Fallback>
        </mc:AlternateContent>
      </w:r>
      <w:r>
        <w:rPr>
          <w:sz w:val="15"/>
        </w:rPr>
        <mc:AlternateContent>
          <mc:Choice Requires="wps">
            <w:drawing>
              <wp:anchor distT="0" distB="0" distL="0" distR="0" allowOverlap="1" layoutInCell="1" locked="0" behindDoc="1" simplePos="0" relativeHeight="487597568">
                <wp:simplePos x="0" y="0"/>
                <wp:positionH relativeFrom="page">
                  <wp:posOffset>4626696</wp:posOffset>
                </wp:positionH>
                <wp:positionV relativeFrom="paragraph">
                  <wp:posOffset>516222</wp:posOffset>
                </wp:positionV>
                <wp:extent cx="671830"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671830" cy="1270"/>
                        </a:xfrm>
                        <a:custGeom>
                          <a:avLst/>
                          <a:gdLst/>
                          <a:ahLst/>
                          <a:cxnLst/>
                          <a:rect l="l" t="t" r="r" b="b"/>
                          <a:pathLst>
                            <a:path w="671830" h="0">
                              <a:moveTo>
                                <a:pt x="0" y="0"/>
                              </a:moveTo>
                              <a:lnTo>
                                <a:pt x="67142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306824pt;margin-top:40.647442pt;width:52.9pt;height:.1pt;mso-position-horizontal-relative:page;mso-position-vertical-relative:paragraph;z-index:-15718912;mso-wrap-distance-left:0;mso-wrap-distance-right:0" id="docshape34" coordorigin="7286,813" coordsize="1058,0" path="m7286,813l8343,813e" filled="false" stroked="true" strokeweight=".721162pt" strokecolor="#000000">
                <v:path arrowok="t"/>
                <v:stroke dashstyle="solid"/>
                <w10:wrap type="topAndBottom"/>
              </v:shape>
            </w:pict>
          </mc:Fallback>
        </mc:AlternateContent>
      </w:r>
      <w:r>
        <w:rPr>
          <w:sz w:val="15"/>
        </w:rPr>
        <w:drawing>
          <wp:anchor distT="0" distB="0" distL="0" distR="0" allowOverlap="1" layoutInCell="1" locked="0" behindDoc="1" simplePos="0" relativeHeight="487598080">
            <wp:simplePos x="0" y="0"/>
            <wp:positionH relativeFrom="page">
              <wp:posOffset>5957328</wp:posOffset>
            </wp:positionH>
            <wp:positionV relativeFrom="paragraph">
              <wp:posOffset>391051</wp:posOffset>
            </wp:positionV>
            <wp:extent cx="780030" cy="292608"/>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34" cstate="print"/>
                    <a:stretch>
                      <a:fillRect/>
                    </a:stretch>
                  </pic:blipFill>
                  <pic:spPr>
                    <a:xfrm>
                      <a:off x="0" y="0"/>
                      <a:ext cx="780030" cy="292608"/>
                    </a:xfrm>
                    <a:prstGeom prst="rect">
                      <a:avLst/>
                    </a:prstGeom>
                  </pic:spPr>
                </pic:pic>
              </a:graphicData>
            </a:graphic>
          </wp:anchor>
        </w:drawing>
      </w:r>
      <w:r>
        <w:rPr>
          <w:sz w:val="15"/>
        </w:rPr>
        <w:drawing>
          <wp:anchor distT="0" distB="0" distL="0" distR="0" allowOverlap="1" layoutInCell="1" locked="0" behindDoc="1" simplePos="0" relativeHeight="487598592">
            <wp:simplePos x="0" y="0"/>
            <wp:positionH relativeFrom="page">
              <wp:posOffset>7068224</wp:posOffset>
            </wp:positionH>
            <wp:positionV relativeFrom="paragraph">
              <wp:posOffset>391051</wp:posOffset>
            </wp:positionV>
            <wp:extent cx="438767" cy="146303"/>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35" cstate="print"/>
                    <a:stretch>
                      <a:fillRect/>
                    </a:stretch>
                  </pic:blipFill>
                  <pic:spPr>
                    <a:xfrm>
                      <a:off x="0" y="0"/>
                      <a:ext cx="438767" cy="146303"/>
                    </a:xfrm>
                    <a:prstGeom prst="rect">
                      <a:avLst/>
                    </a:prstGeom>
                  </pic:spPr>
                </pic:pic>
              </a:graphicData>
            </a:graphic>
          </wp:anchor>
        </w:drawing>
      </w:r>
      <w:r>
        <w:rPr>
          <w:sz w:val="15"/>
        </w:rPr>
        <mc:AlternateContent>
          <mc:Choice Requires="wps">
            <w:drawing>
              <wp:anchor distT="0" distB="0" distL="0" distR="0" allowOverlap="1" layoutInCell="1" locked="0" behindDoc="1" simplePos="0" relativeHeight="487599104">
                <wp:simplePos x="0" y="0"/>
                <wp:positionH relativeFrom="page">
                  <wp:posOffset>4113975</wp:posOffset>
                </wp:positionH>
                <wp:positionV relativeFrom="paragraph">
                  <wp:posOffset>845937</wp:posOffset>
                </wp:positionV>
                <wp:extent cx="122110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221105" cy="1270"/>
                        </a:xfrm>
                        <a:custGeom>
                          <a:avLst/>
                          <a:gdLst/>
                          <a:ahLst/>
                          <a:cxnLst/>
                          <a:rect l="l" t="t" r="r" b="b"/>
                          <a:pathLst>
                            <a:path w="1221105" h="0">
                              <a:moveTo>
                                <a:pt x="0" y="0"/>
                              </a:moveTo>
                              <a:lnTo>
                                <a:pt x="1220764"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3.935089pt;margin-top:66.609276pt;width:96.15pt;height:.1pt;mso-position-horizontal-relative:page;mso-position-vertical-relative:paragraph;z-index:-15717376;mso-wrap-distance-left:0;mso-wrap-distance-right:0" id="docshape35" coordorigin="6479,1332" coordsize="1923,0" path="m6479,1332l8401,1332e" filled="false" stroked="true" strokeweight=".721162pt" strokecolor="#000000">
                <v:path arrowok="t"/>
                <v:stroke dashstyle="solid"/>
                <w10:wrap type="topAndBottom"/>
              </v:shape>
            </w:pict>
          </mc:Fallback>
        </mc:AlternateContent>
      </w:r>
    </w:p>
    <w:p>
      <w:pPr>
        <w:pStyle w:val="BodyText"/>
        <w:spacing w:before="1"/>
        <w:rPr>
          <w:sz w:val="20"/>
        </w:rPr>
      </w:pPr>
    </w:p>
    <w:p>
      <w:pPr>
        <w:spacing w:before="0"/>
        <w:ind w:left="0" w:right="1028" w:firstLine="0"/>
        <w:jc w:val="center"/>
        <w:rPr>
          <w:sz w:val="34"/>
        </w:rPr>
      </w:pPr>
      <w:r>
        <w:rPr>
          <w:color w:val="AC6459"/>
          <w:spacing w:val="-10"/>
          <w:w w:val="105"/>
          <w:sz w:val="34"/>
        </w:rPr>
        <w:t>0</w:t>
      </w:r>
    </w:p>
    <w:p>
      <w:pPr>
        <w:tabs>
          <w:tab w:pos="911" w:val="left" w:leader="none"/>
          <w:tab w:pos="1839" w:val="left" w:leader="none"/>
          <w:tab w:pos="2737" w:val="left" w:leader="none"/>
          <w:tab w:pos="3446" w:val="left" w:leader="none"/>
        </w:tabs>
        <w:spacing w:before="24"/>
        <w:ind w:left="9" w:right="0" w:firstLine="0"/>
        <w:jc w:val="left"/>
        <w:rPr>
          <w:sz w:val="18"/>
        </w:rPr>
      </w:pPr>
      <w:r>
        <w:rPr>
          <w:sz w:val="18"/>
        </w:rPr>
        <mc:AlternateContent>
          <mc:Choice Requires="wps">
            <w:drawing>
              <wp:anchor distT="0" distB="0" distL="0" distR="0" allowOverlap="1" layoutInCell="1" locked="0" behindDoc="1" simplePos="0" relativeHeight="485260800">
                <wp:simplePos x="0" y="0"/>
                <wp:positionH relativeFrom="page">
                  <wp:posOffset>7117054</wp:posOffset>
                </wp:positionH>
                <wp:positionV relativeFrom="paragraph">
                  <wp:posOffset>-216209</wp:posOffset>
                </wp:positionV>
                <wp:extent cx="1770380" cy="121856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1770380" cy="1218565"/>
                          <a:chExt cx="1770380" cy="1218565"/>
                        </a:xfrm>
                      </wpg:grpSpPr>
                      <pic:pic>
                        <pic:nvPicPr>
                          <pic:cNvPr id="63" name="Image 63"/>
                          <pic:cNvPicPr/>
                        </pic:nvPicPr>
                        <pic:blipFill>
                          <a:blip r:embed="rId36" cstate="print"/>
                          <a:stretch>
                            <a:fillRect/>
                          </a:stretch>
                        </pic:blipFill>
                        <pic:spPr>
                          <a:xfrm>
                            <a:off x="0" y="0"/>
                            <a:ext cx="1770108" cy="1218114"/>
                          </a:xfrm>
                          <a:prstGeom prst="rect">
                            <a:avLst/>
                          </a:prstGeom>
                        </pic:spPr>
                      </pic:pic>
                      <wps:wsp>
                        <wps:cNvPr id="64" name="Textbox 64"/>
                        <wps:cNvSpPr txBox="1"/>
                        <wps:spPr>
                          <a:xfrm>
                            <a:off x="0" y="0"/>
                            <a:ext cx="1770380" cy="1218565"/>
                          </a:xfrm>
                          <a:prstGeom prst="rect">
                            <a:avLst/>
                          </a:prstGeom>
                        </wps:spPr>
                        <wps:txbx>
                          <w:txbxContent>
                            <w:p>
                              <w:pPr>
                                <w:spacing w:before="48"/>
                                <w:ind w:left="1073" w:right="0" w:firstLine="0"/>
                                <w:jc w:val="left"/>
                                <w:rPr>
                                  <w:sz w:val="21"/>
                                </w:rPr>
                              </w:pPr>
                              <w:r>
                                <w:rPr>
                                  <w:color w:val="232323"/>
                                  <w:spacing w:val="-4"/>
                                  <w:sz w:val="21"/>
                                </w:rPr>
                                <w:t>are</w:t>
                              </w:r>
                              <w:r>
                                <w:rPr>
                                  <w:color w:val="232323"/>
                                  <w:spacing w:val="-9"/>
                                  <w:sz w:val="21"/>
                                </w:rPr>
                                <w:t> </w:t>
                              </w:r>
                              <w:r>
                                <w:rPr>
                                  <w:color w:val="232323"/>
                                  <w:spacing w:val="-2"/>
                                  <w:sz w:val="21"/>
                                </w:rPr>
                                <w:t>protected</w:t>
                              </w:r>
                            </w:p>
                          </w:txbxContent>
                        </wps:txbx>
                        <wps:bodyPr wrap="square" lIns="0" tIns="0" rIns="0" bIns="0" rtlCol="0">
                          <a:noAutofit/>
                        </wps:bodyPr>
                      </wps:wsp>
                    </wpg:wgp>
                  </a:graphicData>
                </a:graphic>
              </wp:anchor>
            </w:drawing>
          </mc:Choice>
          <mc:Fallback>
            <w:pict>
              <v:group style="position:absolute;margin-left:560.39801pt;margin-top:-17.024372pt;width:139.4pt;height:95.95pt;mso-position-horizontal-relative:page;mso-position-vertical-relative:paragraph;z-index:-18055680" id="docshapegroup36" coordorigin="11208,-340" coordsize="2788,1919">
                <v:shape style="position:absolute;left:11207;top:-341;width:2788;height:1919" type="#_x0000_t75" id="docshape37" stroked="false">
                  <v:imagedata r:id="rId36" o:title=""/>
                </v:shape>
                <v:shape style="position:absolute;left:11207;top:-341;width:2788;height:1919" type="#_x0000_t202" id="docshape38" filled="false" stroked="false">
                  <v:textbox inset="0,0,0,0">
                    <w:txbxContent>
                      <w:p>
                        <w:pPr>
                          <w:spacing w:before="48"/>
                          <w:ind w:left="1073" w:right="0" w:firstLine="0"/>
                          <w:jc w:val="left"/>
                          <w:rPr>
                            <w:sz w:val="21"/>
                          </w:rPr>
                        </w:pPr>
                        <w:r>
                          <w:rPr>
                            <w:color w:val="232323"/>
                            <w:spacing w:val="-4"/>
                            <w:sz w:val="21"/>
                          </w:rPr>
                          <w:t>are</w:t>
                        </w:r>
                        <w:r>
                          <w:rPr>
                            <w:color w:val="232323"/>
                            <w:spacing w:val="-9"/>
                            <w:sz w:val="21"/>
                          </w:rPr>
                          <w:t> </w:t>
                        </w:r>
                        <w:r>
                          <w:rPr>
                            <w:color w:val="232323"/>
                            <w:spacing w:val="-2"/>
                            <w:sz w:val="21"/>
                          </w:rPr>
                          <w:t>protected</w:t>
                        </w:r>
                      </w:p>
                    </w:txbxContent>
                  </v:textbox>
                  <w10:wrap type="none"/>
                </v:shape>
                <w10:wrap type="none"/>
              </v:group>
            </w:pict>
          </mc:Fallback>
        </mc:AlternateContent>
      </w:r>
      <w:r>
        <w:rPr>
          <w:color w:val="232323"/>
          <w:spacing w:val="-5"/>
          <w:sz w:val="19"/>
        </w:rPr>
        <w:t>20</w:t>
      </w:r>
      <w:r>
        <w:rPr>
          <w:color w:val="232323"/>
          <w:sz w:val="19"/>
        </w:rPr>
        <w:tab/>
      </w:r>
      <w:r>
        <w:rPr>
          <w:color w:val="232323"/>
          <w:spacing w:val="-5"/>
          <w:sz w:val="19"/>
        </w:rPr>
        <w:t>40</w:t>
      </w:r>
      <w:r>
        <w:rPr>
          <w:color w:val="232323"/>
          <w:sz w:val="19"/>
        </w:rPr>
        <w:tab/>
      </w:r>
      <w:r>
        <w:rPr>
          <w:color w:val="232323"/>
          <w:spacing w:val="-5"/>
          <w:sz w:val="18"/>
        </w:rPr>
        <w:t>60</w:t>
      </w:r>
      <w:r>
        <w:rPr>
          <w:color w:val="232323"/>
          <w:sz w:val="18"/>
        </w:rPr>
        <w:tab/>
      </w:r>
      <w:r>
        <w:rPr>
          <w:color w:val="232323"/>
          <w:spacing w:val="-5"/>
          <w:sz w:val="18"/>
        </w:rPr>
        <w:t>80</w:t>
      </w:r>
      <w:r>
        <w:rPr>
          <w:color w:val="232323"/>
          <w:sz w:val="18"/>
        </w:rPr>
        <w:tab/>
      </w:r>
      <w:r>
        <w:rPr>
          <w:color w:val="232323"/>
          <w:spacing w:val="-5"/>
          <w:sz w:val="18"/>
        </w:rPr>
        <w:t>100</w:t>
      </w:r>
    </w:p>
    <w:p>
      <w:pPr>
        <w:spacing w:after="0"/>
        <w:jc w:val="left"/>
        <w:rPr>
          <w:sz w:val="18"/>
        </w:rPr>
        <w:sectPr>
          <w:type w:val="continuous"/>
          <w:pgSz w:w="16850" w:h="11900" w:orient="landscape"/>
          <w:pgMar w:header="0" w:footer="707" w:top="1140" w:bottom="280" w:left="1417" w:right="1700"/>
          <w:cols w:num="3" w:equalWidth="0">
            <w:col w:w="3901" w:space="40"/>
            <w:col w:w="946" w:space="39"/>
            <w:col w:w="8807"/>
          </w:cols>
        </w:sectPr>
      </w:pPr>
    </w:p>
    <w:p>
      <w:pPr>
        <w:pStyle w:val="BodyText"/>
        <w:spacing w:before="10"/>
        <w:rPr>
          <w:sz w:val="13"/>
        </w:rPr>
      </w:pPr>
    </w:p>
    <w:p>
      <w:pPr>
        <w:spacing w:line="240" w:lineRule="auto"/>
        <w:ind w:left="774" w:right="0" w:firstLine="0"/>
        <w:jc w:val="left"/>
        <w:rPr>
          <w:sz w:val="20"/>
        </w:rPr>
      </w:pPr>
      <w:r>
        <w:rPr>
          <w:sz w:val="20"/>
        </w:rPr>
        <mc:AlternateContent>
          <mc:Choice Requires="wps">
            <w:drawing>
              <wp:inline distT="0" distB="0" distL="0" distR="0">
                <wp:extent cx="597535" cy="182245"/>
                <wp:effectExtent l="0" t="0" r="0" b="8255"/>
                <wp:docPr id="65" name="Group 65"/>
                <wp:cNvGraphicFramePr>
                  <a:graphicFrameLocks/>
                </wp:cNvGraphicFramePr>
                <a:graphic>
                  <a:graphicData uri="http://schemas.microsoft.com/office/word/2010/wordprocessingGroup">
                    <wpg:wgp>
                      <wpg:cNvPr id="65" name="Group 65"/>
                      <wpg:cNvGrpSpPr/>
                      <wpg:grpSpPr>
                        <a:xfrm>
                          <a:off x="0" y="0"/>
                          <a:ext cx="597535" cy="182245"/>
                          <a:chExt cx="597535" cy="182245"/>
                        </a:xfrm>
                      </wpg:grpSpPr>
                      <wps:wsp>
                        <wps:cNvPr id="66" name="Graphic 66"/>
                        <wps:cNvSpPr/>
                        <wps:spPr>
                          <a:xfrm>
                            <a:off x="0" y="0"/>
                            <a:ext cx="582930" cy="182245"/>
                          </a:xfrm>
                          <a:custGeom>
                            <a:avLst/>
                            <a:gdLst/>
                            <a:ahLst/>
                            <a:cxnLst/>
                            <a:rect l="l" t="t" r="r" b="b"/>
                            <a:pathLst>
                              <a:path w="582930" h="182245">
                                <a:moveTo>
                                  <a:pt x="582914" y="182217"/>
                                </a:moveTo>
                                <a:lnTo>
                                  <a:pt x="0" y="182217"/>
                                </a:lnTo>
                                <a:lnTo>
                                  <a:pt x="0" y="0"/>
                                </a:lnTo>
                                <a:lnTo>
                                  <a:pt x="582914" y="0"/>
                                </a:lnTo>
                                <a:lnTo>
                                  <a:pt x="582914" y="182217"/>
                                </a:lnTo>
                                <a:close/>
                              </a:path>
                            </a:pathLst>
                          </a:custGeom>
                          <a:solidFill>
                            <a:srgbClr val="3A6462"/>
                          </a:solidFill>
                        </wps:spPr>
                        <wps:bodyPr wrap="square" lIns="0" tIns="0" rIns="0" bIns="0" rtlCol="0">
                          <a:prstTxWarp prst="textNoShape">
                            <a:avLst/>
                          </a:prstTxWarp>
                          <a:noAutofit/>
                        </wps:bodyPr>
                      </wps:wsp>
                      <wps:wsp>
                        <wps:cNvPr id="67" name="Textbox 67"/>
                        <wps:cNvSpPr txBox="1"/>
                        <wps:spPr>
                          <a:xfrm>
                            <a:off x="0" y="0"/>
                            <a:ext cx="597535" cy="182245"/>
                          </a:xfrm>
                          <a:prstGeom prst="rect">
                            <a:avLst/>
                          </a:prstGeom>
                        </wps:spPr>
                        <wps:txbx>
                          <w:txbxContent>
                            <w:p>
                              <w:pPr>
                                <w:spacing w:before="21"/>
                                <w:ind w:left="0" w:right="0" w:firstLine="0"/>
                                <w:jc w:val="left"/>
                                <w:rPr>
                                  <w:sz w:val="21"/>
                                </w:rPr>
                              </w:pPr>
                              <w:r>
                                <w:rPr>
                                  <w:color w:val="F0F6F6"/>
                                  <w:spacing w:val="-2"/>
                                  <w:w w:val="115"/>
                                  <w:sz w:val="21"/>
                                </w:rPr>
                                <w:t>Inclusive</w:t>
                              </w:r>
                            </w:p>
                          </w:txbxContent>
                        </wps:txbx>
                        <wps:bodyPr wrap="square" lIns="0" tIns="0" rIns="0" bIns="0" rtlCol="0">
                          <a:noAutofit/>
                        </wps:bodyPr>
                      </wps:wsp>
                    </wpg:wgp>
                  </a:graphicData>
                </a:graphic>
              </wp:inline>
            </w:drawing>
          </mc:Choice>
          <mc:Fallback>
            <w:pict>
              <v:group style="width:47.05pt;height:14.35pt;mso-position-horizontal-relative:char;mso-position-vertical-relative:line" id="docshapegroup39" coordorigin="0,0" coordsize="941,287">
                <v:rect style="position:absolute;left:0;top:0;width:918;height:287" id="docshape40" filled="true" fillcolor="#3a6462" stroked="false">
                  <v:fill type="solid"/>
                </v:rect>
                <v:shape style="position:absolute;left:0;top:0;width:941;height:287" type="#_x0000_t202" id="docshape41" filled="false" stroked="false">
                  <v:textbox inset="0,0,0,0">
                    <w:txbxContent>
                      <w:p>
                        <w:pPr>
                          <w:spacing w:before="21"/>
                          <w:ind w:left="0" w:right="0" w:firstLine="0"/>
                          <w:jc w:val="left"/>
                          <w:rPr>
                            <w:sz w:val="21"/>
                          </w:rPr>
                        </w:pPr>
                        <w:r>
                          <w:rPr>
                            <w:color w:val="F0F6F6"/>
                            <w:spacing w:val="-2"/>
                            <w:w w:val="115"/>
                            <w:sz w:val="21"/>
                          </w:rPr>
                          <w:t>Inclusive</w:t>
                        </w:r>
                      </w:p>
                    </w:txbxContent>
                  </v:textbox>
                  <w10:wrap type="none"/>
                </v:shape>
              </v:group>
            </w:pict>
          </mc:Fallback>
        </mc:AlternateContent>
      </w:r>
      <w:r>
        <w:rPr>
          <w:sz w:val="20"/>
        </w:rPr>
      </w:r>
      <w:r>
        <w:rPr>
          <w:rFonts w:ascii="Times New Roman"/>
          <w:sz w:val="20"/>
        </w:rPr>
        <w:t> </w:t>
      </w:r>
      <w:r>
        <w:rPr>
          <w:sz w:val="20"/>
        </w:rPr>
        <mc:AlternateContent>
          <mc:Choice Requires="wps">
            <w:drawing>
              <wp:inline distT="0" distB="0" distL="0" distR="0">
                <wp:extent cx="1627505" cy="182245"/>
                <wp:effectExtent l="0" t="0" r="0" b="0"/>
                <wp:docPr id="68" name="Textbox 68"/>
                <wp:cNvGraphicFramePr>
                  <a:graphicFrameLocks/>
                </wp:cNvGraphicFramePr>
                <a:graphic>
                  <a:graphicData uri="http://schemas.microsoft.com/office/word/2010/wordprocessingShape">
                    <wps:wsp>
                      <wps:cNvPr id="68" name="Textbox 68"/>
                      <wps:cNvSpPr txBox="1"/>
                      <wps:spPr>
                        <a:xfrm>
                          <a:off x="0" y="0"/>
                          <a:ext cx="1627505" cy="182245"/>
                        </a:xfrm>
                        <a:prstGeom prst="rect">
                          <a:avLst/>
                        </a:prstGeom>
                        <a:solidFill>
                          <a:srgbClr val="3A6462"/>
                        </a:solidFill>
                      </wps:spPr>
                      <wps:txbx>
                        <w:txbxContent>
                          <w:p>
                            <w:pPr>
                              <w:spacing w:before="21"/>
                              <w:ind w:left="-1" w:right="-15" w:firstLine="0"/>
                              <w:jc w:val="left"/>
                              <w:rPr>
                                <w:color w:val="000000"/>
                                <w:sz w:val="21"/>
                              </w:rPr>
                            </w:pPr>
                            <w:r>
                              <w:rPr>
                                <w:color w:val="F0F6F6"/>
                                <w:w w:val="110"/>
                                <w:sz w:val="21"/>
                              </w:rPr>
                              <w:t>homes</w:t>
                            </w:r>
                            <w:r>
                              <w:rPr>
                                <w:color w:val="F0F6F6"/>
                                <w:spacing w:val="8"/>
                                <w:w w:val="110"/>
                                <w:sz w:val="21"/>
                              </w:rPr>
                              <w:t> </w:t>
                            </w:r>
                            <w:r>
                              <w:rPr>
                                <w:color w:val="F0F6F6"/>
                                <w:w w:val="110"/>
                                <w:sz w:val="21"/>
                              </w:rPr>
                              <w:t>and</w:t>
                            </w:r>
                            <w:r>
                              <w:rPr>
                                <w:color w:val="F0F6F6"/>
                                <w:spacing w:val="1"/>
                                <w:w w:val="110"/>
                                <w:sz w:val="21"/>
                              </w:rPr>
                              <w:t> </w:t>
                            </w:r>
                            <w:r>
                              <w:rPr>
                                <w:color w:val="F0F6F6"/>
                                <w:spacing w:val="-2"/>
                                <w:w w:val="110"/>
                                <w:sz w:val="21"/>
                              </w:rPr>
                              <w:t>communities</w:t>
                            </w:r>
                          </w:p>
                        </w:txbxContent>
                      </wps:txbx>
                      <wps:bodyPr wrap="square" lIns="0" tIns="0" rIns="0" bIns="0" rtlCol="0">
                        <a:noAutofit/>
                      </wps:bodyPr>
                    </wps:wsp>
                  </a:graphicData>
                </a:graphic>
              </wp:inline>
            </w:drawing>
          </mc:Choice>
          <mc:Fallback>
            <w:pict>
              <v:shape style="width:128.15pt;height:14.35pt;mso-position-horizontal-relative:char;mso-position-vertical-relative:line" type="#_x0000_t202" id="docshape42" filled="true" fillcolor="#3a6462" stroked="false">
                <w10:anchorlock/>
                <v:textbox inset="0,0,0,0">
                  <w:txbxContent>
                    <w:p>
                      <w:pPr>
                        <w:spacing w:before="21"/>
                        <w:ind w:left="-1" w:right="-15" w:firstLine="0"/>
                        <w:jc w:val="left"/>
                        <w:rPr>
                          <w:color w:val="000000"/>
                          <w:sz w:val="21"/>
                        </w:rPr>
                      </w:pPr>
                      <w:r>
                        <w:rPr>
                          <w:color w:val="F0F6F6"/>
                          <w:w w:val="110"/>
                          <w:sz w:val="21"/>
                        </w:rPr>
                        <w:t>homes</w:t>
                      </w:r>
                      <w:r>
                        <w:rPr>
                          <w:color w:val="F0F6F6"/>
                          <w:spacing w:val="8"/>
                          <w:w w:val="110"/>
                          <w:sz w:val="21"/>
                        </w:rPr>
                        <w:t> </w:t>
                      </w:r>
                      <w:r>
                        <w:rPr>
                          <w:color w:val="F0F6F6"/>
                          <w:w w:val="110"/>
                          <w:sz w:val="21"/>
                        </w:rPr>
                        <w:t>and</w:t>
                      </w:r>
                      <w:r>
                        <w:rPr>
                          <w:color w:val="F0F6F6"/>
                          <w:spacing w:val="1"/>
                          <w:w w:val="110"/>
                          <w:sz w:val="21"/>
                        </w:rPr>
                        <w:t> </w:t>
                      </w:r>
                      <w:r>
                        <w:rPr>
                          <w:color w:val="F0F6F6"/>
                          <w:spacing w:val="-2"/>
                          <w:w w:val="110"/>
                          <w:sz w:val="21"/>
                        </w:rPr>
                        <w:t>communities</w:t>
                      </w:r>
                    </w:p>
                  </w:txbxContent>
                </v:textbox>
                <v:fill type="solid"/>
              </v:shape>
            </w:pict>
          </mc:Fallback>
        </mc:AlternateContent>
      </w:r>
      <w:r>
        <w:rPr>
          <w:sz w:val="20"/>
        </w:rPr>
      </w:r>
    </w:p>
    <w:p>
      <w:pPr>
        <w:pStyle w:val="BodyText"/>
        <w:spacing w:before="7"/>
        <w:rPr>
          <w:sz w:val="11"/>
        </w:rPr>
      </w:pPr>
      <w:r>
        <w:rPr>
          <w:sz w:val="11"/>
        </w:rPr>
        <w:drawing>
          <wp:anchor distT="0" distB="0" distL="0" distR="0" allowOverlap="1" layoutInCell="1" locked="0" behindDoc="1" simplePos="0" relativeHeight="487600640">
            <wp:simplePos x="0" y="0"/>
            <wp:positionH relativeFrom="page">
              <wp:posOffset>1294009</wp:posOffset>
            </wp:positionH>
            <wp:positionV relativeFrom="paragraph">
              <wp:posOffset>124804</wp:posOffset>
            </wp:positionV>
            <wp:extent cx="1499121" cy="694944"/>
            <wp:effectExtent l="0" t="0" r="0" b="0"/>
            <wp:wrapTopAndBottom/>
            <wp:docPr id="69" name="Image 69"/>
            <wp:cNvGraphicFramePr>
              <a:graphicFrameLocks/>
            </wp:cNvGraphicFramePr>
            <a:graphic>
              <a:graphicData uri="http://schemas.openxmlformats.org/drawingml/2006/picture">
                <pic:pic>
                  <pic:nvPicPr>
                    <pic:cNvPr id="69" name="Image 69"/>
                    <pic:cNvPicPr/>
                  </pic:nvPicPr>
                  <pic:blipFill>
                    <a:blip r:embed="rId37" cstate="print"/>
                    <a:stretch>
                      <a:fillRect/>
                    </a:stretch>
                  </pic:blipFill>
                  <pic:spPr>
                    <a:xfrm>
                      <a:off x="0" y="0"/>
                      <a:ext cx="1499121" cy="694944"/>
                    </a:xfrm>
                    <a:prstGeom prst="rect">
                      <a:avLst/>
                    </a:prstGeom>
                  </pic:spPr>
                </pic:pic>
              </a:graphicData>
            </a:graphic>
          </wp:anchor>
        </w:drawing>
      </w:r>
      <w:r>
        <w:rPr>
          <w:sz w:val="11"/>
        </w:rPr>
        <w:drawing>
          <wp:anchor distT="0" distB="0" distL="0" distR="0" allowOverlap="1" layoutInCell="1" locked="0" behindDoc="1" simplePos="0" relativeHeight="487601152">
            <wp:simplePos x="0" y="0"/>
            <wp:positionH relativeFrom="page">
              <wp:posOffset>3186195</wp:posOffset>
            </wp:positionH>
            <wp:positionV relativeFrom="paragraph">
              <wp:posOffset>100381</wp:posOffset>
            </wp:positionV>
            <wp:extent cx="1523497" cy="707136"/>
            <wp:effectExtent l="0" t="0" r="0" b="0"/>
            <wp:wrapTopAndBottom/>
            <wp:docPr id="70" name="Image 70"/>
            <wp:cNvGraphicFramePr>
              <a:graphicFrameLocks/>
            </wp:cNvGraphicFramePr>
            <a:graphic>
              <a:graphicData uri="http://schemas.openxmlformats.org/drawingml/2006/picture">
                <pic:pic>
                  <pic:nvPicPr>
                    <pic:cNvPr id="70" name="Image 70"/>
                    <pic:cNvPicPr/>
                  </pic:nvPicPr>
                  <pic:blipFill>
                    <a:blip r:embed="rId38" cstate="print"/>
                    <a:stretch>
                      <a:fillRect/>
                    </a:stretch>
                  </pic:blipFill>
                  <pic:spPr>
                    <a:xfrm>
                      <a:off x="0" y="0"/>
                      <a:ext cx="1523497" cy="707136"/>
                    </a:xfrm>
                    <a:prstGeom prst="rect">
                      <a:avLst/>
                    </a:prstGeom>
                  </pic:spPr>
                </pic:pic>
              </a:graphicData>
            </a:graphic>
          </wp:anchor>
        </w:drawing>
      </w:r>
      <w:r>
        <w:rPr>
          <w:sz w:val="11"/>
        </w:rPr>
        <w:drawing>
          <wp:anchor distT="0" distB="0" distL="0" distR="0" allowOverlap="1" layoutInCell="1" locked="0" behindDoc="1" simplePos="0" relativeHeight="487601664">
            <wp:simplePos x="0" y="0"/>
            <wp:positionH relativeFrom="page">
              <wp:posOffset>5066170</wp:posOffset>
            </wp:positionH>
            <wp:positionV relativeFrom="paragraph">
              <wp:posOffset>100381</wp:posOffset>
            </wp:positionV>
            <wp:extent cx="1425993" cy="707136"/>
            <wp:effectExtent l="0" t="0" r="0" b="0"/>
            <wp:wrapTopAndBottom/>
            <wp:docPr id="71" name="Image 71"/>
            <wp:cNvGraphicFramePr>
              <a:graphicFrameLocks/>
            </wp:cNvGraphicFramePr>
            <a:graphic>
              <a:graphicData uri="http://schemas.openxmlformats.org/drawingml/2006/picture">
                <pic:pic>
                  <pic:nvPicPr>
                    <pic:cNvPr id="71" name="Image 71"/>
                    <pic:cNvPicPr/>
                  </pic:nvPicPr>
                  <pic:blipFill>
                    <a:blip r:embed="rId39" cstate="print"/>
                    <a:stretch>
                      <a:fillRect/>
                    </a:stretch>
                  </pic:blipFill>
                  <pic:spPr>
                    <a:xfrm>
                      <a:off x="0" y="0"/>
                      <a:ext cx="1425993" cy="707136"/>
                    </a:xfrm>
                    <a:prstGeom prst="rect">
                      <a:avLst/>
                    </a:prstGeom>
                  </pic:spPr>
                </pic:pic>
              </a:graphicData>
            </a:graphic>
          </wp:anchor>
        </w:drawing>
      </w:r>
    </w:p>
    <w:p>
      <w:pPr>
        <w:pStyle w:val="BodyText"/>
        <w:spacing w:before="1"/>
        <w:rPr>
          <w:sz w:val="6"/>
        </w:rPr>
      </w:pPr>
    </w:p>
    <w:p>
      <w:pPr>
        <w:pStyle w:val="BodyText"/>
        <w:spacing w:after="0"/>
        <w:rPr>
          <w:sz w:val="6"/>
        </w:rPr>
        <w:sectPr>
          <w:type w:val="continuous"/>
          <w:pgSz w:w="16850" w:h="11900" w:orient="landscape"/>
          <w:pgMar w:header="0" w:footer="707" w:top="1140" w:bottom="280" w:left="1417" w:right="1700"/>
        </w:sectPr>
      </w:pPr>
    </w:p>
    <w:p>
      <w:pPr>
        <w:spacing w:before="66"/>
        <w:ind w:left="683" w:right="0" w:firstLine="364"/>
        <w:jc w:val="left"/>
        <w:rPr>
          <w:sz w:val="21"/>
        </w:rPr>
      </w:pPr>
      <w:r>
        <w:rPr>
          <w:color w:val="232323"/>
          <w:sz w:val="21"/>
        </w:rPr>
        <w:t>I feel welcome and included</w:t>
      </w:r>
      <w:r>
        <w:rPr>
          <w:color w:val="232323"/>
          <w:spacing w:val="9"/>
          <w:sz w:val="21"/>
        </w:rPr>
        <w:t> </w:t>
      </w:r>
      <w:r>
        <w:rPr>
          <w:color w:val="232323"/>
          <w:sz w:val="21"/>
        </w:rPr>
        <w:t>in</w:t>
      </w:r>
      <w:r>
        <w:rPr>
          <w:color w:val="232323"/>
          <w:spacing w:val="14"/>
          <w:sz w:val="21"/>
        </w:rPr>
        <w:t> </w:t>
      </w:r>
      <w:r>
        <w:rPr>
          <w:color w:val="232323"/>
          <w:sz w:val="21"/>
        </w:rPr>
        <w:t>my</w:t>
      </w:r>
      <w:r>
        <w:rPr>
          <w:color w:val="232323"/>
          <w:spacing w:val="2"/>
          <w:sz w:val="21"/>
        </w:rPr>
        <w:t> </w:t>
      </w:r>
      <w:r>
        <w:rPr>
          <w:color w:val="232323"/>
          <w:spacing w:val="-2"/>
          <w:sz w:val="21"/>
        </w:rPr>
        <w:t>community</w:t>
      </w:r>
    </w:p>
    <w:p>
      <w:pPr>
        <w:pStyle w:val="BodyText"/>
        <w:rPr>
          <w:sz w:val="21"/>
        </w:rPr>
      </w:pPr>
    </w:p>
    <w:p>
      <w:pPr>
        <w:pStyle w:val="BodyText"/>
        <w:spacing w:before="86"/>
        <w:rPr>
          <w:sz w:val="21"/>
        </w:rPr>
      </w:pPr>
    </w:p>
    <w:p>
      <w:pPr>
        <w:spacing w:line="158" w:lineRule="exact" w:before="1"/>
        <w:ind w:left="2034" w:right="0" w:firstLine="0"/>
        <w:jc w:val="left"/>
        <w:rPr>
          <w:sz w:val="18"/>
        </w:rPr>
      </w:pPr>
      <w:r>
        <w:rPr>
          <w:sz w:val="18"/>
        </w:rPr>
        <w:drawing>
          <wp:anchor distT="0" distB="0" distL="0" distR="0" allowOverlap="1" layoutInCell="1" locked="0" behindDoc="0" simplePos="0" relativeHeight="15743488">
            <wp:simplePos x="0" y="0"/>
            <wp:positionH relativeFrom="page">
              <wp:posOffset>1306217</wp:posOffset>
            </wp:positionH>
            <wp:positionV relativeFrom="paragraph">
              <wp:posOffset>-179254</wp:posOffset>
            </wp:positionV>
            <wp:extent cx="781289" cy="696065"/>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40" cstate="print"/>
                    <a:stretch>
                      <a:fillRect/>
                    </a:stretch>
                  </pic:blipFill>
                  <pic:spPr>
                    <a:xfrm>
                      <a:off x="0" y="0"/>
                      <a:ext cx="781289" cy="696065"/>
                    </a:xfrm>
                    <a:prstGeom prst="rect">
                      <a:avLst/>
                    </a:prstGeom>
                  </pic:spPr>
                </pic:pic>
              </a:graphicData>
            </a:graphic>
          </wp:anchor>
        </w:drawing>
      </w:r>
      <w:r>
        <w:rPr>
          <w:color w:val="232323"/>
          <w:sz w:val="18"/>
        </w:rPr>
        <w:t>Decreased</w:t>
      </w:r>
      <w:r>
        <w:rPr>
          <w:color w:val="232323"/>
          <w:spacing w:val="-5"/>
          <w:sz w:val="18"/>
        </w:rPr>
        <w:t> by</w:t>
      </w:r>
    </w:p>
    <w:p>
      <w:pPr>
        <w:spacing w:line="537" w:lineRule="exact" w:before="0"/>
        <w:ind w:left="2089" w:right="0" w:firstLine="0"/>
        <w:jc w:val="left"/>
        <w:rPr>
          <w:i/>
          <w:sz w:val="17"/>
        </w:rPr>
      </w:pPr>
      <w:r>
        <w:rPr>
          <w:b/>
          <w:color w:val="913438"/>
          <w:spacing w:val="-2"/>
          <w:w w:val="130"/>
          <w:sz w:val="51"/>
        </w:rPr>
        <w:t>6.</w:t>
      </w:r>
      <w:r>
        <w:rPr>
          <w:i/>
          <w:color w:val="913438"/>
          <w:spacing w:val="-2"/>
          <w:w w:val="130"/>
          <w:sz w:val="17"/>
        </w:rPr>
        <w:t>7010</w:t>
      </w:r>
    </w:p>
    <w:p>
      <w:pPr>
        <w:pStyle w:val="BodyText"/>
        <w:spacing w:before="4"/>
        <w:rPr>
          <w:i/>
          <w:sz w:val="17"/>
        </w:rPr>
      </w:pPr>
    </w:p>
    <w:p>
      <w:pPr>
        <w:spacing w:line="254" w:lineRule="auto" w:before="0"/>
        <w:ind w:left="723" w:right="-1" w:firstLine="219"/>
        <w:jc w:val="left"/>
        <w:rPr>
          <w:sz w:val="21"/>
        </w:rPr>
      </w:pPr>
      <w:r>
        <w:rPr>
          <w:color w:val="232323"/>
          <w:w w:val="105"/>
          <w:sz w:val="21"/>
        </w:rPr>
        <w:t>Able to access public transport</w:t>
      </w:r>
      <w:r>
        <w:rPr>
          <w:color w:val="232323"/>
          <w:spacing w:val="-16"/>
          <w:w w:val="105"/>
          <w:sz w:val="21"/>
        </w:rPr>
        <w:t> </w:t>
      </w:r>
      <w:r>
        <w:rPr>
          <w:color w:val="232323"/>
          <w:w w:val="105"/>
          <w:sz w:val="21"/>
        </w:rPr>
        <w:t>most</w:t>
      </w:r>
      <w:r>
        <w:rPr>
          <w:color w:val="232323"/>
          <w:spacing w:val="-15"/>
          <w:w w:val="105"/>
          <w:sz w:val="21"/>
        </w:rPr>
        <w:t> </w:t>
      </w:r>
      <w:r>
        <w:rPr>
          <w:color w:val="232323"/>
          <w:w w:val="105"/>
          <w:sz w:val="21"/>
        </w:rPr>
        <w:t>of</w:t>
      </w:r>
      <w:r>
        <w:rPr>
          <w:color w:val="232323"/>
          <w:spacing w:val="-15"/>
          <w:w w:val="105"/>
          <w:sz w:val="21"/>
        </w:rPr>
        <w:t> </w:t>
      </w:r>
      <w:r>
        <w:rPr>
          <w:color w:val="232323"/>
          <w:w w:val="105"/>
          <w:sz w:val="21"/>
        </w:rPr>
        <w:t>the</w:t>
      </w:r>
      <w:r>
        <w:rPr>
          <w:color w:val="232323"/>
          <w:spacing w:val="-16"/>
          <w:w w:val="105"/>
          <w:sz w:val="21"/>
        </w:rPr>
        <w:t> </w:t>
      </w:r>
      <w:r>
        <w:rPr>
          <w:color w:val="232323"/>
          <w:w w:val="105"/>
          <w:sz w:val="21"/>
        </w:rPr>
        <w:t>time</w:t>
      </w:r>
    </w:p>
    <w:p>
      <w:pPr>
        <w:spacing w:before="66"/>
        <w:ind w:left="709" w:right="250" w:firstLine="267"/>
        <w:jc w:val="left"/>
        <w:rPr>
          <w:sz w:val="21"/>
        </w:rPr>
      </w:pPr>
      <w:r>
        <w:rPr/>
        <w:br w:type="column"/>
      </w:r>
      <w:r>
        <w:rPr>
          <w:color w:val="232323"/>
          <w:sz w:val="21"/>
        </w:rPr>
        <w:t>I live in a home that</w:t>
      </w:r>
      <w:r>
        <w:rPr>
          <w:color w:val="232323"/>
          <w:spacing w:val="-10"/>
          <w:sz w:val="21"/>
        </w:rPr>
        <w:t> </w:t>
      </w:r>
      <w:r>
        <w:rPr>
          <w:color w:val="232323"/>
          <w:sz w:val="21"/>
        </w:rPr>
        <w:t>meets</w:t>
      </w:r>
      <w:r>
        <w:rPr>
          <w:color w:val="232323"/>
          <w:spacing w:val="-10"/>
          <w:sz w:val="21"/>
        </w:rPr>
        <w:t> </w:t>
      </w:r>
      <w:r>
        <w:rPr>
          <w:color w:val="232323"/>
          <w:sz w:val="21"/>
        </w:rPr>
        <w:t>my</w:t>
      </w:r>
      <w:r>
        <w:rPr>
          <w:color w:val="232323"/>
          <w:spacing w:val="-14"/>
          <w:sz w:val="21"/>
        </w:rPr>
        <w:t> </w:t>
      </w:r>
      <w:r>
        <w:rPr>
          <w:color w:val="232323"/>
          <w:sz w:val="21"/>
        </w:rPr>
        <w:t>needs</w:t>
      </w:r>
    </w:p>
    <w:p>
      <w:pPr>
        <w:pStyle w:val="BodyText"/>
        <w:rPr>
          <w:sz w:val="21"/>
        </w:rPr>
      </w:pPr>
    </w:p>
    <w:p>
      <w:pPr>
        <w:pStyle w:val="BodyText"/>
        <w:spacing w:before="86"/>
        <w:rPr>
          <w:sz w:val="21"/>
        </w:rPr>
      </w:pPr>
    </w:p>
    <w:p>
      <w:pPr>
        <w:spacing w:before="1"/>
        <w:ind w:left="1882" w:right="0" w:firstLine="0"/>
        <w:jc w:val="left"/>
        <w:rPr>
          <w:sz w:val="18"/>
        </w:rPr>
      </w:pPr>
      <w:r>
        <w:rPr>
          <w:sz w:val="18"/>
        </w:rPr>
        <w:drawing>
          <wp:anchor distT="0" distB="0" distL="0" distR="0" allowOverlap="1" layoutInCell="1" locked="0" behindDoc="0" simplePos="0" relativeHeight="15744000">
            <wp:simplePos x="0" y="0"/>
            <wp:positionH relativeFrom="page">
              <wp:posOffset>3454761</wp:posOffset>
            </wp:positionH>
            <wp:positionV relativeFrom="paragraph">
              <wp:posOffset>-228099</wp:posOffset>
            </wp:positionV>
            <wp:extent cx="610382" cy="744912"/>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41" cstate="print"/>
                    <a:stretch>
                      <a:fillRect/>
                    </a:stretch>
                  </pic:blipFill>
                  <pic:spPr>
                    <a:xfrm>
                      <a:off x="0" y="0"/>
                      <a:ext cx="610382" cy="744912"/>
                    </a:xfrm>
                    <a:prstGeom prst="rect">
                      <a:avLst/>
                    </a:prstGeom>
                  </pic:spPr>
                </pic:pic>
              </a:graphicData>
            </a:graphic>
          </wp:anchor>
        </w:drawing>
      </w:r>
      <w:r>
        <w:rPr>
          <w:color w:val="333333"/>
          <w:sz w:val="18"/>
        </w:rPr>
        <w:t>Increased</w:t>
      </w:r>
      <w:r>
        <w:rPr>
          <w:color w:val="333333"/>
          <w:spacing w:val="-8"/>
          <w:sz w:val="18"/>
        </w:rPr>
        <w:t> </w:t>
      </w:r>
      <w:r>
        <w:rPr>
          <w:color w:val="232323"/>
          <w:spacing w:val="-5"/>
          <w:sz w:val="18"/>
        </w:rPr>
        <w:t>by</w:t>
      </w:r>
    </w:p>
    <w:p>
      <w:pPr>
        <w:pStyle w:val="Heading3"/>
        <w:ind w:left="1907"/>
      </w:pPr>
      <w:r>
        <w:rPr>
          <w:color w:val="366460"/>
          <w:spacing w:val="-2"/>
          <w:w w:val="115"/>
        </w:rPr>
        <w:t>3.40/o</w:t>
      </w:r>
    </w:p>
    <w:p>
      <w:pPr>
        <w:spacing w:line="259" w:lineRule="auto" w:before="245"/>
        <w:ind w:left="632" w:right="0" w:firstLine="116"/>
        <w:jc w:val="left"/>
        <w:rPr>
          <w:sz w:val="21"/>
        </w:rPr>
      </w:pPr>
      <w:r>
        <w:rPr>
          <w:color w:val="232323"/>
          <w:w w:val="105"/>
          <w:sz w:val="21"/>
        </w:rPr>
        <w:t>Having good public </w:t>
      </w:r>
      <w:r>
        <w:rPr>
          <w:color w:val="232323"/>
          <w:sz w:val="21"/>
        </w:rPr>
        <w:t>transport</w:t>
      </w:r>
      <w:r>
        <w:rPr>
          <w:color w:val="232323"/>
          <w:spacing w:val="28"/>
          <w:sz w:val="21"/>
        </w:rPr>
        <w:t> </w:t>
      </w:r>
      <w:r>
        <w:rPr>
          <w:color w:val="232323"/>
          <w:spacing w:val="-2"/>
          <w:sz w:val="21"/>
        </w:rPr>
        <w:t>experiences</w:t>
      </w:r>
    </w:p>
    <w:p>
      <w:pPr>
        <w:spacing w:before="61"/>
        <w:ind w:left="0" w:right="4174" w:firstLine="0"/>
        <w:jc w:val="center"/>
        <w:rPr>
          <w:sz w:val="21"/>
        </w:rPr>
      </w:pPr>
      <w:r>
        <w:rPr/>
        <w:br w:type="column"/>
      </w:r>
      <w:r>
        <w:rPr>
          <w:color w:val="232323"/>
          <w:sz w:val="21"/>
        </w:rPr>
        <w:t>I</w:t>
      </w:r>
      <w:r>
        <w:rPr>
          <w:color w:val="232323"/>
          <w:spacing w:val="6"/>
          <w:sz w:val="21"/>
        </w:rPr>
        <w:t> </w:t>
      </w:r>
      <w:r>
        <w:rPr>
          <w:color w:val="232323"/>
          <w:sz w:val="21"/>
        </w:rPr>
        <w:t>can</w:t>
      </w:r>
      <w:r>
        <w:rPr>
          <w:color w:val="232323"/>
          <w:spacing w:val="-3"/>
          <w:sz w:val="21"/>
        </w:rPr>
        <w:t> </w:t>
      </w:r>
      <w:r>
        <w:rPr>
          <w:color w:val="232323"/>
          <w:sz w:val="21"/>
        </w:rPr>
        <w:t>go </w:t>
      </w:r>
      <w:r>
        <w:rPr>
          <w:color w:val="232323"/>
          <w:spacing w:val="-2"/>
          <w:sz w:val="21"/>
        </w:rPr>
        <w:t>anywhere</w:t>
      </w:r>
    </w:p>
    <w:p>
      <w:pPr>
        <w:spacing w:before="9"/>
        <w:ind w:left="0" w:right="4177" w:firstLine="0"/>
        <w:jc w:val="center"/>
        <w:rPr>
          <w:sz w:val="21"/>
        </w:rPr>
      </w:pPr>
      <w:r>
        <w:rPr>
          <w:sz w:val="21"/>
        </w:rPr>
        <w:drawing>
          <wp:anchor distT="0" distB="0" distL="0" distR="0" allowOverlap="1" layoutInCell="1" locked="0" behindDoc="0" simplePos="0" relativeHeight="15745024">
            <wp:simplePos x="0" y="0"/>
            <wp:positionH relativeFrom="page">
              <wp:posOffset>5310323</wp:posOffset>
            </wp:positionH>
            <wp:positionV relativeFrom="paragraph">
              <wp:posOffset>326338</wp:posOffset>
            </wp:positionV>
            <wp:extent cx="549343" cy="659430"/>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42" cstate="print"/>
                    <a:stretch>
                      <a:fillRect/>
                    </a:stretch>
                  </pic:blipFill>
                  <pic:spPr>
                    <a:xfrm>
                      <a:off x="0" y="0"/>
                      <a:ext cx="549343" cy="659430"/>
                    </a:xfrm>
                    <a:prstGeom prst="rect">
                      <a:avLst/>
                    </a:prstGeom>
                  </pic:spPr>
                </pic:pic>
              </a:graphicData>
            </a:graphic>
          </wp:anchor>
        </w:drawing>
      </w:r>
      <w:r>
        <w:rPr>
          <w:color w:val="232323"/>
          <w:sz w:val="21"/>
        </w:rPr>
        <w:t>I</w:t>
      </w:r>
      <w:r>
        <w:rPr>
          <w:color w:val="232323"/>
          <w:spacing w:val="1"/>
          <w:sz w:val="21"/>
        </w:rPr>
        <w:t> </w:t>
      </w:r>
      <w:r>
        <w:rPr>
          <w:color w:val="232323"/>
          <w:sz w:val="21"/>
        </w:rPr>
        <w:t>want</w:t>
      </w:r>
      <w:r>
        <w:rPr>
          <w:color w:val="232323"/>
          <w:spacing w:val="-2"/>
          <w:sz w:val="21"/>
        </w:rPr>
        <w:t> </w:t>
      </w:r>
      <w:r>
        <w:rPr>
          <w:color w:val="232323"/>
          <w:sz w:val="21"/>
        </w:rPr>
        <w:t>to</w:t>
      </w:r>
      <w:r>
        <w:rPr>
          <w:color w:val="232323"/>
          <w:spacing w:val="8"/>
          <w:sz w:val="21"/>
        </w:rPr>
        <w:t> </w:t>
      </w:r>
      <w:r>
        <w:rPr>
          <w:color w:val="232323"/>
          <w:sz w:val="21"/>
        </w:rPr>
        <w:t>in</w:t>
      </w:r>
      <w:r>
        <w:rPr>
          <w:color w:val="232323"/>
          <w:spacing w:val="2"/>
          <w:sz w:val="21"/>
        </w:rPr>
        <w:t> </w:t>
      </w:r>
      <w:r>
        <w:rPr>
          <w:color w:val="232323"/>
          <w:spacing w:val="-2"/>
          <w:sz w:val="21"/>
        </w:rPr>
        <w:t>Queensland</w:t>
      </w:r>
    </w:p>
    <w:p>
      <w:pPr>
        <w:pStyle w:val="BodyText"/>
        <w:rPr>
          <w:sz w:val="21"/>
        </w:rPr>
      </w:pPr>
    </w:p>
    <w:p>
      <w:pPr>
        <w:pStyle w:val="BodyText"/>
        <w:spacing w:before="82"/>
        <w:rPr>
          <w:sz w:val="21"/>
        </w:rPr>
      </w:pPr>
    </w:p>
    <w:p>
      <w:pPr>
        <w:spacing w:before="1"/>
        <w:ind w:left="1862" w:right="0" w:firstLine="0"/>
        <w:jc w:val="left"/>
        <w:rPr>
          <w:sz w:val="18"/>
        </w:rPr>
      </w:pPr>
      <w:r>
        <w:rPr>
          <w:color w:val="333333"/>
          <w:sz w:val="18"/>
        </w:rPr>
        <w:t>Increased</w:t>
      </w:r>
      <w:r>
        <w:rPr>
          <w:color w:val="333333"/>
          <w:spacing w:val="-4"/>
          <w:sz w:val="18"/>
        </w:rPr>
        <w:t> </w:t>
      </w:r>
      <w:r>
        <w:rPr>
          <w:color w:val="232323"/>
          <w:spacing w:val="-5"/>
          <w:sz w:val="18"/>
        </w:rPr>
        <w:t>by</w:t>
      </w:r>
    </w:p>
    <w:p>
      <w:pPr>
        <w:pStyle w:val="Heading3"/>
        <w:ind w:left="1891"/>
      </w:pPr>
      <w:r>
        <w:rPr>
          <w:color w:val="366460"/>
          <w:spacing w:val="-2"/>
          <w:w w:val="115"/>
        </w:rPr>
        <w:t>6.90/o</w:t>
      </w:r>
    </w:p>
    <w:p>
      <w:pPr>
        <w:spacing w:line="254" w:lineRule="auto" w:before="245"/>
        <w:ind w:left="459" w:right="4651" w:hanging="2"/>
        <w:jc w:val="center"/>
        <w:rPr>
          <w:sz w:val="21"/>
        </w:rPr>
      </w:pPr>
      <w:r>
        <w:rPr>
          <w:color w:val="232323"/>
          <w:w w:val="105"/>
          <w:sz w:val="21"/>
        </w:rPr>
        <w:t>Experiencing difficulty accessing</w:t>
      </w:r>
      <w:r>
        <w:rPr>
          <w:color w:val="232323"/>
          <w:spacing w:val="-16"/>
          <w:w w:val="105"/>
          <w:sz w:val="21"/>
        </w:rPr>
        <w:t> </w:t>
      </w:r>
      <w:r>
        <w:rPr>
          <w:color w:val="232323"/>
          <w:w w:val="105"/>
          <w:sz w:val="21"/>
        </w:rPr>
        <w:t>public</w:t>
      </w:r>
      <w:r>
        <w:rPr>
          <w:color w:val="232323"/>
          <w:spacing w:val="-15"/>
          <w:w w:val="105"/>
          <w:sz w:val="21"/>
        </w:rPr>
        <w:t> </w:t>
      </w:r>
      <w:r>
        <w:rPr>
          <w:color w:val="232323"/>
          <w:w w:val="105"/>
          <w:sz w:val="21"/>
        </w:rPr>
        <w:t>facilities</w:t>
      </w:r>
    </w:p>
    <w:p>
      <w:pPr>
        <w:spacing w:after="0" w:line="254" w:lineRule="auto"/>
        <w:jc w:val="center"/>
        <w:rPr>
          <w:sz w:val="21"/>
        </w:rPr>
        <w:sectPr>
          <w:type w:val="continuous"/>
          <w:pgSz w:w="16850" w:h="11900" w:orient="landscape"/>
          <w:pgMar w:header="0" w:footer="707" w:top="1140" w:bottom="280" w:left="1417" w:right="1700"/>
          <w:cols w:num="3" w:equalWidth="0">
            <w:col w:w="3180" w:space="40"/>
            <w:col w:w="2917" w:space="39"/>
            <w:col w:w="7557"/>
          </w:cols>
        </w:sectPr>
      </w:pPr>
    </w:p>
    <w:p>
      <w:pPr>
        <w:pStyle w:val="BodyText"/>
        <w:spacing w:before="189"/>
        <w:rPr>
          <w:sz w:val="20"/>
        </w:rPr>
      </w:pPr>
    </w:p>
    <w:p>
      <w:pPr>
        <w:pStyle w:val="BodyText"/>
        <w:spacing w:after="0"/>
        <w:rPr>
          <w:sz w:val="20"/>
        </w:rPr>
        <w:sectPr>
          <w:pgSz w:w="16850" w:h="11900" w:orient="landscape"/>
          <w:pgMar w:header="0" w:footer="707" w:top="1320" w:bottom="900" w:left="1417" w:right="1700"/>
        </w:sectPr>
      </w:pPr>
    </w:p>
    <w:p>
      <w:pPr>
        <w:spacing w:before="93"/>
        <w:ind w:left="819" w:right="0" w:firstLine="0"/>
        <w:jc w:val="left"/>
        <w:rPr>
          <w:sz w:val="23"/>
        </w:rPr>
      </w:pPr>
      <w:r>
        <w:rPr>
          <w:sz w:val="23"/>
        </w:rPr>
        <mc:AlternateContent>
          <mc:Choice Requires="wps">
            <w:drawing>
              <wp:anchor distT="0" distB="0" distL="0" distR="0" allowOverlap="1" layoutInCell="1" locked="0" behindDoc="1" simplePos="0" relativeHeight="485277184">
                <wp:simplePos x="0" y="0"/>
                <wp:positionH relativeFrom="page">
                  <wp:posOffset>6889084</wp:posOffset>
                </wp:positionH>
                <wp:positionV relativeFrom="paragraph">
                  <wp:posOffset>377532</wp:posOffset>
                </wp:positionV>
                <wp:extent cx="6350" cy="191135"/>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6350" cy="191135"/>
                        </a:xfrm>
                        <a:custGeom>
                          <a:avLst/>
                          <a:gdLst/>
                          <a:ahLst/>
                          <a:cxnLst/>
                          <a:rect l="l" t="t" r="r" b="b"/>
                          <a:pathLst>
                            <a:path w="6350" h="191135">
                              <a:moveTo>
                                <a:pt x="6103" y="190894"/>
                              </a:moveTo>
                              <a:lnTo>
                                <a:pt x="0" y="190894"/>
                              </a:lnTo>
                              <a:lnTo>
                                <a:pt x="0" y="0"/>
                              </a:lnTo>
                              <a:lnTo>
                                <a:pt x="6103" y="0"/>
                              </a:lnTo>
                              <a:lnTo>
                                <a:pt x="6103" y="190894"/>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rect style="position:absolute;margin-left:542.447571pt;margin-top:29.726954pt;width:.480616pt;height:15.031061pt;mso-position-horizontal-relative:page;mso-position-vertical-relative:paragraph;z-index:-18039296" id="docshape43" filled="true" fillcolor="#e4e4e4" stroked="false">
                <v:fill type="solid"/>
                <w10:wrap type="none"/>
              </v:rect>
            </w:pict>
          </mc:Fallback>
        </mc:AlternateContent>
      </w:r>
      <w:r>
        <w:rPr>
          <w:color w:val="DAE1E1"/>
          <w:w w:val="105"/>
          <w:sz w:val="23"/>
          <w:shd w:fill="567577" w:color="auto" w:val="clear"/>
        </w:rPr>
        <w:t>Personal</w:t>
      </w:r>
      <w:r>
        <w:rPr>
          <w:color w:val="DAE1E1"/>
          <w:spacing w:val="-17"/>
          <w:w w:val="105"/>
          <w:sz w:val="23"/>
          <w:shd w:fill="567577" w:color="auto" w:val="clear"/>
        </w:rPr>
        <w:t> </w:t>
      </w:r>
      <w:r>
        <w:rPr>
          <w:color w:val="DAE1E1"/>
          <w:w w:val="105"/>
          <w:sz w:val="23"/>
          <w:shd w:fill="567577" w:color="auto" w:val="clear"/>
        </w:rPr>
        <w:t>aind</w:t>
      </w:r>
      <w:r>
        <w:rPr>
          <w:color w:val="DAE1E1"/>
          <w:spacing w:val="-17"/>
          <w:w w:val="105"/>
          <w:sz w:val="23"/>
          <w:shd w:fill="567577" w:color="auto" w:val="clear"/>
        </w:rPr>
        <w:t> </w:t>
      </w:r>
      <w:r>
        <w:rPr>
          <w:color w:val="DAE1E1"/>
          <w:w w:val="105"/>
          <w:sz w:val="23"/>
          <w:shd w:fill="567577" w:color="auto" w:val="clear"/>
        </w:rPr>
        <w:t>community</w:t>
      </w:r>
      <w:r>
        <w:rPr>
          <w:color w:val="DAE1E1"/>
          <w:spacing w:val="-5"/>
          <w:w w:val="105"/>
          <w:sz w:val="23"/>
          <w:shd w:fill="567577" w:color="auto" w:val="clear"/>
        </w:rPr>
        <w:t> </w:t>
      </w:r>
      <w:r>
        <w:rPr>
          <w:color w:val="DAE1E1"/>
          <w:spacing w:val="-2"/>
          <w:w w:val="105"/>
          <w:sz w:val="23"/>
          <w:shd w:fill="567577" w:color="auto" w:val="clear"/>
        </w:rPr>
        <w:t>supports</w:t>
      </w:r>
    </w:p>
    <w:p>
      <w:pPr>
        <w:tabs>
          <w:tab w:pos="973" w:val="left" w:leader="none"/>
          <w:tab w:pos="2127" w:val="left" w:leader="none"/>
        </w:tabs>
        <w:spacing w:before="174"/>
        <w:ind w:left="360" w:right="0" w:firstLine="0"/>
        <w:jc w:val="left"/>
        <w:rPr>
          <w:b/>
          <w:sz w:val="20"/>
        </w:rPr>
      </w:pPr>
      <w:r>
        <w:rPr/>
        <w:br w:type="column"/>
      </w:r>
      <w:r>
        <w:rPr>
          <w:color w:val="5D285E"/>
          <w:spacing w:val="-10"/>
          <w:w w:val="95"/>
          <w:sz w:val="20"/>
        </w:rPr>
        <w:t>-</w:t>
      </w:r>
      <w:r>
        <w:rPr>
          <w:color w:val="5D285E"/>
          <w:sz w:val="20"/>
        </w:rPr>
        <w:tab/>
      </w:r>
      <w:r>
        <w:rPr>
          <w:b/>
          <w:color w:val="545454"/>
          <w:spacing w:val="-2"/>
          <w:w w:val="95"/>
          <w:sz w:val="20"/>
        </w:rPr>
        <w:t>20!23</w:t>
      </w:r>
      <w:r>
        <w:rPr>
          <w:b/>
          <w:color w:val="545454"/>
          <w:sz w:val="20"/>
        </w:rPr>
        <w:tab/>
      </w:r>
      <w:r>
        <w:rPr>
          <w:b/>
          <w:color w:val="545454"/>
          <w:spacing w:val="-2"/>
          <w:w w:val="95"/>
          <w:sz w:val="20"/>
        </w:rPr>
        <w:t>2!024</w:t>
      </w:r>
    </w:p>
    <w:p>
      <w:pPr>
        <w:spacing w:after="0"/>
        <w:jc w:val="left"/>
        <w:rPr>
          <w:b/>
          <w:sz w:val="20"/>
        </w:rPr>
        <w:sectPr>
          <w:type w:val="continuous"/>
          <w:pgSz w:w="16850" w:h="11900" w:orient="landscape"/>
          <w:pgMar w:header="0" w:footer="707" w:top="1140" w:bottom="280" w:left="1417" w:right="1700"/>
          <w:cols w:num="2" w:equalWidth="0">
            <w:col w:w="4529" w:space="40"/>
            <w:col w:w="9164"/>
          </w:cols>
        </w:sectPr>
      </w:pPr>
    </w:p>
    <w:p>
      <w:pPr>
        <w:pStyle w:val="BodyText"/>
        <w:spacing w:before="10"/>
        <w:rPr>
          <w:b/>
          <w:sz w:val="9"/>
        </w:rPr>
      </w:pPr>
    </w:p>
    <w:p>
      <w:pPr>
        <w:pStyle w:val="BodyText"/>
        <w:spacing w:after="0"/>
        <w:rPr>
          <w:b/>
          <w:sz w:val="9"/>
        </w:rPr>
        <w:sectPr>
          <w:type w:val="continuous"/>
          <w:pgSz w:w="16850" w:h="11900" w:orient="landscape"/>
          <w:pgMar w:header="0" w:footer="707" w:top="1140" w:bottom="280" w:left="1417" w:right="1700"/>
        </w:sectPr>
      </w:pPr>
    </w:p>
    <w:p>
      <w:pPr>
        <w:spacing w:before="91"/>
        <w:ind w:left="682" w:right="0" w:firstLine="0"/>
        <w:jc w:val="left"/>
        <w:rPr>
          <w:sz w:val="22"/>
        </w:rPr>
      </w:pPr>
      <w:r>
        <w:rPr>
          <w:sz w:val="22"/>
        </w:rPr>
        <mc:AlternateContent>
          <mc:Choice Requires="wps">
            <w:drawing>
              <wp:anchor distT="0" distB="0" distL="0" distR="0" allowOverlap="1" layoutInCell="1" locked="0" behindDoc="1" simplePos="0" relativeHeight="485275648">
                <wp:simplePos x="0" y="0"/>
                <wp:positionH relativeFrom="page">
                  <wp:posOffset>1696984</wp:posOffset>
                </wp:positionH>
                <wp:positionV relativeFrom="paragraph">
                  <wp:posOffset>48937</wp:posOffset>
                </wp:positionV>
                <wp:extent cx="6350" cy="191135"/>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6350" cy="191135"/>
                        </a:xfrm>
                        <a:custGeom>
                          <a:avLst/>
                          <a:gdLst/>
                          <a:ahLst/>
                          <a:cxnLst/>
                          <a:rect l="l" t="t" r="r" b="b"/>
                          <a:pathLst>
                            <a:path w="6350" h="191135">
                              <a:moveTo>
                                <a:pt x="6103" y="190894"/>
                              </a:moveTo>
                              <a:lnTo>
                                <a:pt x="0" y="190894"/>
                              </a:lnTo>
                              <a:lnTo>
                                <a:pt x="0" y="0"/>
                              </a:lnTo>
                              <a:lnTo>
                                <a:pt x="6103" y="0"/>
                              </a:lnTo>
                              <a:lnTo>
                                <a:pt x="6103" y="190894"/>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rect style="position:absolute;margin-left:133.620819pt;margin-top:3.85337pt;width:.480616pt;height:15.031061pt;mso-position-horizontal-relative:page;mso-position-vertical-relative:paragraph;z-index:-18040832" id="docshape44" filled="true" fillcolor="#e4e4e4" stroked="false">
                <v:fill type="solid"/>
                <w10:wrap type="none"/>
              </v:rect>
            </w:pict>
          </mc:Fallback>
        </mc:AlternateContent>
      </w:r>
      <w:r>
        <w:rPr>
          <w:rFonts w:ascii="Times New Roman"/>
          <w:color w:val="545454"/>
          <w:sz w:val="23"/>
        </w:rPr>
        <w:t>I</w:t>
      </w:r>
      <w:r>
        <w:rPr>
          <w:rFonts w:ascii="Times New Roman"/>
          <w:color w:val="545454"/>
          <w:spacing w:val="-15"/>
          <w:sz w:val="23"/>
        </w:rPr>
        <w:t> </w:t>
      </w:r>
      <w:r>
        <w:rPr>
          <w:color w:val="545454"/>
          <w:sz w:val="22"/>
        </w:rPr>
        <w:t>have</w:t>
      </w:r>
      <w:r>
        <w:rPr>
          <w:color w:val="BFC3C3"/>
          <w:sz w:val="22"/>
        </w:rPr>
        <w:t>,</w:t>
      </w:r>
      <w:r>
        <w:rPr>
          <w:color w:val="545454"/>
          <w:sz w:val="22"/>
        </w:rPr>
        <w:t>all</w:t>
      </w:r>
      <w:r>
        <w:rPr>
          <w:color w:val="545454"/>
          <w:spacing w:val="-15"/>
          <w:sz w:val="22"/>
        </w:rPr>
        <w:t> </w:t>
      </w:r>
      <w:r>
        <w:rPr>
          <w:color w:val="545454"/>
          <w:sz w:val="22"/>
        </w:rPr>
        <w:t>th</w:t>
      </w:r>
      <w:r>
        <w:rPr>
          <w:color w:val="9A9A9A"/>
          <w:sz w:val="22"/>
        </w:rPr>
        <w:t>i</w:t>
      </w:r>
      <w:r>
        <w:rPr>
          <w:color w:val="545454"/>
          <w:sz w:val="22"/>
        </w:rPr>
        <w:t>e</w:t>
      </w:r>
      <w:r>
        <w:rPr>
          <w:color w:val="545454"/>
          <w:spacing w:val="-17"/>
          <w:sz w:val="22"/>
        </w:rPr>
        <w:t> </w:t>
      </w:r>
      <w:r>
        <w:rPr>
          <w:rFonts w:ascii="Times New Roman"/>
          <w:color w:val="545454"/>
          <w:sz w:val="23"/>
        </w:rPr>
        <w:t>paid</w:t>
      </w:r>
      <w:r>
        <w:rPr>
          <w:rFonts w:ascii="Times New Roman"/>
          <w:color w:val="545454"/>
          <w:spacing w:val="-4"/>
          <w:sz w:val="23"/>
        </w:rPr>
        <w:t> </w:t>
      </w:r>
      <w:r>
        <w:rPr>
          <w:color w:val="545454"/>
          <w:sz w:val="22"/>
        </w:rPr>
        <w:t>support</w:t>
      </w:r>
      <w:r>
        <w:rPr>
          <w:color w:val="545454"/>
          <w:spacing w:val="-19"/>
          <w:sz w:val="22"/>
        </w:rPr>
        <w:t> </w:t>
      </w:r>
      <w:r>
        <w:rPr>
          <w:color w:val="545454"/>
          <w:sz w:val="22"/>
        </w:rPr>
        <w:t>I</w:t>
      </w:r>
      <w:r>
        <w:rPr>
          <w:color w:val="545454"/>
          <w:spacing w:val="-10"/>
          <w:sz w:val="22"/>
        </w:rPr>
        <w:t> </w:t>
      </w:r>
      <w:r>
        <w:rPr>
          <w:color w:val="545454"/>
          <w:spacing w:val="-4"/>
          <w:sz w:val="22"/>
        </w:rPr>
        <w:t>need</w:t>
      </w:r>
    </w:p>
    <w:p>
      <w:pPr>
        <w:spacing w:before="153"/>
        <w:ind w:left="0" w:right="0" w:firstLine="0"/>
        <w:jc w:val="right"/>
        <w:rPr>
          <w:rFonts w:ascii="Times New Roman"/>
          <w:b/>
          <w:sz w:val="20"/>
        </w:rPr>
      </w:pPr>
      <w:r>
        <w:rPr>
          <w:rFonts w:ascii="Times New Roman"/>
          <w:b/>
          <w:sz w:val="20"/>
        </w:rPr>
        <w:drawing>
          <wp:anchor distT="0" distB="0" distL="0" distR="0" allowOverlap="1" layoutInCell="1" locked="0" behindDoc="0" simplePos="0" relativeHeight="15753728">
            <wp:simplePos x="0" y="0"/>
            <wp:positionH relativeFrom="page">
              <wp:posOffset>1501540</wp:posOffset>
            </wp:positionH>
            <wp:positionV relativeFrom="paragraph">
              <wp:posOffset>118261</wp:posOffset>
            </wp:positionV>
            <wp:extent cx="500513" cy="488466"/>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43" cstate="print"/>
                    <a:stretch>
                      <a:fillRect/>
                    </a:stretch>
                  </pic:blipFill>
                  <pic:spPr>
                    <a:xfrm>
                      <a:off x="0" y="0"/>
                      <a:ext cx="500513" cy="488466"/>
                    </a:xfrm>
                    <a:prstGeom prst="rect">
                      <a:avLst/>
                    </a:prstGeom>
                  </pic:spPr>
                </pic:pic>
              </a:graphicData>
            </a:graphic>
          </wp:anchor>
        </w:drawing>
      </w:r>
      <w:r>
        <w:rPr>
          <w:rFonts w:ascii="Times New Roman"/>
          <w:b/>
          <w:sz w:val="20"/>
        </w:rPr>
        <w:drawing>
          <wp:anchor distT="0" distB="0" distL="0" distR="0" allowOverlap="1" layoutInCell="1" locked="0" behindDoc="0" simplePos="0" relativeHeight="15754240">
            <wp:simplePos x="0" y="0"/>
            <wp:positionH relativeFrom="page">
              <wp:posOffset>2307244</wp:posOffset>
            </wp:positionH>
            <wp:positionV relativeFrom="paragraph">
              <wp:posOffset>118261</wp:posOffset>
            </wp:positionV>
            <wp:extent cx="512720" cy="451831"/>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44" cstate="print"/>
                    <a:stretch>
                      <a:fillRect/>
                    </a:stretch>
                  </pic:blipFill>
                  <pic:spPr>
                    <a:xfrm>
                      <a:off x="0" y="0"/>
                      <a:ext cx="512720" cy="451831"/>
                    </a:xfrm>
                    <a:prstGeom prst="rect">
                      <a:avLst/>
                    </a:prstGeom>
                  </pic:spPr>
                </pic:pic>
              </a:graphicData>
            </a:graphic>
          </wp:anchor>
        </w:drawing>
      </w:r>
      <w:r>
        <w:rPr>
          <w:rFonts w:ascii="Times New Roman"/>
          <w:b/>
          <w:sz w:val="20"/>
        </w:rPr>
        <mc:AlternateContent>
          <mc:Choice Requires="wps">
            <w:drawing>
              <wp:anchor distT="0" distB="0" distL="0" distR="0" allowOverlap="1" layoutInCell="1" locked="0" behindDoc="1" simplePos="0" relativeHeight="485276160">
                <wp:simplePos x="0" y="0"/>
                <wp:positionH relativeFrom="page">
                  <wp:posOffset>3166667</wp:posOffset>
                </wp:positionH>
                <wp:positionV relativeFrom="paragraph">
                  <wp:posOffset>166511</wp:posOffset>
                </wp:positionV>
                <wp:extent cx="6350" cy="55244"/>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6350" cy="55244"/>
                        </a:xfrm>
                        <a:custGeom>
                          <a:avLst/>
                          <a:gdLst/>
                          <a:ahLst/>
                          <a:cxnLst/>
                          <a:rect l="l" t="t" r="r" b="b"/>
                          <a:pathLst>
                            <a:path w="6350" h="55244">
                              <a:moveTo>
                                <a:pt x="6103" y="54652"/>
                              </a:moveTo>
                              <a:lnTo>
                                <a:pt x="0" y="54652"/>
                              </a:lnTo>
                              <a:lnTo>
                                <a:pt x="0" y="0"/>
                              </a:lnTo>
                              <a:lnTo>
                                <a:pt x="6103" y="0"/>
                              </a:lnTo>
                              <a:lnTo>
                                <a:pt x="6103" y="54652"/>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rect style="position:absolute;margin-left:249.343918pt;margin-top:13.111151pt;width:.480616pt;height:4.303321pt;mso-position-horizontal-relative:page;mso-position-vertical-relative:paragraph;z-index:-18040320" id="docshape45" filled="true" fillcolor="#e4e4e4" stroked="false">
                <v:fill type="solid"/>
                <w10:wrap type="none"/>
              </v:rect>
            </w:pict>
          </mc:Fallback>
        </mc:AlternateContent>
      </w:r>
      <w:r>
        <w:rPr>
          <w:rFonts w:ascii="Times New Roman"/>
          <w:b/>
          <w:sz w:val="20"/>
        </w:rPr>
        <mc:AlternateContent>
          <mc:Choice Requires="wps">
            <w:drawing>
              <wp:anchor distT="0" distB="0" distL="0" distR="0" allowOverlap="1" layoutInCell="1" locked="0" behindDoc="1" simplePos="0" relativeHeight="485278720">
                <wp:simplePos x="0" y="0"/>
                <wp:positionH relativeFrom="page">
                  <wp:posOffset>2995354</wp:posOffset>
                </wp:positionH>
                <wp:positionV relativeFrom="paragraph">
                  <wp:posOffset>154541</wp:posOffset>
                </wp:positionV>
                <wp:extent cx="232410" cy="80327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32410" cy="803275"/>
                        </a:xfrm>
                        <a:prstGeom prst="rect">
                          <a:avLst/>
                        </a:prstGeom>
                      </wps:spPr>
                      <wps:txbx>
                        <w:txbxContent>
                          <w:p>
                            <w:pPr>
                              <w:spacing w:line="1264" w:lineRule="exact" w:before="0"/>
                              <w:ind w:left="0" w:right="0" w:firstLine="0"/>
                              <w:jc w:val="left"/>
                              <w:rPr>
                                <w:b/>
                                <w:sz w:val="113"/>
                              </w:rPr>
                            </w:pPr>
                            <w:r>
                              <w:rPr>
                                <w:b/>
                                <w:color w:val="386767"/>
                                <w:spacing w:val="-22"/>
                                <w:sz w:val="113"/>
                              </w:rPr>
                              <w:t>t</w:t>
                            </w:r>
                          </w:p>
                        </w:txbxContent>
                      </wps:txbx>
                      <wps:bodyPr wrap="square" lIns="0" tIns="0" rIns="0" bIns="0" rtlCol="0">
                        <a:noAutofit/>
                      </wps:bodyPr>
                    </wps:wsp>
                  </a:graphicData>
                </a:graphic>
              </wp:anchor>
            </w:drawing>
          </mc:Choice>
          <mc:Fallback>
            <w:pict>
              <v:shape style="position:absolute;margin-left:235.854706pt;margin-top:12.168615pt;width:18.3pt;height:63.25pt;mso-position-horizontal-relative:page;mso-position-vertical-relative:paragraph;z-index:-18037760" type="#_x0000_t202" id="docshape46" filled="false" stroked="false">
                <v:textbox inset="0,0,0,0">
                  <w:txbxContent>
                    <w:p>
                      <w:pPr>
                        <w:spacing w:line="1264" w:lineRule="exact" w:before="0"/>
                        <w:ind w:left="0" w:right="0" w:firstLine="0"/>
                        <w:jc w:val="left"/>
                        <w:rPr>
                          <w:b/>
                          <w:sz w:val="113"/>
                        </w:rPr>
                      </w:pPr>
                      <w:r>
                        <w:rPr>
                          <w:b/>
                          <w:color w:val="386767"/>
                          <w:spacing w:val="-22"/>
                          <w:sz w:val="113"/>
                        </w:rPr>
                        <w:t>t</w:t>
                      </w:r>
                    </w:p>
                  </w:txbxContent>
                </v:textbox>
                <w10:wrap type="none"/>
              </v:shape>
            </w:pict>
          </mc:Fallback>
        </mc:AlternateContent>
      </w:r>
      <w:r>
        <w:rPr>
          <w:rFonts w:ascii="Times New Roman"/>
          <w:b/>
          <w:color w:val="545454"/>
          <w:spacing w:val="-2"/>
          <w:sz w:val="20"/>
        </w:rPr>
        <w:t>1.</w:t>
      </w:r>
      <w:r>
        <w:rPr>
          <w:b/>
          <w:color w:val="BFC3C3"/>
          <w:spacing w:val="-2"/>
          <w:position w:val="1"/>
          <w:sz w:val="6"/>
        </w:rPr>
        <w:t>1</w:t>
      </w:r>
      <w:r>
        <w:rPr>
          <w:rFonts w:ascii="Times New Roman"/>
          <w:b/>
          <w:color w:val="424242"/>
          <w:spacing w:val="-2"/>
          <w:sz w:val="20"/>
        </w:rPr>
        <w:t>6</w:t>
      </w:r>
      <w:r>
        <w:rPr>
          <w:rFonts w:ascii="Times New Roman"/>
          <w:b/>
          <w:color w:val="9A9A9A"/>
          <w:spacing w:val="-2"/>
          <w:sz w:val="20"/>
        </w:rPr>
        <w:t>'11-</w:t>
      </w:r>
    </w:p>
    <w:p>
      <w:pPr>
        <w:spacing w:before="104"/>
        <w:ind w:left="291" w:right="0" w:firstLine="0"/>
        <w:jc w:val="left"/>
        <w:rPr>
          <w:sz w:val="22"/>
        </w:rPr>
      </w:pPr>
      <w:r>
        <w:rPr/>
        <w:br w:type="column"/>
      </w:r>
      <w:r>
        <w:rPr>
          <w:color w:val="545454"/>
          <w:sz w:val="22"/>
        </w:rPr>
        <w:t>I</w:t>
      </w:r>
      <w:r>
        <w:rPr>
          <w:color w:val="545454"/>
          <w:spacing w:val="13"/>
          <w:sz w:val="22"/>
        </w:rPr>
        <w:t> </w:t>
      </w:r>
      <w:r>
        <w:rPr>
          <w:color w:val="545454"/>
          <w:sz w:val="22"/>
        </w:rPr>
        <w:t>have</w:t>
      </w:r>
      <w:r>
        <w:rPr>
          <w:color w:val="545454"/>
          <w:spacing w:val="6"/>
          <w:sz w:val="22"/>
        </w:rPr>
        <w:t> </w:t>
      </w:r>
      <w:r>
        <w:rPr>
          <w:color w:val="545454"/>
          <w:sz w:val="22"/>
        </w:rPr>
        <w:t>all</w:t>
      </w:r>
      <w:r>
        <w:rPr>
          <w:color w:val="545454"/>
          <w:spacing w:val="-24"/>
          <w:sz w:val="22"/>
        </w:rPr>
        <w:t> </w:t>
      </w:r>
      <w:r>
        <w:rPr>
          <w:color w:val="545454"/>
          <w:sz w:val="22"/>
        </w:rPr>
        <w:t>the</w:t>
      </w:r>
      <w:r>
        <w:rPr>
          <w:color w:val="545454"/>
          <w:spacing w:val="-9"/>
          <w:sz w:val="22"/>
        </w:rPr>
        <w:t> </w:t>
      </w:r>
      <w:r>
        <w:rPr>
          <w:color w:val="545454"/>
          <w:sz w:val="22"/>
        </w:rPr>
        <w:t>unpaid</w:t>
      </w:r>
      <w:r>
        <w:rPr>
          <w:color w:val="545454"/>
          <w:spacing w:val="-9"/>
          <w:sz w:val="22"/>
        </w:rPr>
        <w:t> </w:t>
      </w:r>
      <w:r>
        <w:rPr>
          <w:color w:val="545454"/>
          <w:sz w:val="22"/>
        </w:rPr>
        <w:t>support</w:t>
      </w:r>
      <w:r>
        <w:rPr>
          <w:color w:val="545454"/>
          <w:spacing w:val="4"/>
          <w:sz w:val="22"/>
        </w:rPr>
        <w:t> </w:t>
      </w:r>
      <w:r>
        <w:rPr>
          <w:color w:val="666666"/>
          <w:spacing w:val="-4"/>
          <w:w w:val="85"/>
          <w:sz w:val="22"/>
        </w:rPr>
        <w:t>E</w:t>
      </w:r>
      <w:r>
        <w:rPr>
          <w:color w:val="545454"/>
          <w:spacing w:val="-4"/>
          <w:w w:val="85"/>
          <w:sz w:val="22"/>
        </w:rPr>
        <w:t>need</w:t>
      </w:r>
    </w:p>
    <w:p>
      <w:pPr>
        <w:spacing w:before="166"/>
        <w:ind w:left="0" w:right="148" w:firstLine="0"/>
        <w:jc w:val="right"/>
        <w:rPr>
          <w:rFonts w:ascii="Times New Roman" w:hAnsi="Times New Roman"/>
          <w:sz w:val="20"/>
        </w:rPr>
      </w:pPr>
      <w:r>
        <w:rPr>
          <w:rFonts w:ascii="Times New Roman" w:hAnsi="Times New Roman"/>
          <w:sz w:val="20"/>
        </w:rPr>
        <w:drawing>
          <wp:anchor distT="0" distB="0" distL="0" distR="0" allowOverlap="1" layoutInCell="1" locked="0" behindDoc="0" simplePos="0" relativeHeight="15754752">
            <wp:simplePos x="0" y="0"/>
            <wp:positionH relativeFrom="page">
              <wp:posOffset>3833198</wp:posOffset>
            </wp:positionH>
            <wp:positionV relativeFrom="paragraph">
              <wp:posOffset>117308</wp:posOffset>
            </wp:positionV>
            <wp:extent cx="573759" cy="696065"/>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45" cstate="print"/>
                    <a:stretch>
                      <a:fillRect/>
                    </a:stretch>
                  </pic:blipFill>
                  <pic:spPr>
                    <a:xfrm>
                      <a:off x="0" y="0"/>
                      <a:ext cx="573759" cy="696065"/>
                    </a:xfrm>
                    <a:prstGeom prst="rect">
                      <a:avLst/>
                    </a:prstGeom>
                  </pic:spPr>
                </pic:pic>
              </a:graphicData>
            </a:graphic>
          </wp:anchor>
        </w:drawing>
      </w:r>
      <w:r>
        <w:rPr>
          <w:rFonts w:ascii="Times New Roman" w:hAnsi="Times New Roman"/>
          <w:sz w:val="20"/>
        </w:rPr>
        <w:drawing>
          <wp:anchor distT="0" distB="0" distL="0" distR="0" allowOverlap="1" layoutInCell="1" locked="0" behindDoc="0" simplePos="0" relativeHeight="15755264">
            <wp:simplePos x="0" y="0"/>
            <wp:positionH relativeFrom="page">
              <wp:posOffset>4712149</wp:posOffset>
            </wp:positionH>
            <wp:positionV relativeFrom="paragraph">
              <wp:posOffset>117308</wp:posOffset>
            </wp:positionV>
            <wp:extent cx="537136" cy="696065"/>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46" cstate="print"/>
                    <a:stretch>
                      <a:fillRect/>
                    </a:stretch>
                  </pic:blipFill>
                  <pic:spPr>
                    <a:xfrm>
                      <a:off x="0" y="0"/>
                      <a:ext cx="537136" cy="696065"/>
                    </a:xfrm>
                    <a:prstGeom prst="rect">
                      <a:avLst/>
                    </a:prstGeom>
                  </pic:spPr>
                </pic:pic>
              </a:graphicData>
            </a:graphic>
          </wp:anchor>
        </w:drawing>
      </w:r>
      <w:r>
        <w:rPr>
          <w:rFonts w:ascii="Times New Roman" w:hAnsi="Times New Roman"/>
          <w:sz w:val="20"/>
        </w:rPr>
        <mc:AlternateContent>
          <mc:Choice Requires="wps">
            <w:drawing>
              <wp:anchor distT="0" distB="0" distL="0" distR="0" allowOverlap="1" layoutInCell="1" locked="0" behindDoc="1" simplePos="0" relativeHeight="485276672">
                <wp:simplePos x="0" y="0"/>
                <wp:positionH relativeFrom="page">
                  <wp:posOffset>5683293</wp:posOffset>
                </wp:positionH>
                <wp:positionV relativeFrom="paragraph">
                  <wp:posOffset>91925</wp:posOffset>
                </wp:positionV>
                <wp:extent cx="12700" cy="171450"/>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12700" cy="171450"/>
                        </a:xfrm>
                        <a:custGeom>
                          <a:avLst/>
                          <a:gdLst/>
                          <a:ahLst/>
                          <a:cxnLst/>
                          <a:rect l="l" t="t" r="r" b="b"/>
                          <a:pathLst>
                            <a:path w="12700" h="171450">
                              <a:moveTo>
                                <a:pt x="12207" y="171242"/>
                              </a:moveTo>
                              <a:lnTo>
                                <a:pt x="0" y="171242"/>
                              </a:lnTo>
                              <a:lnTo>
                                <a:pt x="0" y="0"/>
                              </a:lnTo>
                              <a:lnTo>
                                <a:pt x="12207" y="0"/>
                              </a:lnTo>
                              <a:lnTo>
                                <a:pt x="12207" y="171242"/>
                              </a:lnTo>
                              <a:close/>
                            </a:path>
                          </a:pathLst>
                        </a:custGeom>
                        <a:solidFill>
                          <a:srgbClr val="E4E4E4"/>
                        </a:solidFill>
                      </wps:spPr>
                      <wps:bodyPr wrap="square" lIns="0" tIns="0" rIns="0" bIns="0" rtlCol="0">
                        <a:prstTxWarp prst="textNoShape">
                          <a:avLst/>
                        </a:prstTxWarp>
                        <a:noAutofit/>
                      </wps:bodyPr>
                    </wps:wsp>
                  </a:graphicData>
                </a:graphic>
              </wp:anchor>
            </w:drawing>
          </mc:Choice>
          <mc:Fallback>
            <w:pict>
              <v:rect style="position:absolute;margin-left:447.503448pt;margin-top:7.23826pt;width:.961232pt;height:13.483637pt;mso-position-horizontal-relative:page;mso-position-vertical-relative:paragraph;z-index:-18039808" id="docshape47" filled="true" fillcolor="#e4e4e4" stroked="false">
                <v:fill type="solid"/>
                <w10:wrap type="none"/>
              </v:rect>
            </w:pict>
          </mc:Fallback>
        </mc:AlternateContent>
      </w:r>
      <w:r>
        <w:rPr>
          <w:rFonts w:ascii="Times New Roman" w:hAnsi="Times New Roman"/>
          <w:sz w:val="20"/>
        </w:rPr>
        <mc:AlternateContent>
          <mc:Choice Requires="wps">
            <w:drawing>
              <wp:anchor distT="0" distB="0" distL="0" distR="0" allowOverlap="1" layoutInCell="1" locked="0" behindDoc="1" simplePos="0" relativeHeight="485279232">
                <wp:simplePos x="0" y="0"/>
                <wp:positionH relativeFrom="page">
                  <wp:posOffset>5406363</wp:posOffset>
                </wp:positionH>
                <wp:positionV relativeFrom="paragraph">
                  <wp:posOffset>153588</wp:posOffset>
                </wp:positionV>
                <wp:extent cx="263525" cy="80327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63525" cy="803275"/>
                        </a:xfrm>
                        <a:prstGeom prst="rect">
                          <a:avLst/>
                        </a:prstGeom>
                      </wps:spPr>
                      <wps:txbx>
                        <w:txbxContent>
                          <w:p>
                            <w:pPr>
                              <w:spacing w:line="1264" w:lineRule="exact" w:before="0"/>
                              <w:ind w:left="0" w:right="0" w:firstLine="0"/>
                              <w:jc w:val="left"/>
                              <w:rPr>
                                <w:b/>
                                <w:sz w:val="113"/>
                              </w:rPr>
                            </w:pPr>
                            <w:r>
                              <w:rPr>
                                <w:b/>
                                <w:color w:val="386767"/>
                                <w:spacing w:val="-10"/>
                                <w:w w:val="110"/>
                                <w:sz w:val="113"/>
                              </w:rPr>
                              <w:t>t</w:t>
                            </w:r>
                          </w:p>
                        </w:txbxContent>
                      </wps:txbx>
                      <wps:bodyPr wrap="square" lIns="0" tIns="0" rIns="0" bIns="0" rtlCol="0">
                        <a:noAutofit/>
                      </wps:bodyPr>
                    </wps:wsp>
                  </a:graphicData>
                </a:graphic>
              </wp:anchor>
            </w:drawing>
          </mc:Choice>
          <mc:Fallback>
            <w:pict>
              <v:shape style="position:absolute;margin-left:425.697906pt;margin-top:12.093566pt;width:20.75pt;height:63.25pt;mso-position-horizontal-relative:page;mso-position-vertical-relative:paragraph;z-index:-18037248" type="#_x0000_t202" id="docshape48" filled="false" stroked="false">
                <v:textbox inset="0,0,0,0">
                  <w:txbxContent>
                    <w:p>
                      <w:pPr>
                        <w:spacing w:line="1264" w:lineRule="exact" w:before="0"/>
                        <w:ind w:left="0" w:right="0" w:firstLine="0"/>
                        <w:jc w:val="left"/>
                        <w:rPr>
                          <w:b/>
                          <w:sz w:val="113"/>
                        </w:rPr>
                      </w:pPr>
                      <w:r>
                        <w:rPr>
                          <w:b/>
                          <w:color w:val="386767"/>
                          <w:spacing w:val="-10"/>
                          <w:w w:val="110"/>
                          <w:sz w:val="113"/>
                        </w:rPr>
                        <w:t>t</w:t>
                      </w:r>
                    </w:p>
                  </w:txbxContent>
                </v:textbox>
                <w10:wrap type="none"/>
              </v:shape>
            </w:pict>
          </mc:Fallback>
        </mc:AlternateContent>
      </w:r>
      <w:r>
        <w:rPr>
          <w:rFonts w:ascii="Times New Roman" w:hAnsi="Times New Roman"/>
          <w:b/>
          <w:color w:val="545454"/>
          <w:w w:val="110"/>
          <w:sz w:val="20"/>
        </w:rPr>
        <w:t>2.6</w:t>
      </w:r>
      <w:r>
        <w:rPr>
          <w:rFonts w:ascii="Times New Roman" w:hAnsi="Times New Roman"/>
          <w:b/>
          <w:color w:val="545454"/>
          <w:spacing w:val="-13"/>
          <w:w w:val="110"/>
          <w:sz w:val="20"/>
        </w:rPr>
        <w:t> </w:t>
      </w:r>
      <w:r>
        <w:rPr>
          <w:rFonts w:ascii="Times New Roman" w:hAnsi="Times New Roman"/>
          <w:color w:val="DAE1E1"/>
          <w:spacing w:val="-10"/>
          <w:w w:val="110"/>
          <w:sz w:val="20"/>
        </w:rPr>
        <w:t>·</w:t>
      </w:r>
    </w:p>
    <w:p>
      <w:pPr>
        <w:spacing w:before="99"/>
        <w:ind w:left="479" w:right="0" w:firstLine="0"/>
        <w:jc w:val="left"/>
        <w:rPr>
          <w:sz w:val="21"/>
        </w:rPr>
      </w:pPr>
      <w:r>
        <w:rPr/>
        <w:br w:type="column"/>
      </w:r>
      <w:r>
        <w:rPr>
          <w:color w:val="424242"/>
          <w:sz w:val="21"/>
        </w:rPr>
        <w:t>I</w:t>
      </w:r>
      <w:r>
        <w:rPr>
          <w:color w:val="424242"/>
          <w:spacing w:val="-12"/>
          <w:sz w:val="21"/>
        </w:rPr>
        <w:t> </w:t>
      </w:r>
      <w:r>
        <w:rPr>
          <w:color w:val="545454"/>
          <w:sz w:val="22"/>
        </w:rPr>
        <w:t>can</w:t>
      </w:r>
      <w:r>
        <w:rPr>
          <w:color w:val="545454"/>
          <w:spacing w:val="-10"/>
          <w:sz w:val="22"/>
        </w:rPr>
        <w:t> </w:t>
      </w:r>
      <w:r>
        <w:rPr>
          <w:color w:val="545454"/>
          <w:sz w:val="22"/>
        </w:rPr>
        <w:t>get</w:t>
      </w:r>
      <w:r>
        <w:rPr>
          <w:color w:val="545454"/>
          <w:spacing w:val="-12"/>
          <w:sz w:val="22"/>
        </w:rPr>
        <w:t> </w:t>
      </w:r>
      <w:r>
        <w:rPr>
          <w:color w:val="545454"/>
          <w:sz w:val="22"/>
        </w:rPr>
        <w:t>ext</w:t>
      </w:r>
      <w:r>
        <w:rPr>
          <w:color w:val="AFAFAE"/>
          <w:sz w:val="22"/>
        </w:rPr>
        <w:t>i</w:t>
      </w:r>
      <w:r>
        <w:rPr>
          <w:color w:val="666666"/>
          <w:sz w:val="22"/>
        </w:rPr>
        <w:t>ra</w:t>
      </w:r>
      <w:r>
        <w:rPr>
          <w:color w:val="666666"/>
          <w:spacing w:val="-15"/>
          <w:sz w:val="22"/>
        </w:rPr>
        <w:t> </w:t>
      </w:r>
      <w:r>
        <w:rPr>
          <w:color w:val="545454"/>
          <w:sz w:val="22"/>
        </w:rPr>
        <w:t>support</w:t>
      </w:r>
      <w:r>
        <w:rPr>
          <w:color w:val="545454"/>
          <w:spacing w:val="-10"/>
          <w:sz w:val="22"/>
        </w:rPr>
        <w:t> </w:t>
      </w:r>
      <w:r>
        <w:rPr>
          <w:rFonts w:ascii="Times New Roman"/>
          <w:color w:val="757575"/>
          <w:sz w:val="22"/>
        </w:rPr>
        <w:t>if</w:t>
      </w:r>
      <w:r>
        <w:rPr>
          <w:rFonts w:ascii="Times New Roman"/>
          <w:color w:val="757575"/>
          <w:spacing w:val="-4"/>
          <w:sz w:val="22"/>
        </w:rPr>
        <w:t> </w:t>
      </w:r>
      <w:r>
        <w:rPr>
          <w:color w:val="545454"/>
          <w:sz w:val="21"/>
        </w:rPr>
        <w:t>I</w:t>
      </w:r>
      <w:r>
        <w:rPr>
          <w:color w:val="545454"/>
          <w:spacing w:val="-7"/>
          <w:sz w:val="21"/>
        </w:rPr>
        <w:t> </w:t>
      </w:r>
      <w:r>
        <w:rPr>
          <w:color w:val="545454"/>
          <w:sz w:val="21"/>
        </w:rPr>
        <w:t>need</w:t>
      </w:r>
      <w:r>
        <w:rPr>
          <w:color w:val="545454"/>
          <w:spacing w:val="-14"/>
          <w:sz w:val="21"/>
        </w:rPr>
        <w:t> </w:t>
      </w:r>
      <w:r>
        <w:rPr>
          <w:color w:val="545454"/>
          <w:spacing w:val="-10"/>
          <w:sz w:val="21"/>
        </w:rPr>
        <w:t>H</w:t>
      </w:r>
    </w:p>
    <w:p>
      <w:pPr>
        <w:spacing w:after="0"/>
        <w:jc w:val="left"/>
        <w:rPr>
          <w:sz w:val="21"/>
        </w:rPr>
        <w:sectPr>
          <w:type w:val="continuous"/>
          <w:pgSz w:w="16850" w:h="11900" w:orient="landscape"/>
          <w:pgMar w:header="0" w:footer="707" w:top="1140" w:bottom="280" w:left="1417" w:right="1700"/>
          <w:cols w:num="3" w:equalWidth="0">
            <w:col w:w="4013" w:space="40"/>
            <w:col w:w="3705" w:space="39"/>
            <w:col w:w="5936"/>
          </w:cols>
        </w:sectPr>
      </w:pPr>
    </w:p>
    <w:p>
      <w:pPr>
        <w:pStyle w:val="BodyText"/>
        <w:rPr>
          <w:sz w:val="22"/>
        </w:rPr>
      </w:pPr>
    </w:p>
    <w:p>
      <w:pPr>
        <w:pStyle w:val="BodyText"/>
        <w:rPr>
          <w:sz w:val="22"/>
        </w:rPr>
      </w:pPr>
    </w:p>
    <w:p>
      <w:pPr>
        <w:pStyle w:val="BodyText"/>
        <w:rPr>
          <w:sz w:val="22"/>
        </w:rPr>
      </w:pPr>
    </w:p>
    <w:p>
      <w:pPr>
        <w:pStyle w:val="BodyText"/>
        <w:spacing w:before="190"/>
        <w:rPr>
          <w:sz w:val="22"/>
        </w:rPr>
      </w:pPr>
    </w:p>
    <w:p>
      <w:pPr>
        <w:tabs>
          <w:tab w:pos="9407" w:val="left" w:leader="none"/>
        </w:tabs>
        <w:spacing w:before="0"/>
        <w:ind w:left="6942" w:right="0" w:firstLine="0"/>
        <w:jc w:val="left"/>
        <w:rPr>
          <w:sz w:val="10"/>
        </w:rPr>
      </w:pPr>
      <w:r>
        <w:rPr>
          <w:sz w:val="10"/>
        </w:rPr>
        <w:drawing>
          <wp:anchor distT="0" distB="0" distL="0" distR="0" allowOverlap="1" layoutInCell="1" locked="0" behindDoc="0" simplePos="0" relativeHeight="15755776">
            <wp:simplePos x="0" y="0"/>
            <wp:positionH relativeFrom="page">
              <wp:posOffset>6335765</wp:posOffset>
            </wp:positionH>
            <wp:positionV relativeFrom="paragraph">
              <wp:posOffset>-897354</wp:posOffset>
            </wp:positionV>
            <wp:extent cx="512720" cy="659430"/>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47" cstate="print"/>
                    <a:stretch>
                      <a:fillRect/>
                    </a:stretch>
                  </pic:blipFill>
                  <pic:spPr>
                    <a:xfrm>
                      <a:off x="0" y="0"/>
                      <a:ext cx="512720" cy="659430"/>
                    </a:xfrm>
                    <a:prstGeom prst="rect">
                      <a:avLst/>
                    </a:prstGeom>
                  </pic:spPr>
                </pic:pic>
              </a:graphicData>
            </a:graphic>
          </wp:anchor>
        </w:drawing>
      </w:r>
      <w:r>
        <w:rPr>
          <w:sz w:val="10"/>
        </w:rPr>
        <w:drawing>
          <wp:anchor distT="0" distB="0" distL="0" distR="0" allowOverlap="1" layoutInCell="1" locked="0" behindDoc="0" simplePos="0" relativeHeight="15756288">
            <wp:simplePos x="0" y="0"/>
            <wp:positionH relativeFrom="page">
              <wp:posOffset>7153677</wp:posOffset>
            </wp:positionH>
            <wp:positionV relativeFrom="paragraph">
              <wp:posOffset>-897354</wp:posOffset>
            </wp:positionV>
            <wp:extent cx="537136" cy="622795"/>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48" cstate="print"/>
                    <a:stretch>
                      <a:fillRect/>
                    </a:stretch>
                  </pic:blipFill>
                  <pic:spPr>
                    <a:xfrm>
                      <a:off x="0" y="0"/>
                      <a:ext cx="537136" cy="622795"/>
                    </a:xfrm>
                    <a:prstGeom prst="rect">
                      <a:avLst/>
                    </a:prstGeom>
                  </pic:spPr>
                </pic:pic>
              </a:graphicData>
            </a:graphic>
          </wp:anchor>
        </w:drawing>
      </w:r>
      <w:r>
        <w:rPr>
          <w:sz w:val="10"/>
        </w:rPr>
        <w:drawing>
          <wp:anchor distT="0" distB="0" distL="0" distR="0" allowOverlap="1" layoutInCell="1" locked="0" behindDoc="0" simplePos="0" relativeHeight="15756800">
            <wp:simplePos x="0" y="0"/>
            <wp:positionH relativeFrom="page">
              <wp:posOffset>7849513</wp:posOffset>
            </wp:positionH>
            <wp:positionV relativeFrom="paragraph">
              <wp:posOffset>-885143</wp:posOffset>
            </wp:positionV>
            <wp:extent cx="390644" cy="683853"/>
            <wp:effectExtent l="0" t="0" r="0" b="0"/>
            <wp:wrapNone/>
            <wp:docPr id="87" name="Image 87"/>
            <wp:cNvGraphicFramePr>
              <a:graphicFrameLocks/>
            </wp:cNvGraphicFramePr>
            <a:graphic>
              <a:graphicData uri="http://schemas.openxmlformats.org/drawingml/2006/picture">
                <pic:pic>
                  <pic:nvPicPr>
                    <pic:cNvPr id="87" name="Image 87"/>
                    <pic:cNvPicPr/>
                  </pic:nvPicPr>
                  <pic:blipFill>
                    <a:blip r:embed="rId49" cstate="print"/>
                    <a:stretch>
                      <a:fillRect/>
                    </a:stretch>
                  </pic:blipFill>
                  <pic:spPr>
                    <a:xfrm>
                      <a:off x="0" y="0"/>
                      <a:ext cx="390644" cy="683853"/>
                    </a:xfrm>
                    <a:prstGeom prst="rect">
                      <a:avLst/>
                    </a:prstGeom>
                  </pic:spPr>
                </pic:pic>
              </a:graphicData>
            </a:graphic>
          </wp:anchor>
        </w:drawing>
      </w:r>
      <w:r>
        <w:rPr>
          <w:sz w:val="10"/>
        </w:rPr>
        <w:drawing>
          <wp:anchor distT="0" distB="0" distL="0" distR="0" allowOverlap="1" layoutInCell="1" locked="0" behindDoc="0" simplePos="0" relativeHeight="15757312">
            <wp:simplePos x="0" y="0"/>
            <wp:positionH relativeFrom="page">
              <wp:posOffset>8362235</wp:posOffset>
            </wp:positionH>
            <wp:positionV relativeFrom="paragraph">
              <wp:posOffset>-1605631</wp:posOffset>
            </wp:positionV>
            <wp:extent cx="1025441" cy="1367707"/>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50" cstate="print"/>
                    <a:stretch>
                      <a:fillRect/>
                    </a:stretch>
                  </pic:blipFill>
                  <pic:spPr>
                    <a:xfrm>
                      <a:off x="0" y="0"/>
                      <a:ext cx="1025441" cy="1367707"/>
                    </a:xfrm>
                    <a:prstGeom prst="rect">
                      <a:avLst/>
                    </a:prstGeom>
                  </pic:spPr>
                </pic:pic>
              </a:graphicData>
            </a:graphic>
          </wp:anchor>
        </w:drawing>
      </w:r>
      <w:r>
        <w:rPr>
          <w:sz w:val="10"/>
        </w:rPr>
        <w:drawing>
          <wp:anchor distT="0" distB="0" distL="0" distR="0" allowOverlap="1" layoutInCell="1" locked="0" behindDoc="1" simplePos="0" relativeHeight="485273088">
            <wp:simplePos x="0" y="0"/>
            <wp:positionH relativeFrom="page">
              <wp:posOffset>4297089</wp:posOffset>
            </wp:positionH>
            <wp:positionV relativeFrom="paragraph">
              <wp:posOffset>104003</wp:posOffset>
            </wp:positionV>
            <wp:extent cx="500513" cy="1160108"/>
            <wp:effectExtent l="0" t="0" r="0" b="0"/>
            <wp:wrapNone/>
            <wp:docPr id="89" name="Image 89"/>
            <wp:cNvGraphicFramePr>
              <a:graphicFrameLocks/>
            </wp:cNvGraphicFramePr>
            <a:graphic>
              <a:graphicData uri="http://schemas.openxmlformats.org/drawingml/2006/picture">
                <pic:pic>
                  <pic:nvPicPr>
                    <pic:cNvPr id="89" name="Image 89"/>
                    <pic:cNvPicPr/>
                  </pic:nvPicPr>
                  <pic:blipFill>
                    <a:blip r:embed="rId51" cstate="print"/>
                    <a:stretch>
                      <a:fillRect/>
                    </a:stretch>
                  </pic:blipFill>
                  <pic:spPr>
                    <a:xfrm>
                      <a:off x="0" y="0"/>
                      <a:ext cx="500513" cy="1160108"/>
                    </a:xfrm>
                    <a:prstGeom prst="rect">
                      <a:avLst/>
                    </a:prstGeom>
                  </pic:spPr>
                </pic:pic>
              </a:graphicData>
            </a:graphic>
          </wp:anchor>
        </w:drawing>
      </w:r>
      <w:r>
        <w:rPr>
          <w:sz w:val="10"/>
        </w:rPr>
        <mc:AlternateContent>
          <mc:Choice Requires="wps">
            <w:drawing>
              <wp:anchor distT="0" distB="0" distL="0" distR="0" allowOverlap="1" layoutInCell="1" locked="0" behindDoc="1" simplePos="0" relativeHeight="485275136">
                <wp:simplePos x="0" y="0"/>
                <wp:positionH relativeFrom="page">
                  <wp:posOffset>1304691</wp:posOffset>
                </wp:positionH>
                <wp:positionV relativeFrom="paragraph">
                  <wp:posOffset>-30324</wp:posOffset>
                </wp:positionV>
                <wp:extent cx="3639820" cy="395668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3639820" cy="3956685"/>
                          <a:chExt cx="3639820" cy="3956685"/>
                        </a:xfrm>
                      </wpg:grpSpPr>
                      <wps:wsp>
                        <wps:cNvPr id="91" name="Graphic 91"/>
                        <wps:cNvSpPr/>
                        <wps:spPr>
                          <a:xfrm>
                            <a:off x="4577" y="0"/>
                            <a:ext cx="1270" cy="3956685"/>
                          </a:xfrm>
                          <a:custGeom>
                            <a:avLst/>
                            <a:gdLst/>
                            <a:ahLst/>
                            <a:cxnLst/>
                            <a:rect l="l" t="t" r="r" b="b"/>
                            <a:pathLst>
                              <a:path w="0" h="3956685">
                                <a:moveTo>
                                  <a:pt x="0" y="3956583"/>
                                </a:moveTo>
                                <a:lnTo>
                                  <a:pt x="0" y="0"/>
                                </a:lnTo>
                              </a:path>
                            </a:pathLst>
                          </a:custGeom>
                          <a:ln w="9155">
                            <a:solidFill>
                              <a:srgbClr val="000000"/>
                            </a:solidFill>
                            <a:prstDash val="solid"/>
                          </a:ln>
                        </wps:spPr>
                        <wps:bodyPr wrap="square" lIns="0" tIns="0" rIns="0" bIns="0" rtlCol="0">
                          <a:prstTxWarp prst="textNoShape">
                            <a:avLst/>
                          </a:prstTxWarp>
                          <a:noAutofit/>
                        </wps:bodyPr>
                      </wps:wsp>
                      <wps:wsp>
                        <wps:cNvPr id="92" name="Graphic 92"/>
                        <wps:cNvSpPr/>
                        <wps:spPr>
                          <a:xfrm>
                            <a:off x="1525" y="6105"/>
                            <a:ext cx="3637915" cy="1270"/>
                          </a:xfrm>
                          <a:custGeom>
                            <a:avLst/>
                            <a:gdLst/>
                            <a:ahLst/>
                            <a:cxnLst/>
                            <a:rect l="l" t="t" r="r" b="b"/>
                            <a:pathLst>
                              <a:path w="3637915" h="0">
                                <a:moveTo>
                                  <a:pt x="0" y="0"/>
                                </a:moveTo>
                                <a:lnTo>
                                  <a:pt x="3637877" y="0"/>
                                </a:lnTo>
                              </a:path>
                            </a:pathLst>
                          </a:custGeom>
                          <a:ln w="6105">
                            <a:solidFill>
                              <a:srgbClr val="000000"/>
                            </a:solidFill>
                            <a:prstDash val="solid"/>
                          </a:ln>
                        </wps:spPr>
                        <wps:bodyPr wrap="square" lIns="0" tIns="0" rIns="0" bIns="0" rtlCol="0">
                          <a:prstTxWarp prst="textNoShape">
                            <a:avLst/>
                          </a:prstTxWarp>
                          <a:noAutofit/>
                        </wps:bodyPr>
                      </wps:wsp>
                      <wps:wsp>
                        <wps:cNvPr id="93" name="Graphic 93"/>
                        <wps:cNvSpPr/>
                        <wps:spPr>
                          <a:xfrm>
                            <a:off x="733773" y="1543310"/>
                            <a:ext cx="6350" cy="182245"/>
                          </a:xfrm>
                          <a:custGeom>
                            <a:avLst/>
                            <a:gdLst/>
                            <a:ahLst/>
                            <a:cxnLst/>
                            <a:rect l="l" t="t" r="r" b="b"/>
                            <a:pathLst>
                              <a:path w="6350" h="182245">
                                <a:moveTo>
                                  <a:pt x="6103" y="182217"/>
                                </a:moveTo>
                                <a:lnTo>
                                  <a:pt x="0" y="182217"/>
                                </a:lnTo>
                                <a:lnTo>
                                  <a:pt x="0" y="0"/>
                                </a:lnTo>
                                <a:lnTo>
                                  <a:pt x="6103" y="0"/>
                                </a:lnTo>
                                <a:lnTo>
                                  <a:pt x="6103" y="182217"/>
                                </a:lnTo>
                                <a:close/>
                              </a:path>
                            </a:pathLst>
                          </a:custGeom>
                          <a:solidFill>
                            <a:srgbClr val="999997"/>
                          </a:solidFill>
                        </wps:spPr>
                        <wps:bodyPr wrap="square" lIns="0" tIns="0" rIns="0" bIns="0" rtlCol="0">
                          <a:prstTxWarp prst="textNoShape">
                            <a:avLst/>
                          </a:prstTxWarp>
                          <a:noAutofit/>
                        </wps:bodyPr>
                      </wps:wsp>
                      <wps:wsp>
                        <wps:cNvPr id="94" name="Graphic 94"/>
                        <wps:cNvSpPr/>
                        <wps:spPr>
                          <a:xfrm>
                            <a:off x="2417393" y="1569757"/>
                            <a:ext cx="22225" cy="147955"/>
                          </a:xfrm>
                          <a:custGeom>
                            <a:avLst/>
                            <a:gdLst/>
                            <a:ahLst/>
                            <a:cxnLst/>
                            <a:rect l="l" t="t" r="r" b="b"/>
                            <a:pathLst>
                              <a:path w="22225" h="147955">
                                <a:moveTo>
                                  <a:pt x="22114" y="147509"/>
                                </a:moveTo>
                                <a:lnTo>
                                  <a:pt x="0" y="147509"/>
                                </a:lnTo>
                                <a:lnTo>
                                  <a:pt x="0" y="0"/>
                                </a:lnTo>
                                <a:lnTo>
                                  <a:pt x="22114" y="0"/>
                                </a:lnTo>
                                <a:lnTo>
                                  <a:pt x="22114" y="147509"/>
                                </a:lnTo>
                                <a:close/>
                              </a:path>
                            </a:pathLst>
                          </a:custGeom>
                          <a:solidFill>
                            <a:srgbClr val="808080"/>
                          </a:solidFill>
                        </wps:spPr>
                        <wps:bodyPr wrap="square" lIns="0" tIns="0" rIns="0" bIns="0" rtlCol="0">
                          <a:prstTxWarp prst="textNoShape">
                            <a:avLst/>
                          </a:prstTxWarp>
                          <a:noAutofit/>
                        </wps:bodyPr>
                      </wps:wsp>
                      <wps:wsp>
                        <wps:cNvPr id="95" name="Graphic 95"/>
                        <wps:cNvSpPr/>
                        <wps:spPr>
                          <a:xfrm>
                            <a:off x="2465540" y="1569757"/>
                            <a:ext cx="36830" cy="147955"/>
                          </a:xfrm>
                          <a:custGeom>
                            <a:avLst/>
                            <a:gdLst/>
                            <a:ahLst/>
                            <a:cxnLst/>
                            <a:rect l="l" t="t" r="r" b="b"/>
                            <a:pathLst>
                              <a:path w="36830" h="147955">
                                <a:moveTo>
                                  <a:pt x="36622" y="147509"/>
                                </a:moveTo>
                                <a:lnTo>
                                  <a:pt x="0" y="147509"/>
                                </a:lnTo>
                                <a:lnTo>
                                  <a:pt x="0" y="0"/>
                                </a:lnTo>
                                <a:lnTo>
                                  <a:pt x="36622" y="0"/>
                                </a:lnTo>
                                <a:lnTo>
                                  <a:pt x="36622" y="147509"/>
                                </a:lnTo>
                                <a:close/>
                              </a:path>
                            </a:pathLst>
                          </a:custGeom>
                          <a:solidFill>
                            <a:srgbClr val="70706E"/>
                          </a:solidFill>
                        </wps:spPr>
                        <wps:bodyPr wrap="square" lIns="0" tIns="0" rIns="0" bIns="0" rtlCol="0">
                          <a:prstTxWarp prst="textNoShape">
                            <a:avLst/>
                          </a:prstTxWarp>
                          <a:noAutofit/>
                        </wps:bodyPr>
                      </wps:wsp>
                      <wps:wsp>
                        <wps:cNvPr id="96" name="Textbox 96"/>
                        <wps:cNvSpPr txBox="1"/>
                        <wps:spPr>
                          <a:xfrm>
                            <a:off x="310925" y="215254"/>
                            <a:ext cx="1567180" cy="156845"/>
                          </a:xfrm>
                          <a:prstGeom prst="rect">
                            <a:avLst/>
                          </a:prstGeom>
                        </wps:spPr>
                        <wps:txbx>
                          <w:txbxContent>
                            <w:p>
                              <w:pPr>
                                <w:spacing w:line="246" w:lineRule="exact" w:before="0"/>
                                <w:ind w:left="0" w:right="0" w:firstLine="0"/>
                                <w:jc w:val="left"/>
                                <w:rPr>
                                  <w:sz w:val="22"/>
                                </w:rPr>
                              </w:pPr>
                              <w:r>
                                <w:rPr>
                                  <w:color w:val="DAE1E1"/>
                                  <w:w w:val="110"/>
                                  <w:sz w:val="22"/>
                                  <w:shd w:fill="567577" w:color="auto" w:val="clear"/>
                                </w:rPr>
                                <w:t>Education</w:t>
                              </w:r>
                              <w:r>
                                <w:rPr>
                                  <w:color w:val="DAE1E1"/>
                                  <w:spacing w:val="1"/>
                                  <w:w w:val="110"/>
                                  <w:sz w:val="22"/>
                                </w:rPr>
                                <w:t> </w:t>
                              </w:r>
                              <w:r>
                                <w:rPr>
                                  <w:color w:val="DAE1E1"/>
                                  <w:w w:val="110"/>
                                  <w:sz w:val="22"/>
                                  <w:shd w:fill="567577" w:color="auto" w:val="clear"/>
                                </w:rPr>
                                <w:t>and</w:t>
                              </w:r>
                              <w:r>
                                <w:rPr>
                                  <w:color w:val="DAE1E1"/>
                                  <w:spacing w:val="-5"/>
                                  <w:w w:val="110"/>
                                  <w:sz w:val="22"/>
                                  <w:shd w:fill="567577" w:color="auto" w:val="clear"/>
                                </w:rPr>
                                <w:t> </w:t>
                              </w:r>
                              <w:r>
                                <w:rPr>
                                  <w:color w:val="DAE1E1"/>
                                  <w:spacing w:val="-2"/>
                                  <w:w w:val="110"/>
                                  <w:sz w:val="22"/>
                                  <w:shd w:fill="567577" w:color="auto" w:val="clear"/>
                                </w:rPr>
                                <w:t>training</w:t>
                              </w:r>
                            </w:p>
                          </w:txbxContent>
                        </wps:txbx>
                        <wps:bodyPr wrap="square" lIns="0" tIns="0" rIns="0" bIns="0" rtlCol="0">
                          <a:noAutofit/>
                        </wps:bodyPr>
                      </wps:wsp>
                      <wps:wsp>
                        <wps:cNvPr id="97" name="Textbox 97"/>
                        <wps:cNvSpPr txBox="1"/>
                        <wps:spPr>
                          <a:xfrm>
                            <a:off x="1160710" y="792923"/>
                            <a:ext cx="422909" cy="133985"/>
                          </a:xfrm>
                          <a:prstGeom prst="rect">
                            <a:avLst/>
                          </a:prstGeom>
                        </wps:spPr>
                        <wps:txbx>
                          <w:txbxContent>
                            <w:p>
                              <w:pPr>
                                <w:numPr>
                                  <w:ilvl w:val="0"/>
                                  <w:numId w:val="15"/>
                                </w:numPr>
                                <w:tabs>
                                  <w:tab w:pos="198" w:val="left" w:leader="none"/>
                                </w:tabs>
                                <w:spacing w:line="211" w:lineRule="exact" w:before="0"/>
                                <w:ind w:left="198" w:right="0" w:hanging="198"/>
                                <w:jc w:val="left"/>
                                <w:rPr>
                                  <w:rFonts w:ascii="Times New Roman"/>
                                  <w:sz w:val="19"/>
                                </w:rPr>
                              </w:pPr>
                              <w:r>
                                <w:rPr>
                                  <w:rFonts w:ascii="Times New Roman"/>
                                  <w:color w:val="E4C8E6"/>
                                  <w:spacing w:val="-2"/>
                                  <w:w w:val="105"/>
                                  <w:sz w:val="19"/>
                                  <w:shd w:fill="6B4469" w:color="auto" w:val="clear"/>
                                </w:rPr>
                                <w:t>20:23</w:t>
                              </w:r>
                            </w:p>
                          </w:txbxContent>
                        </wps:txbx>
                        <wps:bodyPr wrap="square" lIns="0" tIns="0" rIns="0" bIns="0" rtlCol="0">
                          <a:noAutofit/>
                        </wps:bodyPr>
                      </wps:wsp>
                      <wps:wsp>
                        <wps:cNvPr id="98" name="Textbox 98"/>
                        <wps:cNvSpPr txBox="1"/>
                        <wps:spPr>
                          <a:xfrm>
                            <a:off x="572022" y="1561243"/>
                            <a:ext cx="2491740" cy="149225"/>
                          </a:xfrm>
                          <a:prstGeom prst="rect">
                            <a:avLst/>
                          </a:prstGeom>
                        </wps:spPr>
                        <wps:txbx>
                          <w:txbxContent>
                            <w:p>
                              <w:pPr>
                                <w:spacing w:line="235" w:lineRule="exact" w:before="0"/>
                                <w:ind w:left="0" w:right="0" w:firstLine="0"/>
                                <w:jc w:val="left"/>
                                <w:rPr>
                                  <w:sz w:val="21"/>
                                </w:rPr>
                              </w:pPr>
                              <w:r>
                                <w:rPr>
                                  <w:color w:val="DAE1E1"/>
                                  <w:sz w:val="21"/>
                                  <w:shd w:fill="70706E" w:color="auto" w:val="clear"/>
                                </w:rPr>
                                <w:t>I</w:t>
                              </w:r>
                              <w:r>
                                <w:rPr>
                                  <w:color w:val="DAE1E1"/>
                                  <w:spacing w:val="-3"/>
                                  <w:sz w:val="21"/>
                                  <w:shd w:fill="70706E" w:color="auto" w:val="clear"/>
                                </w:rPr>
                                <w:t> </w:t>
                              </w:r>
                              <w:r>
                                <w:rPr>
                                  <w:color w:val="DAE1E1"/>
                                  <w:sz w:val="21"/>
                                  <w:shd w:fill="70706E" w:color="auto" w:val="clear"/>
                                </w:rPr>
                                <w:t>c</w:t>
                              </w:r>
                              <w:r>
                                <w:rPr>
                                  <w:color w:val="DAE1E1"/>
                                  <w:sz w:val="21"/>
                                </w:rPr>
                                <w:t>:</w:t>
                              </w:r>
                              <w:r>
                                <w:rPr>
                                  <w:color w:val="BFC3C3"/>
                                  <w:sz w:val="21"/>
                                </w:rPr>
                                <w:t>,</w:t>
                              </w:r>
                              <w:r>
                                <w:rPr>
                                  <w:color w:val="DAE1E1"/>
                                  <w:sz w:val="21"/>
                                  <w:shd w:fill="70706E" w:color="auto" w:val="clear"/>
                                </w:rPr>
                                <w:t>an</w:t>
                              </w:r>
                              <w:r>
                                <w:rPr>
                                  <w:color w:val="DAE1E1"/>
                                  <w:spacing w:val="-13"/>
                                  <w:sz w:val="21"/>
                                  <w:shd w:fill="70706E" w:color="auto" w:val="clear"/>
                                </w:rPr>
                                <w:t> </w:t>
                              </w:r>
                              <w:r>
                                <w:rPr>
                                  <w:color w:val="DAE1E1"/>
                                  <w:sz w:val="21"/>
                                  <w:shd w:fill="70706E" w:color="auto" w:val="clear"/>
                                </w:rPr>
                                <w:t>do</w:t>
                              </w:r>
                              <w:r>
                                <w:rPr>
                                  <w:color w:val="DAE1E1"/>
                                  <w:spacing w:val="-14"/>
                                  <w:sz w:val="21"/>
                                  <w:shd w:fill="70706E" w:color="auto" w:val="clear"/>
                                </w:rPr>
                                <w:t> </w:t>
                              </w:r>
                              <w:r>
                                <w:rPr>
                                  <w:color w:val="DAE1E1"/>
                                  <w:sz w:val="21"/>
                                  <w:shd w:fill="70706E" w:color="auto" w:val="clear"/>
                                </w:rPr>
                                <w:t>courses</w:t>
                              </w:r>
                              <w:r>
                                <w:rPr>
                                  <w:color w:val="DAE1E1"/>
                                  <w:spacing w:val="-4"/>
                                  <w:sz w:val="21"/>
                                  <w:shd w:fill="70706E" w:color="auto" w:val="clear"/>
                                </w:rPr>
                                <w:t> </w:t>
                              </w:r>
                              <w:r>
                                <w:rPr>
                                  <w:color w:val="DAE1E1"/>
                                  <w:sz w:val="21"/>
                                  <w:shd w:fill="70706E" w:color="auto" w:val="clear"/>
                                </w:rPr>
                                <w:t>and</w:t>
                              </w:r>
                              <w:r>
                                <w:rPr>
                                  <w:color w:val="DAE1E1"/>
                                  <w:spacing w:val="-12"/>
                                  <w:sz w:val="21"/>
                                  <w:shd w:fill="70706E" w:color="auto" w:val="clear"/>
                                </w:rPr>
                                <w:t> </w:t>
                              </w:r>
                              <w:r>
                                <w:rPr>
                                  <w:color w:val="DAE1E1"/>
                                  <w:sz w:val="21"/>
                                  <w:shd w:fill="70706E" w:color="auto" w:val="clear"/>
                                </w:rPr>
                                <w:t>training</w:t>
                              </w:r>
                              <w:r>
                                <w:rPr>
                                  <w:color w:val="DAE1E1"/>
                                  <w:sz w:val="21"/>
                                </w:rPr>
                                <w:t> </w:t>
                              </w:r>
                              <w:r>
                                <w:rPr>
                                  <w:color w:val="DAE1E1"/>
                                  <w:w w:val="90"/>
                                  <w:sz w:val="17"/>
                                </w:rPr>
                                <w:t>[</w:t>
                              </w:r>
                              <w:r>
                                <w:rPr>
                                  <w:color w:val="AFAFAE"/>
                                  <w:w w:val="90"/>
                                  <w:sz w:val="17"/>
                                </w:rPr>
                                <w:t>1</w:t>
                              </w:r>
                              <w:r>
                                <w:rPr>
                                  <w:color w:val="DAE1E1"/>
                                  <w:w w:val="90"/>
                                  <w:sz w:val="17"/>
                                </w:rPr>
                                <w:t>f</w:t>
                              </w:r>
                              <w:r>
                                <w:rPr>
                                  <w:color w:val="DAE1E1"/>
                                  <w:spacing w:val="8"/>
                                  <w:sz w:val="17"/>
                                </w:rPr>
                                <w:t> </w:t>
                              </w:r>
                              <w:r>
                                <w:rPr>
                                  <w:color w:val="DAE1E1"/>
                                  <w:w w:val="90"/>
                                  <w:sz w:val="21"/>
                                </w:rPr>
                                <w:t>I</w:t>
                              </w:r>
                              <w:r>
                                <w:rPr>
                                  <w:color w:val="DAE1E1"/>
                                  <w:spacing w:val="38"/>
                                  <w:sz w:val="21"/>
                                  <w:shd w:fill="70706E" w:color="auto" w:val="clear"/>
                                </w:rPr>
                                <w:t> </w:t>
                              </w:r>
                              <w:r>
                                <w:rPr>
                                  <w:color w:val="DAE1E1"/>
                                  <w:sz w:val="21"/>
                                  <w:shd w:fill="70706E" w:color="auto" w:val="clear"/>
                                </w:rPr>
                                <w:t>want</w:t>
                              </w:r>
                              <w:r>
                                <w:rPr>
                                  <w:color w:val="DAE1E1"/>
                                  <w:spacing w:val="-14"/>
                                  <w:sz w:val="21"/>
                                  <w:shd w:fill="70706E" w:color="auto" w:val="clear"/>
                                </w:rPr>
                                <w:t> </w:t>
                              </w:r>
                              <w:r>
                                <w:rPr>
                                  <w:color w:val="DAE1E1"/>
                                  <w:spacing w:val="-5"/>
                                  <w:sz w:val="21"/>
                                  <w:shd w:fill="70706E" w:color="auto" w:val="clear"/>
                                </w:rPr>
                                <w:t>to</w:t>
                              </w:r>
                            </w:p>
                          </w:txbxContent>
                        </wps:txbx>
                        <wps:bodyPr wrap="square" lIns="0" tIns="0" rIns="0" bIns="0" rtlCol="0">
                          <a:noAutofit/>
                        </wps:bodyPr>
                      </wps:wsp>
                      <wps:wsp>
                        <wps:cNvPr id="99" name="Textbox 99"/>
                        <wps:cNvSpPr txBox="1"/>
                        <wps:spPr>
                          <a:xfrm>
                            <a:off x="302540" y="2535125"/>
                            <a:ext cx="3047365" cy="149225"/>
                          </a:xfrm>
                          <a:prstGeom prst="rect">
                            <a:avLst/>
                          </a:prstGeom>
                        </wps:spPr>
                        <wps:txbx>
                          <w:txbxContent>
                            <w:p>
                              <w:pPr>
                                <w:spacing w:line="235" w:lineRule="exact" w:before="0"/>
                                <w:ind w:left="0" w:right="0" w:firstLine="0"/>
                                <w:jc w:val="left"/>
                                <w:rPr>
                                  <w:sz w:val="21"/>
                                </w:rPr>
                              </w:pPr>
                              <w:r>
                                <w:rPr>
                                  <w:color w:val="DAE1E1"/>
                                  <w:w w:val="105"/>
                                  <w:sz w:val="21"/>
                                  <w:shd w:fill="70706E" w:color="auto" w:val="clear"/>
                                </w:rPr>
                                <w:t>Participants</w:t>
                              </w:r>
                              <w:r>
                                <w:rPr>
                                  <w:color w:val="DAE1E1"/>
                                  <w:spacing w:val="-11"/>
                                  <w:w w:val="105"/>
                                  <w:sz w:val="21"/>
                                  <w:shd w:fill="70706E" w:color="auto" w:val="clear"/>
                                </w:rPr>
                                <w:t> </w:t>
                              </w:r>
                              <w:r>
                                <w:rPr>
                                  <w:color w:val="DAE1E1"/>
                                  <w:w w:val="105"/>
                                  <w:sz w:val="21"/>
                                  <w:shd w:fill="70706E" w:color="auto" w:val="clear"/>
                                </w:rPr>
                                <w:t>able</w:t>
                              </w:r>
                              <w:r>
                                <w:rPr>
                                  <w:color w:val="DAE1E1"/>
                                  <w:spacing w:val="-15"/>
                                  <w:w w:val="105"/>
                                  <w:sz w:val="21"/>
                                  <w:shd w:fill="70706E" w:color="auto" w:val="clear"/>
                                </w:rPr>
                                <w:t> </w:t>
                              </w:r>
                              <w:r>
                                <w:rPr>
                                  <w:color w:val="DAE1E1"/>
                                  <w:w w:val="105"/>
                                  <w:sz w:val="21"/>
                                  <w:shd w:fill="70706E" w:color="auto" w:val="clear"/>
                                </w:rPr>
                                <w:t>to</w:t>
                              </w:r>
                              <w:r>
                                <w:rPr>
                                  <w:color w:val="DAE1E1"/>
                                  <w:spacing w:val="-9"/>
                                  <w:w w:val="105"/>
                                  <w:sz w:val="21"/>
                                  <w:shd w:fill="70706E" w:color="auto" w:val="clear"/>
                                </w:rPr>
                                <w:t> </w:t>
                              </w:r>
                              <w:r>
                                <w:rPr>
                                  <w:color w:val="DAE1E1"/>
                                  <w:w w:val="105"/>
                                  <w:sz w:val="21"/>
                                  <w:shd w:fill="70706E" w:color="auto" w:val="clear"/>
                                </w:rPr>
                                <w:t>actess</w:t>
                              </w:r>
                              <w:r>
                                <w:rPr>
                                  <w:color w:val="DAE1E1"/>
                                  <w:spacing w:val="-12"/>
                                  <w:w w:val="105"/>
                                  <w:sz w:val="21"/>
                                  <w:shd w:fill="70706E" w:color="auto" w:val="clear"/>
                                </w:rPr>
                                <w:t> </w:t>
                              </w:r>
                              <w:r>
                                <w:rPr>
                                  <w:color w:val="DAE1E1"/>
                                  <w:w w:val="105"/>
                                  <w:sz w:val="21"/>
                                  <w:shd w:fill="70706E" w:color="auto" w:val="clear"/>
                                </w:rPr>
                                <w:t>courses</w:t>
                              </w:r>
                              <w:r>
                                <w:rPr>
                                  <w:color w:val="DAE1E1"/>
                                  <w:spacing w:val="-1"/>
                                  <w:w w:val="105"/>
                                  <w:sz w:val="21"/>
                                  <w:shd w:fill="70706E" w:color="auto" w:val="clear"/>
                                </w:rPr>
                                <w:t> </w:t>
                              </w:r>
                              <w:r>
                                <w:rPr>
                                  <w:color w:val="DAE1E1"/>
                                  <w:w w:val="105"/>
                                  <w:sz w:val="21"/>
                                  <w:shd w:fill="70706E" w:color="auto" w:val="clear"/>
                                </w:rPr>
                                <w:t>and</w:t>
                              </w:r>
                              <w:r>
                                <w:rPr>
                                  <w:color w:val="DAE1E1"/>
                                  <w:spacing w:val="-16"/>
                                  <w:w w:val="105"/>
                                  <w:sz w:val="21"/>
                                  <w:shd w:fill="70706E" w:color="auto" w:val="clear"/>
                                </w:rPr>
                                <w:t> </w:t>
                              </w:r>
                              <w:r>
                                <w:rPr>
                                  <w:color w:val="DAE1E1"/>
                                  <w:spacing w:val="-2"/>
                                  <w:w w:val="105"/>
                                  <w:sz w:val="21"/>
                                  <w:shd w:fill="70706E" w:color="auto" w:val="clear"/>
                                </w:rPr>
                                <w:t>education</w:t>
                              </w:r>
                            </w:p>
                          </w:txbxContent>
                        </wps:txbx>
                        <wps:bodyPr wrap="square" lIns="0" tIns="0" rIns="0" bIns="0" rtlCol="0">
                          <a:noAutofit/>
                        </wps:bodyPr>
                      </wps:wsp>
                    </wpg:wgp>
                  </a:graphicData>
                </a:graphic>
              </wp:anchor>
            </w:drawing>
          </mc:Choice>
          <mc:Fallback>
            <w:pict>
              <v:group style="position:absolute;margin-left:102.731644pt;margin-top:-2.387738pt;width:286.6pt;height:311.55pt;mso-position-horizontal-relative:page;mso-position-vertical-relative:paragraph;z-index:-18041344" id="docshapegroup49" coordorigin="2055,-48" coordsize="5732,6231">
                <v:line style="position:absolute" from="2062,6183" to="2062,-48" stroked="true" strokeweight=".720924pt" strokecolor="#000000">
                  <v:stroke dashstyle="solid"/>
                </v:line>
                <v:line style="position:absolute" from="2057,-38" to="7786,-38" stroked="true" strokeweight=".480775pt" strokecolor="#000000">
                  <v:stroke dashstyle="solid"/>
                </v:line>
                <v:rect style="position:absolute;left:3210;top:2382;width:10;height:287" id="docshape50" filled="true" fillcolor="#999997" stroked="false">
                  <v:fill type="solid"/>
                </v:rect>
                <v:rect style="position:absolute;left:5861;top:2424;width:35;height:233" id="docshape51" filled="true" fillcolor="#808080" stroked="false">
                  <v:fill type="solid"/>
                </v:rect>
                <v:rect style="position:absolute;left:5937;top:2424;width:58;height:233" id="docshape52" filled="true" fillcolor="#70706e" stroked="false">
                  <v:fill type="solid"/>
                </v:rect>
                <v:shape style="position:absolute;left:2544;top:291;width:2468;height:247" type="#_x0000_t202" id="docshape53" filled="false" stroked="false">
                  <v:textbox inset="0,0,0,0">
                    <w:txbxContent>
                      <w:p>
                        <w:pPr>
                          <w:spacing w:line="246" w:lineRule="exact" w:before="0"/>
                          <w:ind w:left="0" w:right="0" w:firstLine="0"/>
                          <w:jc w:val="left"/>
                          <w:rPr>
                            <w:sz w:val="22"/>
                          </w:rPr>
                        </w:pPr>
                        <w:r>
                          <w:rPr>
                            <w:color w:val="DAE1E1"/>
                            <w:w w:val="110"/>
                            <w:sz w:val="22"/>
                            <w:shd w:fill="567577" w:color="auto" w:val="clear"/>
                          </w:rPr>
                          <w:t>Education</w:t>
                        </w:r>
                        <w:r>
                          <w:rPr>
                            <w:color w:val="DAE1E1"/>
                            <w:spacing w:val="1"/>
                            <w:w w:val="110"/>
                            <w:sz w:val="22"/>
                          </w:rPr>
                          <w:t> </w:t>
                        </w:r>
                        <w:r>
                          <w:rPr>
                            <w:color w:val="DAE1E1"/>
                            <w:w w:val="110"/>
                            <w:sz w:val="22"/>
                            <w:shd w:fill="567577" w:color="auto" w:val="clear"/>
                          </w:rPr>
                          <w:t>and</w:t>
                        </w:r>
                        <w:r>
                          <w:rPr>
                            <w:color w:val="DAE1E1"/>
                            <w:spacing w:val="-5"/>
                            <w:w w:val="110"/>
                            <w:sz w:val="22"/>
                            <w:shd w:fill="567577" w:color="auto" w:val="clear"/>
                          </w:rPr>
                          <w:t> </w:t>
                        </w:r>
                        <w:r>
                          <w:rPr>
                            <w:color w:val="DAE1E1"/>
                            <w:spacing w:val="-2"/>
                            <w:w w:val="110"/>
                            <w:sz w:val="22"/>
                            <w:shd w:fill="567577" w:color="auto" w:val="clear"/>
                          </w:rPr>
                          <w:t>training</w:t>
                        </w:r>
                      </w:p>
                    </w:txbxContent>
                  </v:textbox>
                  <w10:wrap type="none"/>
                </v:shape>
                <v:shape style="position:absolute;left:3882;top:1200;width:666;height:211" type="#_x0000_t202" id="docshape54" filled="false" stroked="false">
                  <v:textbox inset="0,0,0,0">
                    <w:txbxContent>
                      <w:p>
                        <w:pPr>
                          <w:numPr>
                            <w:ilvl w:val="0"/>
                            <w:numId w:val="15"/>
                          </w:numPr>
                          <w:tabs>
                            <w:tab w:pos="198" w:val="left" w:leader="none"/>
                          </w:tabs>
                          <w:spacing w:line="211" w:lineRule="exact" w:before="0"/>
                          <w:ind w:left="198" w:right="0" w:hanging="198"/>
                          <w:jc w:val="left"/>
                          <w:rPr>
                            <w:rFonts w:ascii="Times New Roman"/>
                            <w:sz w:val="19"/>
                          </w:rPr>
                        </w:pPr>
                        <w:r>
                          <w:rPr>
                            <w:rFonts w:ascii="Times New Roman"/>
                            <w:color w:val="E4C8E6"/>
                            <w:spacing w:val="-2"/>
                            <w:w w:val="105"/>
                            <w:sz w:val="19"/>
                            <w:shd w:fill="6B4469" w:color="auto" w:val="clear"/>
                          </w:rPr>
                          <w:t>20:23</w:t>
                        </w:r>
                      </w:p>
                    </w:txbxContent>
                  </v:textbox>
                  <w10:wrap type="none"/>
                </v:shape>
                <v:shape style="position:absolute;left:2955;top:2410;width:3924;height:235" type="#_x0000_t202" id="docshape55" filled="false" stroked="false">
                  <v:textbox inset="0,0,0,0">
                    <w:txbxContent>
                      <w:p>
                        <w:pPr>
                          <w:spacing w:line="235" w:lineRule="exact" w:before="0"/>
                          <w:ind w:left="0" w:right="0" w:firstLine="0"/>
                          <w:jc w:val="left"/>
                          <w:rPr>
                            <w:sz w:val="21"/>
                          </w:rPr>
                        </w:pPr>
                        <w:r>
                          <w:rPr>
                            <w:color w:val="DAE1E1"/>
                            <w:sz w:val="21"/>
                            <w:shd w:fill="70706E" w:color="auto" w:val="clear"/>
                          </w:rPr>
                          <w:t>I</w:t>
                        </w:r>
                        <w:r>
                          <w:rPr>
                            <w:color w:val="DAE1E1"/>
                            <w:spacing w:val="-3"/>
                            <w:sz w:val="21"/>
                            <w:shd w:fill="70706E" w:color="auto" w:val="clear"/>
                          </w:rPr>
                          <w:t> </w:t>
                        </w:r>
                        <w:r>
                          <w:rPr>
                            <w:color w:val="DAE1E1"/>
                            <w:sz w:val="21"/>
                            <w:shd w:fill="70706E" w:color="auto" w:val="clear"/>
                          </w:rPr>
                          <w:t>c</w:t>
                        </w:r>
                        <w:r>
                          <w:rPr>
                            <w:color w:val="DAE1E1"/>
                            <w:sz w:val="21"/>
                          </w:rPr>
                          <w:t>:</w:t>
                        </w:r>
                        <w:r>
                          <w:rPr>
                            <w:color w:val="BFC3C3"/>
                            <w:sz w:val="21"/>
                          </w:rPr>
                          <w:t>,</w:t>
                        </w:r>
                        <w:r>
                          <w:rPr>
                            <w:color w:val="DAE1E1"/>
                            <w:sz w:val="21"/>
                            <w:shd w:fill="70706E" w:color="auto" w:val="clear"/>
                          </w:rPr>
                          <w:t>an</w:t>
                        </w:r>
                        <w:r>
                          <w:rPr>
                            <w:color w:val="DAE1E1"/>
                            <w:spacing w:val="-13"/>
                            <w:sz w:val="21"/>
                            <w:shd w:fill="70706E" w:color="auto" w:val="clear"/>
                          </w:rPr>
                          <w:t> </w:t>
                        </w:r>
                        <w:r>
                          <w:rPr>
                            <w:color w:val="DAE1E1"/>
                            <w:sz w:val="21"/>
                            <w:shd w:fill="70706E" w:color="auto" w:val="clear"/>
                          </w:rPr>
                          <w:t>do</w:t>
                        </w:r>
                        <w:r>
                          <w:rPr>
                            <w:color w:val="DAE1E1"/>
                            <w:spacing w:val="-14"/>
                            <w:sz w:val="21"/>
                            <w:shd w:fill="70706E" w:color="auto" w:val="clear"/>
                          </w:rPr>
                          <w:t> </w:t>
                        </w:r>
                        <w:r>
                          <w:rPr>
                            <w:color w:val="DAE1E1"/>
                            <w:sz w:val="21"/>
                            <w:shd w:fill="70706E" w:color="auto" w:val="clear"/>
                          </w:rPr>
                          <w:t>courses</w:t>
                        </w:r>
                        <w:r>
                          <w:rPr>
                            <w:color w:val="DAE1E1"/>
                            <w:spacing w:val="-4"/>
                            <w:sz w:val="21"/>
                            <w:shd w:fill="70706E" w:color="auto" w:val="clear"/>
                          </w:rPr>
                          <w:t> </w:t>
                        </w:r>
                        <w:r>
                          <w:rPr>
                            <w:color w:val="DAE1E1"/>
                            <w:sz w:val="21"/>
                            <w:shd w:fill="70706E" w:color="auto" w:val="clear"/>
                          </w:rPr>
                          <w:t>and</w:t>
                        </w:r>
                        <w:r>
                          <w:rPr>
                            <w:color w:val="DAE1E1"/>
                            <w:spacing w:val="-12"/>
                            <w:sz w:val="21"/>
                            <w:shd w:fill="70706E" w:color="auto" w:val="clear"/>
                          </w:rPr>
                          <w:t> </w:t>
                        </w:r>
                        <w:r>
                          <w:rPr>
                            <w:color w:val="DAE1E1"/>
                            <w:sz w:val="21"/>
                            <w:shd w:fill="70706E" w:color="auto" w:val="clear"/>
                          </w:rPr>
                          <w:t>training</w:t>
                        </w:r>
                        <w:r>
                          <w:rPr>
                            <w:color w:val="DAE1E1"/>
                            <w:sz w:val="21"/>
                          </w:rPr>
                          <w:t> </w:t>
                        </w:r>
                        <w:r>
                          <w:rPr>
                            <w:color w:val="DAE1E1"/>
                            <w:w w:val="90"/>
                            <w:sz w:val="17"/>
                          </w:rPr>
                          <w:t>[</w:t>
                        </w:r>
                        <w:r>
                          <w:rPr>
                            <w:color w:val="AFAFAE"/>
                            <w:w w:val="90"/>
                            <w:sz w:val="17"/>
                          </w:rPr>
                          <w:t>1</w:t>
                        </w:r>
                        <w:r>
                          <w:rPr>
                            <w:color w:val="DAE1E1"/>
                            <w:w w:val="90"/>
                            <w:sz w:val="17"/>
                          </w:rPr>
                          <w:t>f</w:t>
                        </w:r>
                        <w:r>
                          <w:rPr>
                            <w:color w:val="DAE1E1"/>
                            <w:spacing w:val="8"/>
                            <w:sz w:val="17"/>
                          </w:rPr>
                          <w:t> </w:t>
                        </w:r>
                        <w:r>
                          <w:rPr>
                            <w:color w:val="DAE1E1"/>
                            <w:w w:val="90"/>
                            <w:sz w:val="21"/>
                          </w:rPr>
                          <w:t>I</w:t>
                        </w:r>
                        <w:r>
                          <w:rPr>
                            <w:color w:val="DAE1E1"/>
                            <w:spacing w:val="38"/>
                            <w:sz w:val="21"/>
                            <w:shd w:fill="70706E" w:color="auto" w:val="clear"/>
                          </w:rPr>
                          <w:t> </w:t>
                        </w:r>
                        <w:r>
                          <w:rPr>
                            <w:color w:val="DAE1E1"/>
                            <w:sz w:val="21"/>
                            <w:shd w:fill="70706E" w:color="auto" w:val="clear"/>
                          </w:rPr>
                          <w:t>want</w:t>
                        </w:r>
                        <w:r>
                          <w:rPr>
                            <w:color w:val="DAE1E1"/>
                            <w:spacing w:val="-14"/>
                            <w:sz w:val="21"/>
                            <w:shd w:fill="70706E" w:color="auto" w:val="clear"/>
                          </w:rPr>
                          <w:t> </w:t>
                        </w:r>
                        <w:r>
                          <w:rPr>
                            <w:color w:val="DAE1E1"/>
                            <w:spacing w:val="-5"/>
                            <w:sz w:val="21"/>
                            <w:shd w:fill="70706E" w:color="auto" w:val="clear"/>
                          </w:rPr>
                          <w:t>to</w:t>
                        </w:r>
                      </w:p>
                    </w:txbxContent>
                  </v:textbox>
                  <w10:wrap type="none"/>
                </v:shape>
                <v:shape style="position:absolute;left:2531;top:3944;width:4799;height:235" type="#_x0000_t202" id="docshape56" filled="false" stroked="false">
                  <v:textbox inset="0,0,0,0">
                    <w:txbxContent>
                      <w:p>
                        <w:pPr>
                          <w:spacing w:line="235" w:lineRule="exact" w:before="0"/>
                          <w:ind w:left="0" w:right="0" w:firstLine="0"/>
                          <w:jc w:val="left"/>
                          <w:rPr>
                            <w:sz w:val="21"/>
                          </w:rPr>
                        </w:pPr>
                        <w:r>
                          <w:rPr>
                            <w:color w:val="DAE1E1"/>
                            <w:w w:val="105"/>
                            <w:sz w:val="21"/>
                            <w:shd w:fill="70706E" w:color="auto" w:val="clear"/>
                          </w:rPr>
                          <w:t>Participants</w:t>
                        </w:r>
                        <w:r>
                          <w:rPr>
                            <w:color w:val="DAE1E1"/>
                            <w:spacing w:val="-11"/>
                            <w:w w:val="105"/>
                            <w:sz w:val="21"/>
                            <w:shd w:fill="70706E" w:color="auto" w:val="clear"/>
                          </w:rPr>
                          <w:t> </w:t>
                        </w:r>
                        <w:r>
                          <w:rPr>
                            <w:color w:val="DAE1E1"/>
                            <w:w w:val="105"/>
                            <w:sz w:val="21"/>
                            <w:shd w:fill="70706E" w:color="auto" w:val="clear"/>
                          </w:rPr>
                          <w:t>able</w:t>
                        </w:r>
                        <w:r>
                          <w:rPr>
                            <w:color w:val="DAE1E1"/>
                            <w:spacing w:val="-15"/>
                            <w:w w:val="105"/>
                            <w:sz w:val="21"/>
                            <w:shd w:fill="70706E" w:color="auto" w:val="clear"/>
                          </w:rPr>
                          <w:t> </w:t>
                        </w:r>
                        <w:r>
                          <w:rPr>
                            <w:color w:val="DAE1E1"/>
                            <w:w w:val="105"/>
                            <w:sz w:val="21"/>
                            <w:shd w:fill="70706E" w:color="auto" w:val="clear"/>
                          </w:rPr>
                          <w:t>to</w:t>
                        </w:r>
                        <w:r>
                          <w:rPr>
                            <w:color w:val="DAE1E1"/>
                            <w:spacing w:val="-9"/>
                            <w:w w:val="105"/>
                            <w:sz w:val="21"/>
                            <w:shd w:fill="70706E" w:color="auto" w:val="clear"/>
                          </w:rPr>
                          <w:t> </w:t>
                        </w:r>
                        <w:r>
                          <w:rPr>
                            <w:color w:val="DAE1E1"/>
                            <w:w w:val="105"/>
                            <w:sz w:val="21"/>
                            <w:shd w:fill="70706E" w:color="auto" w:val="clear"/>
                          </w:rPr>
                          <w:t>actess</w:t>
                        </w:r>
                        <w:r>
                          <w:rPr>
                            <w:color w:val="DAE1E1"/>
                            <w:spacing w:val="-12"/>
                            <w:w w:val="105"/>
                            <w:sz w:val="21"/>
                            <w:shd w:fill="70706E" w:color="auto" w:val="clear"/>
                          </w:rPr>
                          <w:t> </w:t>
                        </w:r>
                        <w:r>
                          <w:rPr>
                            <w:color w:val="DAE1E1"/>
                            <w:w w:val="105"/>
                            <w:sz w:val="21"/>
                            <w:shd w:fill="70706E" w:color="auto" w:val="clear"/>
                          </w:rPr>
                          <w:t>courses</w:t>
                        </w:r>
                        <w:r>
                          <w:rPr>
                            <w:color w:val="DAE1E1"/>
                            <w:spacing w:val="-1"/>
                            <w:w w:val="105"/>
                            <w:sz w:val="21"/>
                            <w:shd w:fill="70706E" w:color="auto" w:val="clear"/>
                          </w:rPr>
                          <w:t> </w:t>
                        </w:r>
                        <w:r>
                          <w:rPr>
                            <w:color w:val="DAE1E1"/>
                            <w:w w:val="105"/>
                            <w:sz w:val="21"/>
                            <w:shd w:fill="70706E" w:color="auto" w:val="clear"/>
                          </w:rPr>
                          <w:t>and</w:t>
                        </w:r>
                        <w:r>
                          <w:rPr>
                            <w:color w:val="DAE1E1"/>
                            <w:spacing w:val="-16"/>
                            <w:w w:val="105"/>
                            <w:sz w:val="21"/>
                            <w:shd w:fill="70706E" w:color="auto" w:val="clear"/>
                          </w:rPr>
                          <w:t> </w:t>
                        </w:r>
                        <w:r>
                          <w:rPr>
                            <w:color w:val="DAE1E1"/>
                            <w:spacing w:val="-2"/>
                            <w:w w:val="105"/>
                            <w:sz w:val="21"/>
                            <w:shd w:fill="70706E" w:color="auto" w:val="clear"/>
                          </w:rPr>
                          <w:t>education</w:t>
                        </w:r>
                      </w:p>
                    </w:txbxContent>
                  </v:textbox>
                  <w10:wrap type="none"/>
                </v:shape>
                <w10:wrap type="none"/>
              </v:group>
            </w:pict>
          </mc:Fallback>
        </mc:AlternateContent>
      </w:r>
      <w:r>
        <w:rPr>
          <w:sz w:val="10"/>
        </w:rPr>
        <mc:AlternateContent>
          <mc:Choice Requires="wps">
            <w:drawing>
              <wp:anchor distT="0" distB="0" distL="0" distR="0" allowOverlap="1" layoutInCell="1" locked="0" behindDoc="0" simplePos="0" relativeHeight="15762944">
                <wp:simplePos x="0" y="0"/>
                <wp:positionH relativeFrom="page">
                  <wp:posOffset>6873693</wp:posOffset>
                </wp:positionH>
                <wp:positionV relativeFrom="paragraph">
                  <wp:posOffset>65361</wp:posOffset>
                </wp:positionV>
                <wp:extent cx="3175" cy="86995"/>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3175" cy="86995"/>
                        </a:xfrm>
                        <a:custGeom>
                          <a:avLst/>
                          <a:gdLst/>
                          <a:ahLst/>
                          <a:cxnLst/>
                          <a:rect l="l" t="t" r="r" b="b"/>
                          <a:pathLst>
                            <a:path w="3175" h="86995">
                              <a:moveTo>
                                <a:pt x="3051" y="86770"/>
                              </a:moveTo>
                              <a:lnTo>
                                <a:pt x="0" y="86770"/>
                              </a:lnTo>
                              <a:lnTo>
                                <a:pt x="0" y="0"/>
                              </a:lnTo>
                              <a:lnTo>
                                <a:pt x="3051" y="0"/>
                              </a:lnTo>
                              <a:lnTo>
                                <a:pt x="3051" y="86770"/>
                              </a:lnTo>
                              <a:close/>
                            </a:path>
                          </a:pathLst>
                        </a:custGeom>
                        <a:solidFill>
                          <a:srgbClr val="567577"/>
                        </a:solidFill>
                      </wps:spPr>
                      <wps:bodyPr wrap="square" lIns="0" tIns="0" rIns="0" bIns="0" rtlCol="0">
                        <a:prstTxWarp prst="textNoShape">
                          <a:avLst/>
                        </a:prstTxWarp>
                        <a:noAutofit/>
                      </wps:bodyPr>
                    </wps:wsp>
                  </a:graphicData>
                </a:graphic>
              </wp:anchor>
            </w:drawing>
          </mc:Choice>
          <mc:Fallback>
            <w:pict>
              <v:rect style="position:absolute;margin-left:541.235718pt;margin-top:5.146603pt;width:.240308pt;height:6.832298pt;mso-position-horizontal-relative:page;mso-position-vertical-relative:paragraph;z-index:15762944" id="docshape57" filled="true" fillcolor="#567577" stroked="false">
                <v:fill type="solid"/>
                <w10:wrap type="none"/>
              </v:rect>
            </w:pict>
          </mc:Fallback>
        </mc:AlternateContent>
      </w:r>
      <w:r>
        <w:rPr>
          <w:color w:val="DAE1E1"/>
          <w:sz w:val="22"/>
          <w:shd w:fill="567577" w:color="auto" w:val="clear"/>
        </w:rPr>
        <w:t>HeaHh</w:t>
      </w:r>
      <w:r>
        <w:rPr>
          <w:color w:val="DAE1E1"/>
          <w:spacing w:val="5"/>
          <w:sz w:val="22"/>
          <w:shd w:fill="567577" w:color="auto" w:val="clear"/>
        </w:rPr>
        <w:t> </w:t>
      </w:r>
      <w:r>
        <w:rPr>
          <w:color w:val="DAE1E1"/>
          <w:sz w:val="22"/>
          <w:shd w:fill="567577" w:color="auto" w:val="clear"/>
        </w:rPr>
        <w:t>and</w:t>
      </w:r>
      <w:r>
        <w:rPr>
          <w:color w:val="DAE1E1"/>
          <w:spacing w:val="41"/>
          <w:sz w:val="22"/>
          <w:shd w:fill="567577" w:color="auto" w:val="clear"/>
        </w:rPr>
        <w:t> </w:t>
      </w:r>
      <w:r>
        <w:rPr>
          <w:color w:val="DAE1E1"/>
          <w:spacing w:val="-2"/>
          <w:sz w:val="22"/>
          <w:shd w:fill="567577" w:color="auto" w:val="clear"/>
        </w:rPr>
        <w:t>wellbeing</w:t>
      </w:r>
      <w:r>
        <w:rPr>
          <w:color w:val="DAE1E1"/>
          <w:sz w:val="22"/>
        </w:rPr>
        <w:tab/>
      </w:r>
      <w:r>
        <w:rPr>
          <w:color w:val="BFC3C3"/>
          <w:spacing w:val="-10"/>
          <w:w w:val="50"/>
          <w:sz w:val="10"/>
        </w:rPr>
        <w:t>I</w:t>
      </w:r>
    </w:p>
    <w:p>
      <w:pPr>
        <w:pStyle w:val="BodyText"/>
        <w:spacing w:before="6"/>
        <w:rPr>
          <w:sz w:val="13"/>
        </w:rPr>
      </w:pPr>
      <w:r>
        <w:rPr>
          <w:sz w:val="13"/>
        </w:rPr>
        <w:drawing>
          <wp:anchor distT="0" distB="0" distL="0" distR="0" allowOverlap="1" layoutInCell="1" locked="0" behindDoc="1" simplePos="0" relativeHeight="487610368">
            <wp:simplePos x="0" y="0"/>
            <wp:positionH relativeFrom="page">
              <wp:posOffset>3369308</wp:posOffset>
            </wp:positionH>
            <wp:positionV relativeFrom="paragraph">
              <wp:posOffset>456251</wp:posOffset>
            </wp:positionV>
            <wp:extent cx="621586" cy="243839"/>
            <wp:effectExtent l="0" t="0" r="0" b="0"/>
            <wp:wrapTopAndBottom/>
            <wp:docPr id="101" name="Image 101"/>
            <wp:cNvGraphicFramePr>
              <a:graphicFrameLocks/>
            </wp:cNvGraphicFramePr>
            <a:graphic>
              <a:graphicData uri="http://schemas.openxmlformats.org/drawingml/2006/picture">
                <pic:pic>
                  <pic:nvPicPr>
                    <pic:cNvPr id="101" name="Image 101"/>
                    <pic:cNvPicPr/>
                  </pic:nvPicPr>
                  <pic:blipFill>
                    <a:blip r:embed="rId52" cstate="print"/>
                    <a:stretch>
                      <a:fillRect/>
                    </a:stretch>
                  </pic:blipFill>
                  <pic:spPr>
                    <a:xfrm>
                      <a:off x="0" y="0"/>
                      <a:ext cx="621586" cy="243839"/>
                    </a:xfrm>
                    <a:prstGeom prst="rect">
                      <a:avLst/>
                    </a:prstGeom>
                  </pic:spPr>
                </pic:pic>
              </a:graphicData>
            </a:graphic>
          </wp:anchor>
        </w:drawing>
      </w:r>
      <w:r>
        <w:rPr>
          <w:sz w:val="13"/>
        </w:rPr>
        <w:drawing>
          <wp:anchor distT="0" distB="0" distL="0" distR="0" allowOverlap="1" layoutInCell="1" locked="0" behindDoc="1" simplePos="0" relativeHeight="487610880">
            <wp:simplePos x="0" y="0"/>
            <wp:positionH relativeFrom="page">
              <wp:posOffset>5212662</wp:posOffset>
            </wp:positionH>
            <wp:positionV relativeFrom="paragraph">
              <wp:posOffset>114325</wp:posOffset>
            </wp:positionV>
            <wp:extent cx="4107348" cy="451103"/>
            <wp:effectExtent l="0" t="0" r="0" b="0"/>
            <wp:wrapTopAndBottom/>
            <wp:docPr id="102" name="Image 102"/>
            <wp:cNvGraphicFramePr>
              <a:graphicFrameLocks/>
            </wp:cNvGraphicFramePr>
            <a:graphic>
              <a:graphicData uri="http://schemas.openxmlformats.org/drawingml/2006/picture">
                <pic:pic>
                  <pic:nvPicPr>
                    <pic:cNvPr id="102" name="Image 102"/>
                    <pic:cNvPicPr/>
                  </pic:nvPicPr>
                  <pic:blipFill>
                    <a:blip r:embed="rId53" cstate="print"/>
                    <a:stretch>
                      <a:fillRect/>
                    </a:stretch>
                  </pic:blipFill>
                  <pic:spPr>
                    <a:xfrm>
                      <a:off x="0" y="0"/>
                      <a:ext cx="4107348" cy="451103"/>
                    </a:xfrm>
                    <a:prstGeom prst="rect">
                      <a:avLst/>
                    </a:prstGeom>
                  </pic:spPr>
                </pic:pic>
              </a:graphicData>
            </a:graphic>
          </wp:anchor>
        </w:drawing>
      </w:r>
    </w:p>
    <w:p>
      <w:pPr>
        <w:spacing w:before="35"/>
        <w:ind w:left="6335" w:right="18" w:firstLine="0"/>
        <w:jc w:val="center"/>
        <w:rPr>
          <w:sz w:val="21"/>
        </w:rPr>
      </w:pPr>
      <w:r>
        <w:rPr>
          <w:color w:val="DAE1E1"/>
          <w:spacing w:val="-2"/>
          <w:w w:val="50"/>
          <w:sz w:val="21"/>
        </w:rPr>
        <w:t>I</w:t>
      </w:r>
      <w:r>
        <w:rPr>
          <w:color w:val="DAE1E1"/>
          <w:spacing w:val="22"/>
          <w:sz w:val="23"/>
          <w:shd w:fill="70706E" w:color="auto" w:val="clear"/>
        </w:rPr>
        <w:t> </w:t>
      </w:r>
      <w:r>
        <w:rPr>
          <w:color w:val="DAE1E1"/>
          <w:spacing w:val="-2"/>
          <w:sz w:val="23"/>
          <w:shd w:fill="70706E" w:color="auto" w:val="clear"/>
        </w:rPr>
        <w:t>am</w:t>
      </w:r>
      <w:r>
        <w:rPr>
          <w:color w:val="DAE1E1"/>
          <w:spacing w:val="-14"/>
          <w:sz w:val="23"/>
          <w:shd w:fill="70706E" w:color="auto" w:val="clear"/>
        </w:rPr>
        <w:t> </w:t>
      </w:r>
      <w:r>
        <w:rPr>
          <w:color w:val="DAE1E1"/>
          <w:spacing w:val="-2"/>
          <w:sz w:val="21"/>
          <w:shd w:fill="70706E" w:color="auto" w:val="clear"/>
        </w:rPr>
        <w:t>happy</w:t>
      </w:r>
    </w:p>
    <w:p>
      <w:pPr>
        <w:pStyle w:val="BodyText"/>
        <w:spacing w:before="4"/>
        <w:rPr>
          <w:sz w:val="5"/>
        </w:rPr>
      </w:pPr>
      <w:r>
        <w:rPr>
          <w:sz w:val="5"/>
        </w:rPr>
        <w:drawing>
          <wp:anchor distT="0" distB="0" distL="0" distR="0" allowOverlap="1" layoutInCell="1" locked="0" behindDoc="1" simplePos="0" relativeHeight="487611392">
            <wp:simplePos x="0" y="0"/>
            <wp:positionH relativeFrom="page">
              <wp:posOffset>2465943</wp:posOffset>
            </wp:positionH>
            <wp:positionV relativeFrom="paragraph">
              <wp:posOffset>54459</wp:posOffset>
            </wp:positionV>
            <wp:extent cx="1474744" cy="292608"/>
            <wp:effectExtent l="0" t="0" r="0" b="0"/>
            <wp:wrapTopAndBottom/>
            <wp:docPr id="103" name="Image 103"/>
            <wp:cNvGraphicFramePr>
              <a:graphicFrameLocks/>
            </wp:cNvGraphicFramePr>
            <a:graphic>
              <a:graphicData uri="http://schemas.openxmlformats.org/drawingml/2006/picture">
                <pic:pic>
                  <pic:nvPicPr>
                    <pic:cNvPr id="103" name="Image 103"/>
                    <pic:cNvPicPr/>
                  </pic:nvPicPr>
                  <pic:blipFill>
                    <a:blip r:embed="rId54" cstate="print"/>
                    <a:stretch>
                      <a:fillRect/>
                    </a:stretch>
                  </pic:blipFill>
                  <pic:spPr>
                    <a:xfrm>
                      <a:off x="0" y="0"/>
                      <a:ext cx="1474744" cy="292608"/>
                    </a:xfrm>
                    <a:prstGeom prst="rect">
                      <a:avLst/>
                    </a:prstGeom>
                  </pic:spPr>
                </pic:pic>
              </a:graphicData>
            </a:graphic>
          </wp:anchor>
        </w:drawing>
      </w:r>
      <w:r>
        <w:rPr>
          <w:sz w:val="5"/>
        </w:rPr>
        <w:drawing>
          <wp:anchor distT="0" distB="0" distL="0" distR="0" allowOverlap="1" layoutInCell="1" locked="0" behindDoc="1" simplePos="0" relativeHeight="487611904">
            <wp:simplePos x="0" y="0"/>
            <wp:positionH relativeFrom="page">
              <wp:posOffset>6116027</wp:posOffset>
            </wp:positionH>
            <wp:positionV relativeFrom="paragraph">
              <wp:posOffset>225422</wp:posOffset>
            </wp:positionV>
            <wp:extent cx="2364466" cy="402336"/>
            <wp:effectExtent l="0" t="0" r="0" b="0"/>
            <wp:wrapTopAndBottom/>
            <wp:docPr id="104" name="Image 104"/>
            <wp:cNvGraphicFramePr>
              <a:graphicFrameLocks/>
            </wp:cNvGraphicFramePr>
            <a:graphic>
              <a:graphicData uri="http://schemas.openxmlformats.org/drawingml/2006/picture">
                <pic:pic>
                  <pic:nvPicPr>
                    <pic:cNvPr id="104" name="Image 104"/>
                    <pic:cNvPicPr/>
                  </pic:nvPicPr>
                  <pic:blipFill>
                    <a:blip r:embed="rId55" cstate="print"/>
                    <a:stretch>
                      <a:fillRect/>
                    </a:stretch>
                  </pic:blipFill>
                  <pic:spPr>
                    <a:xfrm>
                      <a:off x="0" y="0"/>
                      <a:ext cx="2364466" cy="402336"/>
                    </a:xfrm>
                    <a:prstGeom prst="rect">
                      <a:avLst/>
                    </a:prstGeom>
                  </pic:spPr>
                </pic:pic>
              </a:graphicData>
            </a:graphic>
          </wp:anchor>
        </w:drawing>
      </w:r>
      <w:r>
        <w:rPr>
          <w:sz w:val="5"/>
        </w:rPr>
        <w:drawing>
          <wp:anchor distT="0" distB="0" distL="0" distR="0" allowOverlap="1" layoutInCell="1" locked="0" behindDoc="1" simplePos="0" relativeHeight="487612416">
            <wp:simplePos x="0" y="0"/>
            <wp:positionH relativeFrom="page">
              <wp:posOffset>8679633</wp:posOffset>
            </wp:positionH>
            <wp:positionV relativeFrom="paragraph">
              <wp:posOffset>313956</wp:posOffset>
            </wp:positionV>
            <wp:extent cx="487518" cy="155448"/>
            <wp:effectExtent l="0" t="0" r="0" b="0"/>
            <wp:wrapTopAndBottom/>
            <wp:docPr id="105" name="Image 105"/>
            <wp:cNvGraphicFramePr>
              <a:graphicFrameLocks/>
            </wp:cNvGraphicFramePr>
            <a:graphic>
              <a:graphicData uri="http://schemas.openxmlformats.org/drawingml/2006/picture">
                <pic:pic>
                  <pic:nvPicPr>
                    <pic:cNvPr id="105" name="Image 105"/>
                    <pic:cNvPicPr/>
                  </pic:nvPicPr>
                  <pic:blipFill>
                    <a:blip r:embed="rId56" cstate="print"/>
                    <a:stretch>
                      <a:fillRect/>
                    </a:stretch>
                  </pic:blipFill>
                  <pic:spPr>
                    <a:xfrm>
                      <a:off x="0" y="0"/>
                      <a:ext cx="487518" cy="155448"/>
                    </a:xfrm>
                    <a:prstGeom prst="rect">
                      <a:avLst/>
                    </a:prstGeom>
                  </pic:spPr>
                </pic:pic>
              </a:graphicData>
            </a:graphic>
          </wp:anchor>
        </w:drawing>
      </w:r>
    </w:p>
    <w:p>
      <w:pPr>
        <w:pStyle w:val="BodyText"/>
        <w:spacing w:before="4"/>
        <w:rPr>
          <w:sz w:val="21"/>
        </w:rPr>
      </w:pPr>
    </w:p>
    <w:p>
      <w:pPr>
        <w:spacing w:before="1"/>
        <w:ind w:left="6335" w:right="0" w:firstLine="0"/>
        <w:jc w:val="center"/>
        <w:rPr>
          <w:sz w:val="21"/>
        </w:rPr>
      </w:pPr>
      <w:r>
        <w:rPr>
          <w:sz w:val="21"/>
        </w:rPr>
        <w:drawing>
          <wp:anchor distT="0" distB="0" distL="0" distR="0" allowOverlap="1" layoutInCell="1" locked="0" behindDoc="1" simplePos="0" relativeHeight="485272576">
            <wp:simplePos x="0" y="0"/>
            <wp:positionH relativeFrom="page">
              <wp:posOffset>2465943</wp:posOffset>
            </wp:positionH>
            <wp:positionV relativeFrom="paragraph">
              <wp:posOffset>247754</wp:posOffset>
            </wp:positionV>
            <wp:extent cx="1330632" cy="280868"/>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57" cstate="print"/>
                    <a:stretch>
                      <a:fillRect/>
                    </a:stretch>
                  </pic:blipFill>
                  <pic:spPr>
                    <a:xfrm>
                      <a:off x="0" y="0"/>
                      <a:ext cx="1330632" cy="280868"/>
                    </a:xfrm>
                    <a:prstGeom prst="rect">
                      <a:avLst/>
                    </a:prstGeom>
                  </pic:spPr>
                </pic:pic>
              </a:graphicData>
            </a:graphic>
          </wp:anchor>
        </w:drawing>
      </w:r>
      <w:r>
        <w:rPr>
          <w:color w:val="DAE1E1"/>
          <w:sz w:val="21"/>
          <w:shd w:fill="70706E" w:color="auto" w:val="clear"/>
        </w:rPr>
        <w:t>I can</w:t>
      </w:r>
      <w:r>
        <w:rPr>
          <w:color w:val="DAE1E1"/>
          <w:spacing w:val="-8"/>
          <w:sz w:val="21"/>
          <w:shd w:fill="70706E" w:color="auto" w:val="clear"/>
        </w:rPr>
        <w:t> </w:t>
      </w:r>
      <w:r>
        <w:rPr>
          <w:color w:val="DAE1E1"/>
          <w:sz w:val="21"/>
          <w:shd w:fill="70706E" w:color="auto" w:val="clear"/>
        </w:rPr>
        <w:t>access</w:t>
      </w:r>
      <w:r>
        <w:rPr>
          <w:color w:val="DAE1E1"/>
          <w:spacing w:val="-5"/>
          <w:sz w:val="21"/>
          <w:shd w:fill="70706E" w:color="auto" w:val="clear"/>
        </w:rPr>
        <w:t> </w:t>
      </w:r>
      <w:r>
        <w:rPr>
          <w:color w:val="DAE1E1"/>
          <w:sz w:val="21"/>
          <w:shd w:fill="70706E" w:color="auto" w:val="clear"/>
        </w:rPr>
        <w:t>mental</w:t>
      </w:r>
      <w:r>
        <w:rPr>
          <w:color w:val="DAE1E1"/>
          <w:spacing w:val="-6"/>
          <w:sz w:val="21"/>
          <w:shd w:fill="70706E" w:color="auto" w:val="clear"/>
        </w:rPr>
        <w:t> </w:t>
      </w:r>
      <w:r>
        <w:rPr>
          <w:color w:val="DAE1E1"/>
          <w:sz w:val="21"/>
          <w:shd w:fill="70706E" w:color="auto" w:val="clear"/>
        </w:rPr>
        <w:t>health</w:t>
      </w:r>
      <w:r>
        <w:rPr>
          <w:color w:val="DAE1E1"/>
          <w:spacing w:val="3"/>
          <w:sz w:val="21"/>
          <w:shd w:fill="70706E" w:color="auto" w:val="clear"/>
        </w:rPr>
        <w:t> </w:t>
      </w:r>
      <w:r>
        <w:rPr>
          <w:color w:val="DAE1E1"/>
          <w:sz w:val="21"/>
          <w:shd w:fill="70706E" w:color="auto" w:val="clear"/>
        </w:rPr>
        <w:t>services</w:t>
      </w:r>
      <w:r>
        <w:rPr>
          <w:color w:val="DAE1E1"/>
          <w:spacing w:val="8"/>
          <w:sz w:val="21"/>
          <w:shd w:fill="70706E" w:color="auto" w:val="clear"/>
        </w:rPr>
        <w:t> </w:t>
      </w:r>
      <w:r>
        <w:rPr>
          <w:color w:val="DAE1E1"/>
          <w:sz w:val="21"/>
          <w:shd w:fill="70706E" w:color="auto" w:val="clear"/>
        </w:rPr>
        <w:t>whell'II</w:t>
      </w:r>
      <w:r>
        <w:rPr>
          <w:color w:val="DAE1E1"/>
          <w:spacing w:val="-8"/>
          <w:sz w:val="21"/>
          <w:shd w:fill="70706E" w:color="auto" w:val="clear"/>
        </w:rPr>
        <w:t> </w:t>
      </w:r>
      <w:r>
        <w:rPr>
          <w:color w:val="DAE1E1"/>
          <w:sz w:val="21"/>
          <w:shd w:fill="70706E" w:color="auto" w:val="clear"/>
        </w:rPr>
        <w:t>I</w:t>
      </w:r>
      <w:r>
        <w:rPr>
          <w:color w:val="DAE1E1"/>
          <w:spacing w:val="11"/>
          <w:sz w:val="21"/>
          <w:shd w:fill="70706E" w:color="auto" w:val="clear"/>
        </w:rPr>
        <w:t> </w:t>
      </w:r>
      <w:r>
        <w:rPr>
          <w:color w:val="DAE1E1"/>
          <w:sz w:val="21"/>
          <w:shd w:fill="70706E" w:color="auto" w:val="clear"/>
        </w:rPr>
        <w:t>need</w:t>
      </w:r>
      <w:r>
        <w:rPr>
          <w:color w:val="DAE1E1"/>
          <w:spacing w:val="-4"/>
          <w:sz w:val="21"/>
          <w:shd w:fill="70706E" w:color="auto" w:val="clear"/>
        </w:rPr>
        <w:t> them</w:t>
      </w:r>
    </w:p>
    <w:p>
      <w:pPr>
        <w:pStyle w:val="BodyText"/>
        <w:spacing w:before="156"/>
        <w:rPr>
          <w:sz w:val="21"/>
        </w:rPr>
      </w:pPr>
    </w:p>
    <w:p>
      <w:pPr>
        <w:tabs>
          <w:tab w:pos="12272" w:val="left" w:leader="none"/>
        </w:tabs>
        <w:spacing w:before="0"/>
        <w:ind w:left="7637" w:right="0" w:firstLine="0"/>
        <w:jc w:val="left"/>
        <w:rPr>
          <w:b/>
          <w:sz w:val="30"/>
        </w:rPr>
      </w:pPr>
      <w:r>
        <w:rPr>
          <w:b/>
          <w:sz w:val="30"/>
        </w:rPr>
        <w:drawing>
          <wp:anchor distT="0" distB="0" distL="0" distR="0" allowOverlap="1" layoutInCell="1" locked="0" behindDoc="1" simplePos="0" relativeHeight="485273600">
            <wp:simplePos x="0" y="0"/>
            <wp:positionH relativeFrom="page">
              <wp:posOffset>1477124</wp:posOffset>
            </wp:positionH>
            <wp:positionV relativeFrom="paragraph">
              <wp:posOffset>708409</wp:posOffset>
            </wp:positionV>
            <wp:extent cx="3290752" cy="768095"/>
            <wp:effectExtent l="0" t="0" r="0" b="0"/>
            <wp:wrapNone/>
            <wp:docPr id="107" name="Image 107"/>
            <wp:cNvGraphicFramePr>
              <a:graphicFrameLocks/>
            </wp:cNvGraphicFramePr>
            <a:graphic>
              <a:graphicData uri="http://schemas.openxmlformats.org/drawingml/2006/picture">
                <pic:pic>
                  <pic:nvPicPr>
                    <pic:cNvPr id="107" name="Image 107"/>
                    <pic:cNvPicPr/>
                  </pic:nvPicPr>
                  <pic:blipFill>
                    <a:blip r:embed="rId58" cstate="print"/>
                    <a:stretch>
                      <a:fillRect/>
                    </a:stretch>
                  </pic:blipFill>
                  <pic:spPr>
                    <a:xfrm>
                      <a:off x="0" y="0"/>
                      <a:ext cx="3290752" cy="768095"/>
                    </a:xfrm>
                    <a:prstGeom prst="rect">
                      <a:avLst/>
                    </a:prstGeom>
                  </pic:spPr>
                </pic:pic>
              </a:graphicData>
            </a:graphic>
          </wp:anchor>
        </w:drawing>
      </w:r>
      <w:r>
        <w:rPr>
          <w:b/>
          <w:sz w:val="30"/>
        </w:rPr>
        <w:drawing>
          <wp:anchor distT="0" distB="0" distL="0" distR="0" allowOverlap="1" layoutInCell="1" locked="0" behindDoc="0" simplePos="0" relativeHeight="15759360">
            <wp:simplePos x="0" y="0"/>
            <wp:positionH relativeFrom="page">
              <wp:posOffset>5212662</wp:posOffset>
            </wp:positionH>
            <wp:positionV relativeFrom="paragraph">
              <wp:posOffset>488599</wp:posOffset>
            </wp:positionV>
            <wp:extent cx="4168287" cy="268224"/>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59" cstate="print"/>
                    <a:stretch>
                      <a:fillRect/>
                    </a:stretch>
                  </pic:blipFill>
                  <pic:spPr>
                    <a:xfrm>
                      <a:off x="0" y="0"/>
                      <a:ext cx="4168287" cy="268224"/>
                    </a:xfrm>
                    <a:prstGeom prst="rect">
                      <a:avLst/>
                    </a:prstGeom>
                  </pic:spPr>
                </pic:pic>
              </a:graphicData>
            </a:graphic>
          </wp:anchor>
        </w:drawing>
      </w:r>
      <w:r>
        <w:rPr>
          <w:position w:val="-25"/>
        </w:rPr>
        <w:drawing>
          <wp:inline distT="0" distB="0" distL="0" distR="0">
            <wp:extent cx="2758926" cy="378561"/>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60" cstate="print"/>
                    <a:stretch>
                      <a:fillRect/>
                    </a:stretch>
                  </pic:blipFill>
                  <pic:spPr>
                    <a:xfrm>
                      <a:off x="0" y="0"/>
                      <a:ext cx="2758926" cy="378561"/>
                    </a:xfrm>
                    <a:prstGeom prst="rect">
                      <a:avLst/>
                    </a:prstGeom>
                  </pic:spPr>
                </pic:pic>
              </a:graphicData>
            </a:graphic>
          </wp:inline>
        </w:drawing>
      </w:r>
      <w:r>
        <w:rPr>
          <w:position w:val="-25"/>
        </w:rPr>
      </w:r>
      <w:r>
        <w:rPr>
          <w:rFonts w:ascii="Times New Roman"/>
          <w:sz w:val="20"/>
        </w:rPr>
        <w:tab/>
      </w:r>
      <w:r>
        <w:rPr>
          <w:b/>
          <w:color w:val="424242"/>
          <w:spacing w:val="-2"/>
          <w:sz w:val="30"/>
        </w:rPr>
        <w:t>50</w:t>
      </w:r>
      <w:r>
        <w:rPr>
          <w:b/>
          <w:color w:val="666666"/>
          <w:spacing w:val="-2"/>
          <w:sz w:val="30"/>
        </w:rPr>
        <w:t>.</w:t>
      </w:r>
      <w:r>
        <w:rPr>
          <w:b/>
          <w:color w:val="424242"/>
          <w:spacing w:val="-2"/>
          <w:sz w:val="30"/>
        </w:rPr>
        <w:t>9</w:t>
      </w:r>
      <w:r>
        <w:rPr>
          <w:b/>
          <w:color w:val="757575"/>
          <w:spacing w:val="-2"/>
          <w:sz w:val="30"/>
        </w:rPr>
        <w:t>%</w:t>
      </w:r>
    </w:p>
    <w:p>
      <w:pPr>
        <w:pStyle w:val="BodyText"/>
        <w:rPr>
          <w:b/>
          <w:sz w:val="30"/>
        </w:rPr>
      </w:pPr>
    </w:p>
    <w:p>
      <w:pPr>
        <w:pStyle w:val="BodyText"/>
        <w:rPr>
          <w:b/>
          <w:sz w:val="30"/>
        </w:rPr>
      </w:pPr>
    </w:p>
    <w:p>
      <w:pPr>
        <w:pStyle w:val="BodyText"/>
        <w:rPr>
          <w:b/>
          <w:sz w:val="30"/>
        </w:rPr>
      </w:pPr>
    </w:p>
    <w:p>
      <w:pPr>
        <w:pStyle w:val="BodyText"/>
        <w:spacing w:before="336"/>
        <w:rPr>
          <w:b/>
          <w:sz w:val="30"/>
        </w:rPr>
      </w:pPr>
    </w:p>
    <w:p>
      <w:pPr>
        <w:spacing w:before="1"/>
        <w:ind w:left="6335" w:right="4" w:firstLine="0"/>
        <w:jc w:val="center"/>
        <w:rPr>
          <w:sz w:val="21"/>
        </w:rPr>
      </w:pPr>
      <w:r>
        <w:rPr>
          <w:sz w:val="21"/>
        </w:rPr>
        <w:drawing>
          <wp:anchor distT="0" distB="0" distL="0" distR="0" allowOverlap="1" layoutInCell="1" locked="0" behindDoc="0" simplePos="0" relativeHeight="15759872">
            <wp:simplePos x="0" y="0"/>
            <wp:positionH relativeFrom="page">
              <wp:posOffset>5212662</wp:posOffset>
            </wp:positionH>
            <wp:positionV relativeFrom="paragraph">
              <wp:posOffset>-539927</wp:posOffset>
            </wp:positionV>
            <wp:extent cx="4204851" cy="377952"/>
            <wp:effectExtent l="0" t="0" r="0" b="0"/>
            <wp:wrapNone/>
            <wp:docPr id="110" name="Image 110"/>
            <wp:cNvGraphicFramePr>
              <a:graphicFrameLocks/>
            </wp:cNvGraphicFramePr>
            <a:graphic>
              <a:graphicData uri="http://schemas.openxmlformats.org/drawingml/2006/picture">
                <pic:pic>
                  <pic:nvPicPr>
                    <pic:cNvPr id="110" name="Image 110"/>
                    <pic:cNvPicPr/>
                  </pic:nvPicPr>
                  <pic:blipFill>
                    <a:blip r:embed="rId61" cstate="print"/>
                    <a:stretch>
                      <a:fillRect/>
                    </a:stretch>
                  </pic:blipFill>
                  <pic:spPr>
                    <a:xfrm>
                      <a:off x="0" y="0"/>
                      <a:ext cx="4204851" cy="377952"/>
                    </a:xfrm>
                    <a:prstGeom prst="rect">
                      <a:avLst/>
                    </a:prstGeom>
                  </pic:spPr>
                </pic:pic>
              </a:graphicData>
            </a:graphic>
          </wp:anchor>
        </w:drawing>
      </w:r>
      <w:r>
        <w:rPr>
          <w:sz w:val="21"/>
        </w:rPr>
        <mc:AlternateContent>
          <mc:Choice Requires="wps">
            <w:drawing>
              <wp:anchor distT="0" distB="0" distL="0" distR="0" allowOverlap="1" layoutInCell="1" locked="0" behindDoc="1" simplePos="0" relativeHeight="485278208">
                <wp:simplePos x="0" y="0"/>
                <wp:positionH relativeFrom="page">
                  <wp:posOffset>6442358</wp:posOffset>
                </wp:positionH>
                <wp:positionV relativeFrom="paragraph">
                  <wp:posOffset>-13237</wp:posOffset>
                </wp:positionV>
                <wp:extent cx="9525" cy="182245"/>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9525" cy="182245"/>
                        </a:xfrm>
                        <a:custGeom>
                          <a:avLst/>
                          <a:gdLst/>
                          <a:ahLst/>
                          <a:cxnLst/>
                          <a:rect l="l" t="t" r="r" b="b"/>
                          <a:pathLst>
                            <a:path w="9525" h="182245">
                              <a:moveTo>
                                <a:pt x="9155" y="182217"/>
                              </a:moveTo>
                              <a:lnTo>
                                <a:pt x="0" y="182217"/>
                              </a:lnTo>
                              <a:lnTo>
                                <a:pt x="0" y="0"/>
                              </a:lnTo>
                              <a:lnTo>
                                <a:pt x="9155" y="0"/>
                              </a:lnTo>
                              <a:lnTo>
                                <a:pt x="9155" y="182217"/>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rect style="position:absolute;margin-left:507.272308pt;margin-top:-1.042289pt;width:.720924pt;height:14.34783pt;mso-position-horizontal-relative:page;mso-position-vertical-relative:paragraph;z-index:-18038272" id="docshape58" filled="true" fillcolor="#808080" stroked="false">
                <v:fill type="solid"/>
                <w10:wrap type="none"/>
              </v:rect>
            </w:pict>
          </mc:Fallback>
        </mc:AlternateContent>
      </w:r>
      <w:r>
        <w:rPr>
          <w:color w:val="DAE1E1"/>
          <w:sz w:val="21"/>
          <w:shd w:fill="70706E" w:color="auto" w:val="clear"/>
        </w:rPr>
        <w:t>I have</w:t>
      </w:r>
      <w:r>
        <w:rPr>
          <w:color w:val="DAE1E1"/>
          <w:spacing w:val="-4"/>
          <w:sz w:val="21"/>
          <w:shd w:fill="70706E" w:color="auto" w:val="clear"/>
        </w:rPr>
        <w:t> </w:t>
      </w:r>
      <w:r>
        <w:rPr>
          <w:color w:val="DAE1E1"/>
          <w:sz w:val="21"/>
          <w:shd w:fill="70706E" w:color="auto" w:val="clear"/>
        </w:rPr>
        <w:t>acce</w:t>
      </w:r>
      <w:r>
        <w:rPr>
          <w:color w:val="BFC3C3"/>
          <w:sz w:val="21"/>
        </w:rPr>
        <w:t>,</w:t>
      </w:r>
      <w:r>
        <w:rPr>
          <w:color w:val="DAE1E1"/>
          <w:sz w:val="21"/>
          <w:shd w:fill="70706E" w:color="auto" w:val="clear"/>
        </w:rPr>
        <w:t>ss</w:t>
      </w:r>
      <w:r>
        <w:rPr>
          <w:color w:val="DAE1E1"/>
          <w:spacing w:val="-7"/>
          <w:sz w:val="21"/>
          <w:shd w:fill="70706E" w:color="auto" w:val="clear"/>
        </w:rPr>
        <w:t> </w:t>
      </w:r>
      <w:r>
        <w:rPr>
          <w:color w:val="DAE1E1"/>
          <w:sz w:val="21"/>
          <w:shd w:fill="70706E" w:color="auto" w:val="clear"/>
        </w:rPr>
        <w:t>to</w:t>
      </w:r>
      <w:r>
        <w:rPr>
          <w:color w:val="DAE1E1"/>
          <w:spacing w:val="17"/>
          <w:sz w:val="21"/>
          <w:shd w:fill="70706E" w:color="auto" w:val="clear"/>
        </w:rPr>
        <w:t> </w:t>
      </w:r>
      <w:r>
        <w:rPr>
          <w:color w:val="DAE1E1"/>
          <w:sz w:val="21"/>
          <w:shd w:fill="70706E" w:color="auto" w:val="clear"/>
        </w:rPr>
        <w:t>a</w:t>
      </w:r>
      <w:r>
        <w:rPr>
          <w:color w:val="DAE1E1"/>
          <w:spacing w:val="4"/>
          <w:sz w:val="21"/>
          <w:shd w:fill="70706E" w:color="auto" w:val="clear"/>
        </w:rPr>
        <w:t> </w:t>
      </w:r>
      <w:r>
        <w:rPr>
          <w:color w:val="DAE1E1"/>
          <w:sz w:val="21"/>
          <w:shd w:fill="70706E" w:color="auto" w:val="clear"/>
        </w:rPr>
        <w:t>good!</w:t>
      </w:r>
      <w:r>
        <w:rPr>
          <w:color w:val="DAE1E1"/>
          <w:spacing w:val="-15"/>
          <w:sz w:val="21"/>
          <w:shd w:fill="70706E" w:color="auto" w:val="clear"/>
        </w:rPr>
        <w:t> </w:t>
      </w:r>
      <w:r>
        <w:rPr>
          <w:color w:val="DAE1E1"/>
          <w:sz w:val="21"/>
          <w:shd w:fill="70706E" w:color="auto" w:val="clear"/>
        </w:rPr>
        <w:t>primary</w:t>
      </w:r>
      <w:r>
        <w:rPr>
          <w:color w:val="DAE1E1"/>
          <w:spacing w:val="2"/>
          <w:sz w:val="21"/>
          <w:shd w:fill="70706E" w:color="auto" w:val="clear"/>
        </w:rPr>
        <w:t> </w:t>
      </w:r>
      <w:r>
        <w:rPr>
          <w:color w:val="DAE1E1"/>
          <w:sz w:val="21"/>
          <w:shd w:fill="70706E" w:color="auto" w:val="clear"/>
        </w:rPr>
        <w:t>care</w:t>
      </w:r>
      <w:r>
        <w:rPr>
          <w:color w:val="DAE1E1"/>
          <w:spacing w:val="4"/>
          <w:sz w:val="21"/>
          <w:shd w:fill="70706E" w:color="auto" w:val="clear"/>
        </w:rPr>
        <w:t> </w:t>
      </w:r>
      <w:r>
        <w:rPr>
          <w:color w:val="DAE1E1"/>
          <w:sz w:val="21"/>
          <w:shd w:fill="70706E" w:color="auto" w:val="clear"/>
        </w:rPr>
        <w:t>d'octor</w:t>
      </w:r>
      <w:r>
        <w:rPr>
          <w:color w:val="DAE1E1"/>
          <w:spacing w:val="-11"/>
          <w:sz w:val="21"/>
          <w:shd w:fill="70706E" w:color="auto" w:val="clear"/>
        </w:rPr>
        <w:t> </w:t>
      </w:r>
      <w:r>
        <w:rPr>
          <w:i/>
          <w:color w:val="BFC3C3"/>
          <w:sz w:val="20"/>
          <w:shd w:fill="70706E" w:color="auto" w:val="clear"/>
        </w:rPr>
        <w:t>I</w:t>
      </w:r>
      <w:r>
        <w:rPr>
          <w:i/>
          <w:color w:val="BFC3C3"/>
          <w:spacing w:val="-1"/>
          <w:sz w:val="20"/>
          <w:shd w:fill="70706E" w:color="auto" w:val="clear"/>
        </w:rPr>
        <w:t> </w:t>
      </w:r>
      <w:r>
        <w:rPr>
          <w:color w:val="DAE1E1"/>
          <w:spacing w:val="-5"/>
          <w:sz w:val="21"/>
          <w:shd w:fill="70706E" w:color="auto" w:val="clear"/>
        </w:rPr>
        <w:t>GP</w:t>
      </w:r>
    </w:p>
    <w:p>
      <w:pPr>
        <w:spacing w:after="0"/>
        <w:jc w:val="center"/>
        <w:rPr>
          <w:sz w:val="21"/>
        </w:rPr>
        <w:sectPr>
          <w:type w:val="continuous"/>
          <w:pgSz w:w="16850" w:h="11900" w:orient="landscape"/>
          <w:pgMar w:header="0" w:footer="707" w:top="1140" w:bottom="280" w:left="1417" w:right="1700"/>
        </w:sectPr>
      </w:pPr>
    </w:p>
    <w:p>
      <w:pPr>
        <w:pStyle w:val="Heading1"/>
        <w:numPr>
          <w:ilvl w:val="0"/>
          <w:numId w:val="3"/>
        </w:numPr>
        <w:tabs>
          <w:tab w:pos="423" w:val="left" w:leader="none"/>
        </w:tabs>
        <w:spacing w:line="479" w:lineRule="exact" w:before="0" w:after="0"/>
        <w:ind w:left="423" w:right="0" w:hanging="400"/>
        <w:jc w:val="left"/>
        <w:rPr>
          <w:color w:val="5C205E"/>
        </w:rPr>
      </w:pPr>
      <w:bookmarkStart w:name="_bookmark12" w:id="13"/>
      <w:bookmarkEnd w:id="13"/>
      <w:r>
        <w:rPr>
          <w:b w:val="0"/>
        </w:rPr>
      </w:r>
      <w:bookmarkStart w:name="_bookmark13" w:id="14"/>
      <w:bookmarkEnd w:id="14"/>
      <w:r>
        <w:rPr>
          <w:b w:val="0"/>
        </w:rPr>
      </w:r>
      <w:r>
        <w:rPr>
          <w:color w:val="5C205E"/>
          <w:spacing w:val="-2"/>
        </w:rPr>
        <w:t>Context</w:t>
      </w:r>
    </w:p>
    <w:p>
      <w:pPr>
        <w:pStyle w:val="Heading2"/>
        <w:numPr>
          <w:ilvl w:val="1"/>
          <w:numId w:val="3"/>
        </w:numPr>
        <w:tabs>
          <w:tab w:pos="501" w:val="left" w:leader="none"/>
        </w:tabs>
        <w:spacing w:line="240" w:lineRule="auto" w:before="29" w:after="0"/>
        <w:ind w:left="501" w:right="0" w:hanging="478"/>
        <w:jc w:val="left"/>
        <w:rPr>
          <w:color w:val="5C205E"/>
        </w:rPr>
      </w:pPr>
      <w:r>
        <w:rPr>
          <w:color w:val="5C205E"/>
        </w:rPr>
        <w:t>National</w:t>
      </w:r>
      <w:r>
        <w:rPr>
          <w:color w:val="5C205E"/>
          <w:spacing w:val="-11"/>
        </w:rPr>
        <w:t> </w:t>
      </w:r>
      <w:r>
        <w:rPr>
          <w:color w:val="5C205E"/>
          <w:spacing w:val="-2"/>
        </w:rPr>
        <w:t>Context</w:t>
      </w:r>
    </w:p>
    <w:p>
      <w:pPr>
        <w:pStyle w:val="BodyText"/>
        <w:spacing w:before="16"/>
        <w:rPr>
          <w:rFonts w:ascii="Calibri"/>
          <w:b/>
          <w:sz w:val="32"/>
        </w:rPr>
      </w:pPr>
    </w:p>
    <w:p>
      <w:pPr>
        <w:pStyle w:val="BodyText"/>
        <w:spacing w:line="360" w:lineRule="auto"/>
        <w:ind w:left="23" w:right="17"/>
        <w:jc w:val="both"/>
      </w:pPr>
      <w:r>
        <w:rPr/>
        <w:t>Around 4.4 million Australians (18%) are estimated to have disability.</w:t>
      </w:r>
      <w:r>
        <w:rPr>
          <w:position w:val="8"/>
          <w:sz w:val="16"/>
        </w:rPr>
        <w:t>7</w:t>
      </w:r>
      <w:r>
        <w:rPr>
          <w:spacing w:val="40"/>
          <w:position w:val="8"/>
          <w:sz w:val="16"/>
        </w:rPr>
        <w:t> </w:t>
      </w:r>
      <w:r>
        <w:rPr>
          <w:i/>
        </w:rPr>
        <w:t>Australia’s</w:t>
      </w:r>
      <w:r>
        <w:rPr>
          <w:i/>
        </w:rPr>
        <w:t> Disability</w:t>
      </w:r>
      <w:r>
        <w:rPr>
          <w:i/>
          <w:spacing w:val="-13"/>
        </w:rPr>
        <w:t> </w:t>
      </w:r>
      <w:r>
        <w:rPr>
          <w:i/>
        </w:rPr>
        <w:t>Strategy</w:t>
      </w:r>
      <w:r>
        <w:rPr>
          <w:i/>
          <w:spacing w:val="-13"/>
        </w:rPr>
        <w:t> </w:t>
      </w:r>
      <w:r>
        <w:rPr>
          <w:i/>
        </w:rPr>
        <w:t>2021-2031</w:t>
      </w:r>
      <w:r>
        <w:rPr>
          <w:i/>
          <w:spacing w:val="-11"/>
        </w:rPr>
        <w:t> </w:t>
      </w:r>
      <w:r>
        <w:rPr/>
        <w:t>aims</w:t>
      </w:r>
      <w:r>
        <w:rPr>
          <w:spacing w:val="-13"/>
        </w:rPr>
        <w:t> </w:t>
      </w:r>
      <w:r>
        <w:rPr/>
        <w:t>to</w:t>
      </w:r>
      <w:r>
        <w:rPr>
          <w:spacing w:val="-12"/>
        </w:rPr>
        <w:t> </w:t>
      </w:r>
      <w:r>
        <w:rPr/>
        <w:t>help</w:t>
      </w:r>
      <w:r>
        <w:rPr>
          <w:spacing w:val="-12"/>
        </w:rPr>
        <w:t> </w:t>
      </w:r>
      <w:r>
        <w:rPr/>
        <w:t>them</w:t>
      </w:r>
      <w:r>
        <w:rPr>
          <w:spacing w:val="-14"/>
        </w:rPr>
        <w:t> </w:t>
      </w:r>
      <w:r>
        <w:rPr/>
        <w:t>fulfil</w:t>
      </w:r>
      <w:r>
        <w:rPr>
          <w:spacing w:val="-14"/>
        </w:rPr>
        <w:t> </w:t>
      </w:r>
      <w:r>
        <w:rPr/>
        <w:t>their</w:t>
      </w:r>
      <w:r>
        <w:rPr>
          <w:spacing w:val="-14"/>
        </w:rPr>
        <w:t> </w:t>
      </w:r>
      <w:r>
        <w:rPr/>
        <w:t>potential</w:t>
      </w:r>
      <w:r>
        <w:rPr>
          <w:spacing w:val="-15"/>
        </w:rPr>
        <w:t> </w:t>
      </w:r>
      <w:r>
        <w:rPr/>
        <w:t>as</w:t>
      </w:r>
      <w:r>
        <w:rPr>
          <w:spacing w:val="-13"/>
        </w:rPr>
        <w:t> </w:t>
      </w:r>
      <w:r>
        <w:rPr/>
        <w:t>equal</w:t>
      </w:r>
      <w:r>
        <w:rPr>
          <w:spacing w:val="-15"/>
        </w:rPr>
        <w:t> </w:t>
      </w:r>
      <w:r>
        <w:rPr/>
        <w:t>members of an inclusive society.</w:t>
      </w:r>
      <w:r>
        <w:rPr>
          <w:position w:val="8"/>
          <w:sz w:val="16"/>
        </w:rPr>
        <w:t>3 </w:t>
      </w:r>
      <w:r>
        <w:rPr/>
        <w:t>This strategy outlines improvements across seven outcome </w:t>
      </w:r>
      <w:r>
        <w:rPr>
          <w:spacing w:val="-2"/>
        </w:rPr>
        <w:t>areas:</w:t>
      </w:r>
    </w:p>
    <w:p>
      <w:pPr>
        <w:pStyle w:val="ListParagraph"/>
        <w:numPr>
          <w:ilvl w:val="0"/>
          <w:numId w:val="16"/>
        </w:numPr>
        <w:tabs>
          <w:tab w:pos="1090" w:val="left" w:leader="none"/>
        </w:tabs>
        <w:spacing w:line="274" w:lineRule="exact" w:before="0" w:after="0"/>
        <w:ind w:left="1090" w:right="0" w:hanging="359"/>
        <w:jc w:val="left"/>
        <w:rPr>
          <w:sz w:val="24"/>
        </w:rPr>
      </w:pPr>
      <w:r>
        <w:rPr>
          <w:sz w:val="24"/>
        </w:rPr>
        <w:t>employment</w:t>
      </w:r>
      <w:r>
        <w:rPr>
          <w:spacing w:val="-7"/>
          <w:sz w:val="24"/>
        </w:rPr>
        <w:t> </w:t>
      </w:r>
      <w:r>
        <w:rPr>
          <w:sz w:val="24"/>
        </w:rPr>
        <w:t>and</w:t>
      </w:r>
      <w:r>
        <w:rPr>
          <w:spacing w:val="-4"/>
          <w:sz w:val="24"/>
        </w:rPr>
        <w:t> </w:t>
      </w:r>
      <w:r>
        <w:rPr>
          <w:sz w:val="24"/>
        </w:rPr>
        <w:t>financial</w:t>
      </w:r>
      <w:r>
        <w:rPr>
          <w:spacing w:val="-4"/>
          <w:sz w:val="24"/>
        </w:rPr>
        <w:t> </w:t>
      </w:r>
      <w:r>
        <w:rPr>
          <w:spacing w:val="-2"/>
          <w:sz w:val="24"/>
        </w:rPr>
        <w:t>security</w:t>
      </w:r>
    </w:p>
    <w:p>
      <w:pPr>
        <w:pStyle w:val="ListParagraph"/>
        <w:numPr>
          <w:ilvl w:val="0"/>
          <w:numId w:val="16"/>
        </w:numPr>
        <w:tabs>
          <w:tab w:pos="1090" w:val="left" w:leader="none"/>
        </w:tabs>
        <w:spacing w:line="240" w:lineRule="auto" w:before="140" w:after="0"/>
        <w:ind w:left="1090" w:right="0" w:hanging="359"/>
        <w:jc w:val="left"/>
        <w:rPr>
          <w:sz w:val="24"/>
        </w:rPr>
      </w:pPr>
      <w:r>
        <w:rPr>
          <w:sz w:val="24"/>
        </w:rPr>
        <w:t>inclusive</w:t>
      </w:r>
      <w:r>
        <w:rPr>
          <w:spacing w:val="-4"/>
          <w:sz w:val="24"/>
        </w:rPr>
        <w:t> </w:t>
      </w:r>
      <w:r>
        <w:rPr>
          <w:sz w:val="24"/>
        </w:rPr>
        <w:t>homes</w:t>
      </w:r>
      <w:r>
        <w:rPr>
          <w:spacing w:val="-4"/>
          <w:sz w:val="24"/>
        </w:rPr>
        <w:t> </w:t>
      </w:r>
      <w:r>
        <w:rPr>
          <w:sz w:val="24"/>
        </w:rPr>
        <w:t>and</w:t>
      </w:r>
      <w:r>
        <w:rPr>
          <w:spacing w:val="-3"/>
          <w:sz w:val="24"/>
        </w:rPr>
        <w:t> </w:t>
      </w:r>
      <w:r>
        <w:rPr>
          <w:spacing w:val="-2"/>
          <w:sz w:val="24"/>
        </w:rPr>
        <w:t>communities</w:t>
      </w:r>
    </w:p>
    <w:p>
      <w:pPr>
        <w:pStyle w:val="ListParagraph"/>
        <w:numPr>
          <w:ilvl w:val="0"/>
          <w:numId w:val="16"/>
        </w:numPr>
        <w:tabs>
          <w:tab w:pos="1090" w:val="left" w:leader="none"/>
        </w:tabs>
        <w:spacing w:line="240" w:lineRule="auto" w:before="136" w:after="0"/>
        <w:ind w:left="1090" w:right="0" w:hanging="359"/>
        <w:jc w:val="left"/>
        <w:rPr>
          <w:sz w:val="24"/>
        </w:rPr>
      </w:pPr>
      <w:r>
        <w:rPr>
          <w:sz w:val="24"/>
        </w:rPr>
        <w:t>safety,</w:t>
      </w:r>
      <w:r>
        <w:rPr>
          <w:spacing w:val="-4"/>
          <w:sz w:val="24"/>
        </w:rPr>
        <w:t> </w:t>
      </w:r>
      <w:r>
        <w:rPr>
          <w:sz w:val="24"/>
        </w:rPr>
        <w:t>rights,</w:t>
      </w:r>
      <w:r>
        <w:rPr>
          <w:spacing w:val="-4"/>
          <w:sz w:val="24"/>
        </w:rPr>
        <w:t> </w:t>
      </w:r>
      <w:r>
        <w:rPr>
          <w:sz w:val="24"/>
        </w:rPr>
        <w:t>and</w:t>
      </w:r>
      <w:r>
        <w:rPr>
          <w:spacing w:val="-1"/>
          <w:sz w:val="24"/>
        </w:rPr>
        <w:t> </w:t>
      </w:r>
      <w:r>
        <w:rPr>
          <w:spacing w:val="-2"/>
          <w:sz w:val="24"/>
        </w:rPr>
        <w:t>justice</w:t>
      </w:r>
    </w:p>
    <w:p>
      <w:pPr>
        <w:pStyle w:val="ListParagraph"/>
        <w:numPr>
          <w:ilvl w:val="0"/>
          <w:numId w:val="16"/>
        </w:numPr>
        <w:tabs>
          <w:tab w:pos="1090" w:val="left" w:leader="none"/>
        </w:tabs>
        <w:spacing w:line="240" w:lineRule="auto" w:before="140" w:after="0"/>
        <w:ind w:left="1090" w:right="0" w:hanging="359"/>
        <w:jc w:val="left"/>
        <w:rPr>
          <w:sz w:val="24"/>
        </w:rPr>
      </w:pPr>
      <w:r>
        <w:rPr>
          <w:sz w:val="24"/>
        </w:rPr>
        <w:t>personal</w:t>
      </w:r>
      <w:r>
        <w:rPr>
          <w:spacing w:val="-4"/>
          <w:sz w:val="24"/>
        </w:rPr>
        <w:t> </w:t>
      </w:r>
      <w:r>
        <w:rPr>
          <w:sz w:val="24"/>
        </w:rPr>
        <w:t>and</w:t>
      </w:r>
      <w:r>
        <w:rPr>
          <w:spacing w:val="-4"/>
          <w:sz w:val="24"/>
        </w:rPr>
        <w:t> </w:t>
      </w:r>
      <w:r>
        <w:rPr>
          <w:sz w:val="24"/>
        </w:rPr>
        <w:t>community</w:t>
      </w:r>
      <w:r>
        <w:rPr>
          <w:spacing w:val="-4"/>
          <w:sz w:val="24"/>
        </w:rPr>
        <w:t> </w:t>
      </w:r>
      <w:r>
        <w:rPr>
          <w:spacing w:val="-2"/>
          <w:sz w:val="24"/>
        </w:rPr>
        <w:t>support</w:t>
      </w:r>
    </w:p>
    <w:p>
      <w:pPr>
        <w:pStyle w:val="ListParagraph"/>
        <w:numPr>
          <w:ilvl w:val="0"/>
          <w:numId w:val="16"/>
        </w:numPr>
        <w:tabs>
          <w:tab w:pos="1090" w:val="left" w:leader="none"/>
        </w:tabs>
        <w:spacing w:line="240" w:lineRule="auto" w:before="136" w:after="0"/>
        <w:ind w:left="1090" w:right="0" w:hanging="359"/>
        <w:jc w:val="left"/>
        <w:rPr>
          <w:sz w:val="24"/>
        </w:rPr>
      </w:pPr>
      <w:r>
        <w:rPr>
          <w:sz w:val="24"/>
        </w:rPr>
        <w:t>education</w:t>
      </w:r>
      <w:r>
        <w:rPr>
          <w:spacing w:val="-6"/>
          <w:sz w:val="24"/>
        </w:rPr>
        <w:t> </w:t>
      </w:r>
      <w:r>
        <w:rPr>
          <w:sz w:val="24"/>
        </w:rPr>
        <w:t>and</w:t>
      </w:r>
      <w:r>
        <w:rPr>
          <w:spacing w:val="-3"/>
          <w:sz w:val="24"/>
        </w:rPr>
        <w:t> </w:t>
      </w:r>
      <w:r>
        <w:rPr>
          <w:spacing w:val="-2"/>
          <w:sz w:val="24"/>
        </w:rPr>
        <w:t>learning</w:t>
      </w:r>
    </w:p>
    <w:p>
      <w:pPr>
        <w:pStyle w:val="ListParagraph"/>
        <w:numPr>
          <w:ilvl w:val="0"/>
          <w:numId w:val="16"/>
        </w:numPr>
        <w:tabs>
          <w:tab w:pos="1090" w:val="left" w:leader="none"/>
        </w:tabs>
        <w:spacing w:line="240" w:lineRule="auto" w:before="140" w:after="0"/>
        <w:ind w:left="1090" w:right="0" w:hanging="359"/>
        <w:jc w:val="left"/>
        <w:rPr>
          <w:sz w:val="24"/>
        </w:rPr>
      </w:pPr>
      <w:r>
        <w:rPr>
          <w:sz w:val="24"/>
        </w:rPr>
        <w:t>health</w:t>
      </w:r>
      <w:r>
        <w:rPr>
          <w:spacing w:val="-2"/>
          <w:sz w:val="24"/>
        </w:rPr>
        <w:t> </w:t>
      </w:r>
      <w:r>
        <w:rPr>
          <w:sz w:val="24"/>
        </w:rPr>
        <w:t>and</w:t>
      </w:r>
      <w:r>
        <w:rPr>
          <w:spacing w:val="-2"/>
          <w:sz w:val="24"/>
        </w:rPr>
        <w:t> wellbeing</w:t>
      </w:r>
    </w:p>
    <w:p>
      <w:pPr>
        <w:pStyle w:val="ListParagraph"/>
        <w:numPr>
          <w:ilvl w:val="0"/>
          <w:numId w:val="16"/>
        </w:numPr>
        <w:tabs>
          <w:tab w:pos="1090" w:val="left" w:leader="none"/>
        </w:tabs>
        <w:spacing w:line="240" w:lineRule="auto" w:before="131" w:after="0"/>
        <w:ind w:left="1090" w:right="0" w:hanging="359"/>
        <w:jc w:val="left"/>
        <w:rPr>
          <w:position w:val="8"/>
          <w:sz w:val="16"/>
        </w:rPr>
      </w:pPr>
      <w:r>
        <w:rPr>
          <w:sz w:val="24"/>
        </w:rPr>
        <w:t>community</w:t>
      </w:r>
      <w:r>
        <w:rPr>
          <w:spacing w:val="-3"/>
          <w:sz w:val="24"/>
        </w:rPr>
        <w:t> </w:t>
      </w:r>
      <w:r>
        <w:rPr>
          <w:spacing w:val="-2"/>
          <w:sz w:val="24"/>
        </w:rPr>
        <w:t>attitudes.</w:t>
      </w:r>
      <w:r>
        <w:rPr>
          <w:spacing w:val="-2"/>
          <w:position w:val="8"/>
          <w:sz w:val="16"/>
        </w:rPr>
        <w:t>3</w:t>
      </w:r>
    </w:p>
    <w:p>
      <w:pPr>
        <w:pStyle w:val="BodyText"/>
        <w:spacing w:before="274"/>
      </w:pPr>
    </w:p>
    <w:p>
      <w:pPr>
        <w:pStyle w:val="BodyText"/>
        <w:spacing w:line="360" w:lineRule="auto"/>
        <w:ind w:left="23" w:right="16"/>
        <w:jc w:val="both"/>
      </w:pPr>
      <w:r>
        <w:rPr/>
        <w:t>The first report measuring outcomes of the ADS was released in February 2023, providing</w:t>
      </w:r>
      <w:r>
        <w:rPr>
          <w:spacing w:val="-11"/>
        </w:rPr>
        <w:t> </w:t>
      </w:r>
      <w:r>
        <w:rPr/>
        <w:t>baseline</w:t>
      </w:r>
      <w:r>
        <w:rPr>
          <w:spacing w:val="-9"/>
        </w:rPr>
        <w:t> </w:t>
      </w:r>
      <w:r>
        <w:rPr/>
        <w:t>information</w:t>
      </w:r>
      <w:r>
        <w:rPr>
          <w:spacing w:val="-9"/>
        </w:rPr>
        <w:t> </w:t>
      </w:r>
      <w:r>
        <w:rPr/>
        <w:t>for</w:t>
      </w:r>
      <w:r>
        <w:rPr>
          <w:spacing w:val="-11"/>
        </w:rPr>
        <w:t> </w:t>
      </w:r>
      <w:r>
        <w:rPr/>
        <w:t>each</w:t>
      </w:r>
      <w:r>
        <w:rPr>
          <w:spacing w:val="-9"/>
        </w:rPr>
        <w:t> </w:t>
      </w:r>
      <w:r>
        <w:rPr/>
        <w:t>outcome</w:t>
      </w:r>
      <w:r>
        <w:rPr>
          <w:spacing w:val="-12"/>
        </w:rPr>
        <w:t> </w:t>
      </w:r>
      <w:r>
        <w:rPr/>
        <w:t>area</w:t>
      </w:r>
      <w:r>
        <w:rPr>
          <w:spacing w:val="-12"/>
        </w:rPr>
        <w:t> </w:t>
      </w:r>
      <w:r>
        <w:rPr/>
        <w:t>across</w:t>
      </w:r>
      <w:r>
        <w:rPr>
          <w:spacing w:val="-10"/>
        </w:rPr>
        <w:t> </w:t>
      </w:r>
      <w:r>
        <w:rPr/>
        <w:t>Australia.</w:t>
      </w:r>
      <w:r>
        <w:rPr>
          <w:position w:val="8"/>
          <w:sz w:val="16"/>
        </w:rPr>
        <w:t>8</w:t>
      </w:r>
      <w:r>
        <w:rPr>
          <w:spacing w:val="11"/>
          <w:position w:val="8"/>
          <w:sz w:val="16"/>
        </w:rPr>
        <w:t> </w:t>
      </w:r>
      <w:r>
        <w:rPr/>
        <w:t>In</w:t>
      </w:r>
      <w:r>
        <w:rPr>
          <w:spacing w:val="-11"/>
        </w:rPr>
        <w:t> </w:t>
      </w:r>
      <w:r>
        <w:rPr/>
        <w:t>the</w:t>
      </w:r>
      <w:r>
        <w:rPr>
          <w:spacing w:val="-12"/>
        </w:rPr>
        <w:t> </w:t>
      </w:r>
      <w:r>
        <w:rPr/>
        <w:t>past</w:t>
      </w:r>
      <w:r>
        <w:rPr>
          <w:spacing w:val="-10"/>
        </w:rPr>
        <w:t> </w:t>
      </w:r>
      <w:r>
        <w:rPr/>
        <w:t>12 months, Australia has undergone two major national pieces of reform, the Disability Royal Commission (DRC)</w:t>
      </w:r>
      <w:r>
        <w:rPr/>
        <w:t> into</w:t>
      </w:r>
      <w:r>
        <w:rPr/>
        <w:t> the</w:t>
      </w:r>
      <w:r>
        <w:rPr/>
        <w:t> Violence, Abuse, Neglect and Exploitation of People</w:t>
      </w:r>
      <w:r>
        <w:rPr>
          <w:spacing w:val="-13"/>
        </w:rPr>
        <w:t> </w:t>
      </w:r>
      <w:r>
        <w:rPr/>
        <w:t>with</w:t>
      </w:r>
      <w:r>
        <w:rPr>
          <w:spacing w:val="-11"/>
        </w:rPr>
        <w:t> </w:t>
      </w:r>
      <w:r>
        <w:rPr/>
        <w:t>Disability</w:t>
      </w:r>
      <w:r>
        <w:rPr>
          <w:spacing w:val="-14"/>
        </w:rPr>
        <w:t> </w:t>
      </w:r>
      <w:r>
        <w:rPr/>
        <w:t>and</w:t>
      </w:r>
      <w:r>
        <w:rPr>
          <w:spacing w:val="-13"/>
        </w:rPr>
        <w:t> </w:t>
      </w:r>
      <w:r>
        <w:rPr/>
        <w:t>the</w:t>
      </w:r>
      <w:r>
        <w:rPr>
          <w:spacing w:val="-13"/>
        </w:rPr>
        <w:t> </w:t>
      </w:r>
      <w:r>
        <w:rPr/>
        <w:t>NDIS</w:t>
      </w:r>
      <w:r>
        <w:rPr>
          <w:spacing w:val="-15"/>
        </w:rPr>
        <w:t> </w:t>
      </w:r>
      <w:r>
        <w:rPr/>
        <w:t>Review.</w:t>
      </w:r>
      <w:r>
        <w:rPr>
          <w:spacing w:val="-11"/>
        </w:rPr>
        <w:t> </w:t>
      </w:r>
      <w:r>
        <w:rPr/>
        <w:t>The</w:t>
      </w:r>
      <w:r>
        <w:rPr>
          <w:spacing w:val="-12"/>
        </w:rPr>
        <w:t> </w:t>
      </w:r>
      <w:r>
        <w:rPr/>
        <w:t>reports,</w:t>
      </w:r>
      <w:r>
        <w:rPr>
          <w:spacing w:val="-13"/>
        </w:rPr>
        <w:t> </w:t>
      </w:r>
      <w:r>
        <w:rPr/>
        <w:t>released</w:t>
      </w:r>
      <w:r>
        <w:rPr>
          <w:spacing w:val="-13"/>
        </w:rPr>
        <w:t> </w:t>
      </w:r>
      <w:r>
        <w:rPr/>
        <w:t>in</w:t>
      </w:r>
      <w:r>
        <w:rPr>
          <w:spacing w:val="-17"/>
        </w:rPr>
        <w:t> </w:t>
      </w:r>
      <w:r>
        <w:rPr/>
        <w:t>September</w:t>
      </w:r>
      <w:r>
        <w:rPr>
          <w:spacing w:val="-13"/>
        </w:rPr>
        <w:t> </w:t>
      </w:r>
      <w:r>
        <w:rPr/>
        <w:t>2023 and December 2023 respectively, included a large range of recommendations (see Appendix 8 for NDIS Review and Appendix 9 for DRC Recommendations) to reform and transform mainstream systems and services and the lives of Australians with disability. Recommendations are now being considered by various levels of </w:t>
      </w:r>
      <w:r>
        <w:rPr>
          <w:spacing w:val="-2"/>
        </w:rPr>
        <w:t>government.</w:t>
      </w:r>
    </w:p>
    <w:p>
      <w:pPr>
        <w:pStyle w:val="BodyText"/>
        <w:spacing w:before="186"/>
      </w:pPr>
    </w:p>
    <w:p>
      <w:pPr>
        <w:pStyle w:val="Heading2"/>
        <w:numPr>
          <w:ilvl w:val="1"/>
          <w:numId w:val="3"/>
        </w:numPr>
        <w:tabs>
          <w:tab w:pos="501" w:val="left" w:leader="none"/>
        </w:tabs>
        <w:spacing w:line="240" w:lineRule="auto" w:before="0" w:after="0"/>
        <w:ind w:left="501" w:right="0" w:hanging="478"/>
        <w:jc w:val="left"/>
        <w:rPr>
          <w:color w:val="5C205E"/>
        </w:rPr>
      </w:pPr>
      <w:bookmarkStart w:name="_bookmark14" w:id="15"/>
      <w:bookmarkEnd w:id="15"/>
      <w:r>
        <w:rPr>
          <w:b w:val="0"/>
        </w:rPr>
      </w:r>
      <w:r>
        <w:rPr>
          <w:color w:val="5C205E"/>
        </w:rPr>
        <w:t>Queensland</w:t>
      </w:r>
      <w:r>
        <w:rPr>
          <w:color w:val="5C205E"/>
          <w:spacing w:val="-16"/>
        </w:rPr>
        <w:t> </w:t>
      </w:r>
      <w:r>
        <w:rPr>
          <w:color w:val="5C205E"/>
          <w:spacing w:val="-2"/>
        </w:rPr>
        <w:t>Context</w:t>
      </w:r>
    </w:p>
    <w:p>
      <w:pPr>
        <w:pStyle w:val="BodyText"/>
        <w:spacing w:before="20"/>
        <w:rPr>
          <w:rFonts w:ascii="Calibri"/>
          <w:b/>
          <w:sz w:val="32"/>
        </w:rPr>
      </w:pPr>
    </w:p>
    <w:p>
      <w:pPr>
        <w:pStyle w:val="BodyText"/>
        <w:ind w:left="23"/>
        <w:jc w:val="both"/>
      </w:pPr>
      <w:r>
        <w:rPr/>
        <w:t>Over</w:t>
      </w:r>
      <w:r>
        <w:rPr>
          <w:spacing w:val="72"/>
        </w:rPr>
        <w:t> </w:t>
      </w:r>
      <w:r>
        <w:rPr/>
        <w:t>935,000</w:t>
      </w:r>
      <w:r>
        <w:rPr>
          <w:spacing w:val="72"/>
        </w:rPr>
        <w:t> </w:t>
      </w:r>
      <w:r>
        <w:rPr/>
        <w:t>Queenslanders</w:t>
      </w:r>
      <w:r>
        <w:rPr>
          <w:spacing w:val="72"/>
        </w:rPr>
        <w:t> </w:t>
      </w:r>
      <w:r>
        <w:rPr/>
        <w:t>(19%)</w:t>
      </w:r>
      <w:r>
        <w:rPr>
          <w:spacing w:val="73"/>
        </w:rPr>
        <w:t> </w:t>
      </w:r>
      <w:r>
        <w:rPr/>
        <w:t>have</w:t>
      </w:r>
      <w:r>
        <w:rPr>
          <w:spacing w:val="77"/>
        </w:rPr>
        <w:t> </w:t>
      </w:r>
      <w:r>
        <w:rPr/>
        <w:t>disability:</w:t>
      </w:r>
      <w:r>
        <w:rPr>
          <w:spacing w:val="70"/>
        </w:rPr>
        <w:t> </w:t>
      </w:r>
      <w:r>
        <w:rPr/>
        <w:t>488,100</w:t>
      </w:r>
      <w:r>
        <w:rPr>
          <w:spacing w:val="72"/>
        </w:rPr>
        <w:t> </w:t>
      </w:r>
      <w:r>
        <w:rPr/>
        <w:t>males</w:t>
      </w:r>
      <w:r>
        <w:rPr>
          <w:spacing w:val="71"/>
        </w:rPr>
        <w:t> </w:t>
      </w:r>
      <w:r>
        <w:rPr/>
        <w:t>(52%)</w:t>
      </w:r>
      <w:r>
        <w:rPr>
          <w:spacing w:val="69"/>
        </w:rPr>
        <w:t> </w:t>
      </w:r>
      <w:r>
        <w:rPr>
          <w:spacing w:val="-5"/>
        </w:rPr>
        <w:t>and</w:t>
      </w:r>
    </w:p>
    <w:p>
      <w:pPr>
        <w:pStyle w:val="BodyText"/>
        <w:spacing w:line="355" w:lineRule="auto" w:before="135"/>
        <w:ind w:left="23" w:right="17"/>
        <w:jc w:val="both"/>
      </w:pPr>
      <w:r>
        <w:rPr/>
        <w:t>449,500 females (48%).</w:t>
      </w:r>
      <w:r>
        <w:rPr>
          <w:position w:val="8"/>
          <w:sz w:val="16"/>
        </w:rPr>
        <w:t>9</w:t>
      </w:r>
      <w:r>
        <w:rPr>
          <w:spacing w:val="37"/>
          <w:position w:val="8"/>
          <w:sz w:val="16"/>
        </w:rPr>
        <w:t> </w:t>
      </w:r>
      <w:r>
        <w:rPr/>
        <w:t>Less than 121,000 (40%) of these people receive support from the NDIS.</w:t>
      </w:r>
      <w:r>
        <w:rPr>
          <w:position w:val="8"/>
          <w:sz w:val="16"/>
        </w:rPr>
        <w:t>10</w:t>
      </w:r>
      <w:r>
        <w:rPr>
          <w:spacing w:val="25"/>
          <w:position w:val="8"/>
          <w:sz w:val="16"/>
        </w:rPr>
        <w:t> </w:t>
      </w:r>
      <w:r>
        <w:rPr/>
        <w:t>Around 191,000 Queenslanders (4%) support people with disability as</w:t>
      </w:r>
      <w:r>
        <w:rPr>
          <w:spacing w:val="26"/>
        </w:rPr>
        <w:t> </w:t>
      </w:r>
      <w:r>
        <w:rPr/>
        <w:t>their</w:t>
      </w:r>
      <w:r>
        <w:rPr>
          <w:spacing w:val="24"/>
        </w:rPr>
        <w:t> </w:t>
      </w:r>
      <w:r>
        <w:rPr/>
        <w:t>primary</w:t>
      </w:r>
      <w:r>
        <w:rPr>
          <w:spacing w:val="25"/>
        </w:rPr>
        <w:t> </w:t>
      </w:r>
      <w:r>
        <w:rPr/>
        <w:t>carer:</w:t>
      </w:r>
      <w:r>
        <w:rPr>
          <w:spacing w:val="23"/>
        </w:rPr>
        <w:t> </w:t>
      </w:r>
      <w:r>
        <w:rPr/>
        <w:t>137,200</w:t>
      </w:r>
      <w:r>
        <w:rPr>
          <w:spacing w:val="26"/>
        </w:rPr>
        <w:t> </w:t>
      </w:r>
      <w:r>
        <w:rPr/>
        <w:t>females</w:t>
      </w:r>
      <w:r>
        <w:rPr>
          <w:spacing w:val="26"/>
        </w:rPr>
        <w:t> </w:t>
      </w:r>
      <w:r>
        <w:rPr/>
        <w:t>(72%)</w:t>
      </w:r>
      <w:r>
        <w:rPr>
          <w:spacing w:val="25"/>
        </w:rPr>
        <w:t> </w:t>
      </w:r>
      <w:r>
        <w:rPr/>
        <w:t>and</w:t>
      </w:r>
      <w:r>
        <w:rPr>
          <w:spacing w:val="24"/>
        </w:rPr>
        <w:t> </w:t>
      </w:r>
      <w:r>
        <w:rPr/>
        <w:t>54,500</w:t>
      </w:r>
      <w:r>
        <w:rPr>
          <w:spacing w:val="24"/>
        </w:rPr>
        <w:t> </w:t>
      </w:r>
      <w:r>
        <w:rPr/>
        <w:t>males</w:t>
      </w:r>
      <w:r>
        <w:rPr>
          <w:spacing w:val="24"/>
        </w:rPr>
        <w:t> </w:t>
      </w:r>
      <w:r>
        <w:rPr/>
        <w:t>(28%).</w:t>
      </w:r>
      <w:r>
        <w:rPr>
          <w:position w:val="8"/>
          <w:sz w:val="16"/>
        </w:rPr>
        <w:t>11</w:t>
      </w:r>
      <w:r>
        <w:rPr>
          <w:spacing w:val="47"/>
          <w:position w:val="8"/>
          <w:sz w:val="16"/>
        </w:rPr>
        <w:t> </w:t>
      </w:r>
      <w:r>
        <w:rPr>
          <w:spacing w:val="-2"/>
        </w:rPr>
        <w:t>Primary</w:t>
      </w:r>
    </w:p>
    <w:p>
      <w:pPr>
        <w:pStyle w:val="BodyText"/>
        <w:spacing w:after="0" w:line="355" w:lineRule="auto"/>
        <w:jc w:val="both"/>
        <w:sectPr>
          <w:footerReference w:type="default" r:id="rId62"/>
          <w:pgSz w:w="11900" w:h="16850"/>
          <w:pgMar w:header="0" w:footer="709" w:top="1860" w:bottom="900" w:left="1417" w:right="1417"/>
        </w:sectPr>
      </w:pPr>
    </w:p>
    <w:p>
      <w:pPr>
        <w:pStyle w:val="BodyText"/>
        <w:spacing w:line="355" w:lineRule="auto" w:before="77"/>
        <w:ind w:left="23" w:right="28"/>
        <w:jc w:val="both"/>
        <w:rPr>
          <w:position w:val="8"/>
          <w:sz w:val="16"/>
        </w:rPr>
      </w:pPr>
      <w:r>
        <w:rPr/>
        <w:t>carers tend to be partners (40%), parents (25%) or children (24%) of people with </w:t>
      </w:r>
      <w:r>
        <w:rPr>
          <w:spacing w:val="-2"/>
        </w:rPr>
        <w:t>disability.</w:t>
      </w:r>
      <w:r>
        <w:rPr>
          <w:spacing w:val="-2"/>
          <w:position w:val="8"/>
          <w:sz w:val="16"/>
        </w:rPr>
        <w:t>9</w:t>
      </w:r>
    </w:p>
    <w:p>
      <w:pPr>
        <w:pStyle w:val="BodyText"/>
        <w:spacing w:before="143"/>
      </w:pPr>
    </w:p>
    <w:p>
      <w:pPr>
        <w:spacing w:line="357" w:lineRule="auto" w:before="0" w:after="7"/>
        <w:ind w:left="23" w:right="16" w:firstLine="0"/>
        <w:jc w:val="both"/>
        <w:rPr>
          <w:sz w:val="24"/>
        </w:rPr>
      </w:pPr>
      <w:r>
        <w:rPr>
          <w:i/>
          <w:sz w:val="24"/>
        </w:rPr>
        <w:t>Queensland’s Disability Plan 2022-2027: Together, a better Queensland, </w:t>
      </w:r>
      <w:r>
        <w:rPr>
          <w:sz w:val="24"/>
        </w:rPr>
        <w:t>affirms our state’s</w:t>
      </w:r>
      <w:r>
        <w:rPr>
          <w:spacing w:val="-12"/>
          <w:sz w:val="24"/>
        </w:rPr>
        <w:t> </w:t>
      </w:r>
      <w:r>
        <w:rPr>
          <w:sz w:val="24"/>
        </w:rPr>
        <w:t>commitment</w:t>
      </w:r>
      <w:r>
        <w:rPr>
          <w:spacing w:val="-11"/>
          <w:sz w:val="24"/>
        </w:rPr>
        <w:t> </w:t>
      </w:r>
      <w:r>
        <w:rPr>
          <w:sz w:val="24"/>
        </w:rPr>
        <w:t>to</w:t>
      </w:r>
      <w:r>
        <w:rPr>
          <w:spacing w:val="-13"/>
          <w:sz w:val="24"/>
        </w:rPr>
        <w:t> </w:t>
      </w:r>
      <w:r>
        <w:rPr>
          <w:sz w:val="24"/>
        </w:rPr>
        <w:t>becoming</w:t>
      </w:r>
      <w:r>
        <w:rPr>
          <w:spacing w:val="-14"/>
          <w:sz w:val="24"/>
        </w:rPr>
        <w:t> </w:t>
      </w:r>
      <w:r>
        <w:rPr>
          <w:sz w:val="24"/>
        </w:rPr>
        <w:t>more</w:t>
      </w:r>
      <w:r>
        <w:rPr>
          <w:spacing w:val="-11"/>
          <w:sz w:val="24"/>
        </w:rPr>
        <w:t> </w:t>
      </w:r>
      <w:r>
        <w:rPr>
          <w:sz w:val="24"/>
        </w:rPr>
        <w:t>welcoming,</w:t>
      </w:r>
      <w:r>
        <w:rPr>
          <w:spacing w:val="-13"/>
          <w:sz w:val="24"/>
        </w:rPr>
        <w:t> </w:t>
      </w:r>
      <w:r>
        <w:rPr>
          <w:sz w:val="24"/>
        </w:rPr>
        <w:t>accessible</w:t>
      </w:r>
      <w:r>
        <w:rPr>
          <w:spacing w:val="-13"/>
          <w:sz w:val="24"/>
        </w:rPr>
        <w:t> </w:t>
      </w:r>
      <w:r>
        <w:rPr>
          <w:sz w:val="24"/>
        </w:rPr>
        <w:t>and</w:t>
      </w:r>
      <w:r>
        <w:rPr>
          <w:spacing w:val="-10"/>
          <w:sz w:val="24"/>
        </w:rPr>
        <w:t> </w:t>
      </w:r>
      <w:r>
        <w:rPr>
          <w:sz w:val="24"/>
        </w:rPr>
        <w:t>inclusive</w:t>
      </w:r>
      <w:r>
        <w:rPr>
          <w:spacing w:val="-10"/>
          <w:sz w:val="24"/>
        </w:rPr>
        <w:t> </w:t>
      </w:r>
      <w:r>
        <w:rPr>
          <w:sz w:val="24"/>
        </w:rPr>
        <w:t>for</w:t>
      </w:r>
      <w:r>
        <w:rPr>
          <w:spacing w:val="-12"/>
          <w:sz w:val="24"/>
        </w:rPr>
        <w:t> </w:t>
      </w:r>
      <w:r>
        <w:rPr>
          <w:sz w:val="24"/>
        </w:rPr>
        <w:t>people with</w:t>
      </w:r>
      <w:r>
        <w:rPr>
          <w:spacing w:val="-4"/>
          <w:sz w:val="24"/>
        </w:rPr>
        <w:t> </w:t>
      </w:r>
      <w:r>
        <w:rPr>
          <w:sz w:val="24"/>
        </w:rPr>
        <w:t>disability.</w:t>
      </w:r>
      <w:r>
        <w:rPr>
          <w:position w:val="8"/>
          <w:sz w:val="16"/>
        </w:rPr>
        <w:t>2</w:t>
      </w:r>
      <w:r>
        <w:rPr>
          <w:spacing w:val="16"/>
          <w:position w:val="8"/>
          <w:sz w:val="16"/>
        </w:rPr>
        <w:t> </w:t>
      </w:r>
      <w:r>
        <w:rPr>
          <w:sz w:val="24"/>
        </w:rPr>
        <w:t>It</w:t>
      </w:r>
      <w:r>
        <w:rPr>
          <w:spacing w:val="-5"/>
          <w:sz w:val="24"/>
        </w:rPr>
        <w:t> </w:t>
      </w:r>
      <w:r>
        <w:rPr>
          <w:sz w:val="24"/>
        </w:rPr>
        <w:t>aligns</w:t>
      </w:r>
      <w:r>
        <w:rPr>
          <w:spacing w:val="-5"/>
          <w:sz w:val="24"/>
        </w:rPr>
        <w:t> </w:t>
      </w:r>
      <w:r>
        <w:rPr>
          <w:sz w:val="24"/>
        </w:rPr>
        <w:t>with</w:t>
      </w:r>
      <w:r>
        <w:rPr>
          <w:spacing w:val="-3"/>
          <w:sz w:val="24"/>
        </w:rPr>
        <w:t> </w:t>
      </w:r>
      <w:r>
        <w:rPr>
          <w:i/>
          <w:sz w:val="24"/>
        </w:rPr>
        <w:t>Australia’s</w:t>
      </w:r>
      <w:r>
        <w:rPr>
          <w:i/>
          <w:spacing w:val="-6"/>
          <w:sz w:val="24"/>
        </w:rPr>
        <w:t> </w:t>
      </w:r>
      <w:r>
        <w:rPr>
          <w:i/>
          <w:sz w:val="24"/>
        </w:rPr>
        <w:t>Disability</w:t>
      </w:r>
      <w:r>
        <w:rPr>
          <w:i/>
          <w:spacing w:val="-5"/>
          <w:sz w:val="24"/>
        </w:rPr>
        <w:t> </w:t>
      </w:r>
      <w:r>
        <w:rPr>
          <w:i/>
          <w:sz w:val="24"/>
        </w:rPr>
        <w:t>Strategy</w:t>
      </w:r>
      <w:r>
        <w:rPr>
          <w:i/>
          <w:spacing w:val="-8"/>
          <w:sz w:val="24"/>
        </w:rPr>
        <w:t> </w:t>
      </w:r>
      <w:r>
        <w:rPr>
          <w:i/>
          <w:sz w:val="24"/>
        </w:rPr>
        <w:t>2021-2031,</w:t>
      </w:r>
      <w:r>
        <w:rPr>
          <w:i/>
          <w:spacing w:val="-5"/>
          <w:sz w:val="24"/>
        </w:rPr>
        <w:t> </w:t>
      </w:r>
      <w:r>
        <w:rPr>
          <w:sz w:val="24"/>
        </w:rPr>
        <w:t>the</w:t>
      </w:r>
      <w:r>
        <w:rPr>
          <w:spacing w:val="-5"/>
          <w:sz w:val="24"/>
        </w:rPr>
        <w:t> </w:t>
      </w:r>
      <w:r>
        <w:rPr>
          <w:sz w:val="24"/>
        </w:rPr>
        <w:t>2023</w:t>
      </w:r>
      <w:r>
        <w:rPr>
          <w:spacing w:val="-5"/>
          <w:sz w:val="24"/>
        </w:rPr>
        <w:t> </w:t>
      </w:r>
      <w:r>
        <w:rPr>
          <w:sz w:val="24"/>
        </w:rPr>
        <w:t>NDIS Review, and the CRPD</w:t>
      </w:r>
      <w:r>
        <w:rPr>
          <w:i/>
          <w:sz w:val="24"/>
        </w:rPr>
        <w:t>.</w:t>
      </w:r>
      <w:r>
        <w:rPr>
          <w:position w:val="8"/>
          <w:sz w:val="16"/>
        </w:rPr>
        <w:t>1,3,5</w:t>
      </w:r>
      <w:r>
        <w:rPr>
          <w:spacing w:val="40"/>
          <w:position w:val="8"/>
          <w:sz w:val="16"/>
        </w:rPr>
        <w:t> </w:t>
      </w:r>
      <w:r>
        <w:rPr>
          <w:sz w:val="24"/>
        </w:rPr>
        <w:t>Appendix 5 describes Queensland’s policy priorities for each outcome area.</w:t>
      </w:r>
    </w:p>
    <w:p>
      <w:pPr>
        <w:spacing w:line="240" w:lineRule="auto"/>
        <w:ind w:left="156" w:right="0" w:firstLine="0"/>
        <w:rPr>
          <w:sz w:val="20"/>
        </w:rPr>
      </w:pPr>
      <w:r>
        <w:rPr>
          <w:sz w:val="20"/>
        </w:rPr>
        <w:drawing>
          <wp:inline distT="0" distB="0" distL="0" distR="0">
            <wp:extent cx="2559209" cy="6160770"/>
            <wp:effectExtent l="0" t="0" r="0" b="0"/>
            <wp:docPr id="114" name="Image 114" descr="Statistics about Queenslanders with disability. 19% of Queenslanders have disability (52% males, 48% females). Less than 121,000 supported through NDIS. Primary carers make up 4% of Queenslanders, which is over 190,000."/>
            <wp:cNvGraphicFramePr>
              <a:graphicFrameLocks/>
            </wp:cNvGraphicFramePr>
            <a:graphic>
              <a:graphicData uri="http://schemas.openxmlformats.org/drawingml/2006/picture">
                <pic:pic>
                  <pic:nvPicPr>
                    <pic:cNvPr id="114" name="Image 114" descr="Statistics about Queenslanders with disability. 19% of Queenslanders have disability (52% males, 48% females). Less than 121,000 supported through NDIS. Primary carers make up 4% of Queenslanders, which is over 190,000."/>
                    <pic:cNvPicPr/>
                  </pic:nvPicPr>
                  <pic:blipFill>
                    <a:blip r:embed="rId63" cstate="print"/>
                    <a:stretch>
                      <a:fillRect/>
                    </a:stretch>
                  </pic:blipFill>
                  <pic:spPr>
                    <a:xfrm>
                      <a:off x="0" y="0"/>
                      <a:ext cx="2559209" cy="6160770"/>
                    </a:xfrm>
                    <a:prstGeom prst="rect">
                      <a:avLst/>
                    </a:prstGeom>
                  </pic:spPr>
                </pic:pic>
              </a:graphicData>
            </a:graphic>
          </wp:inline>
        </w:drawing>
      </w:r>
      <w:r>
        <w:rPr>
          <w:sz w:val="20"/>
        </w:rPr>
      </w:r>
    </w:p>
    <w:p>
      <w:pPr>
        <w:pStyle w:val="BodyText"/>
        <w:spacing w:before="75"/>
        <w:ind w:left="23"/>
        <w:jc w:val="both"/>
      </w:pPr>
      <w:bookmarkStart w:name="_bookmark15" w:id="16"/>
      <w:bookmarkEnd w:id="16"/>
      <w:r>
        <w:rPr/>
      </w:r>
      <w:r>
        <w:rPr/>
        <w:t>Figure</w:t>
      </w:r>
      <w:r>
        <w:rPr>
          <w:spacing w:val="-3"/>
        </w:rPr>
        <w:t> </w:t>
      </w:r>
      <w:r>
        <w:rPr/>
        <w:t>3:</w:t>
      </w:r>
      <w:r>
        <w:rPr>
          <w:spacing w:val="-5"/>
        </w:rPr>
        <w:t> </w:t>
      </w:r>
      <w:r>
        <w:rPr/>
        <w:t>Queensland</w:t>
      </w:r>
      <w:r>
        <w:rPr>
          <w:spacing w:val="-6"/>
        </w:rPr>
        <w:t> </w:t>
      </w:r>
      <w:r>
        <w:rPr>
          <w:spacing w:val="-2"/>
        </w:rPr>
        <w:t>Context</w:t>
      </w:r>
    </w:p>
    <w:p>
      <w:pPr>
        <w:pStyle w:val="BodyText"/>
        <w:spacing w:after="0"/>
        <w:jc w:val="both"/>
        <w:sectPr>
          <w:pgSz w:w="11900" w:h="16850"/>
          <w:pgMar w:header="0" w:footer="709" w:top="1360" w:bottom="900" w:left="1417" w:right="1417"/>
        </w:sectPr>
      </w:pPr>
    </w:p>
    <w:p>
      <w:pPr>
        <w:pStyle w:val="Heading1"/>
        <w:numPr>
          <w:ilvl w:val="0"/>
          <w:numId w:val="3"/>
        </w:numPr>
        <w:tabs>
          <w:tab w:pos="423" w:val="left" w:leader="none"/>
        </w:tabs>
        <w:spacing w:line="480" w:lineRule="exact" w:before="0" w:after="0"/>
        <w:ind w:left="423" w:right="0" w:hanging="400"/>
        <w:jc w:val="left"/>
        <w:rPr>
          <w:color w:val="5C205E"/>
        </w:rPr>
      </w:pPr>
      <w:bookmarkStart w:name="_bookmark16" w:id="17"/>
      <w:bookmarkEnd w:id="17"/>
      <w:r>
        <w:rPr>
          <w:b w:val="0"/>
        </w:rPr>
      </w:r>
      <w:r>
        <w:rPr>
          <w:color w:val="5C205E"/>
          <w:spacing w:val="-2"/>
        </w:rPr>
        <w:t>Approach</w:t>
      </w:r>
    </w:p>
    <w:p>
      <w:pPr>
        <w:pStyle w:val="BodyText"/>
        <w:spacing w:line="360" w:lineRule="auto" w:before="392"/>
        <w:ind w:left="23" w:right="17"/>
        <w:jc w:val="both"/>
        <w:rPr>
          <w:position w:val="8"/>
          <w:sz w:val="16"/>
        </w:rPr>
      </w:pPr>
      <w:r>
        <w:rPr/>
        <w:t>In late 2022, Queenslanders with Disability Network (QDN) partnered with Griffith University’s Inclusive Futures: Reimagining Disability team (see Appendix 10)</w:t>
      </w:r>
      <w:r>
        <w:rPr/>
        <w:t> to produce a report representing “The Voice of Queenslanders with Disability”; funded by the Queensland Government’s Department of Child Safety, Seniors and Disability Services (DCSSDS). The report needed to provide information across the seven outcome areas in </w:t>
      </w:r>
      <w:r>
        <w:rPr>
          <w:i/>
        </w:rPr>
        <w:t>Queensland’s Disability Plan 2022-2027: Together, a Better</w:t>
      </w:r>
      <w:r>
        <w:rPr>
          <w:i/>
        </w:rPr>
        <w:t> Queensland, </w:t>
      </w:r>
      <w:r>
        <w:rPr/>
        <w:t>including an in-depth understanding of inclusion and service experiences, achievements, challenges, and strategic areas for action.</w:t>
      </w:r>
      <w:r>
        <w:rPr>
          <w:position w:val="8"/>
          <w:sz w:val="16"/>
        </w:rPr>
        <w:t>2</w:t>
      </w:r>
    </w:p>
    <w:p>
      <w:pPr>
        <w:pStyle w:val="BodyText"/>
        <w:spacing w:before="135"/>
      </w:pPr>
    </w:p>
    <w:p>
      <w:pPr>
        <w:pStyle w:val="BodyText"/>
        <w:spacing w:line="360" w:lineRule="auto"/>
        <w:ind w:left="23" w:right="16"/>
        <w:jc w:val="both"/>
      </w:pPr>
      <w:r>
        <w:rPr/>
        <w:t>The 2024 report builds on the report released in 2023. A repeated cross-sectional design was adopted due to the challenges of tracking individuals over time and the risk of identification of participants, particularly those living in small regional, rural or remote areas. In this approach, the same outcome areas are assessed to enable trends to emerge over time. Data is collected from different samples of people at multiple points in time. It is acknowledged that many participants will participate in multiple cohorts, but they are treated as independent samples. Analysis focuses on trends over time and no attempt is made to analyse this as longitudinal data.</w:t>
      </w:r>
    </w:p>
    <w:p>
      <w:pPr>
        <w:pStyle w:val="BodyText"/>
        <w:spacing w:before="140"/>
      </w:pPr>
    </w:p>
    <w:p>
      <w:pPr>
        <w:pStyle w:val="BodyText"/>
        <w:spacing w:line="360" w:lineRule="auto"/>
        <w:ind w:left="23" w:right="15"/>
        <w:jc w:val="both"/>
      </w:pPr>
      <w:r>
        <w:rPr/>
        <w:t>Consistent</w:t>
      </w:r>
      <w:r>
        <w:rPr/>
        <w:t> survey</w:t>
      </w:r>
      <w:r>
        <w:rPr/>
        <w:t> questions</w:t>
      </w:r>
      <w:r>
        <w:rPr/>
        <w:t> and</w:t>
      </w:r>
      <w:r>
        <w:rPr/>
        <w:t> recruitment</w:t>
      </w:r>
      <w:r>
        <w:rPr/>
        <w:t> procedures</w:t>
      </w:r>
      <w:r>
        <w:rPr/>
        <w:t> are</w:t>
      </w:r>
      <w:r>
        <w:rPr/>
        <w:t> used</w:t>
      </w:r>
      <w:r>
        <w:rPr/>
        <w:t> to</w:t>
      </w:r>
      <w:r>
        <w:rPr/>
        <w:t> ensure</w:t>
      </w:r>
      <w:r>
        <w:rPr/>
        <w:t> that changes in responses reflect actual trends rather than differences in data collection methods. However, attempts were made to increase the size of the sample and to ensure</w:t>
      </w:r>
      <w:r>
        <w:rPr>
          <w:spacing w:val="-10"/>
        </w:rPr>
        <w:t> </w:t>
      </w:r>
      <w:r>
        <w:rPr/>
        <w:t>representation</w:t>
      </w:r>
      <w:r>
        <w:rPr>
          <w:spacing w:val="-12"/>
        </w:rPr>
        <w:t> </w:t>
      </w:r>
      <w:r>
        <w:rPr/>
        <w:t>of</w:t>
      </w:r>
      <w:r>
        <w:rPr>
          <w:spacing w:val="-7"/>
        </w:rPr>
        <w:t> </w:t>
      </w:r>
      <w:r>
        <w:rPr/>
        <w:t>groups</w:t>
      </w:r>
      <w:r>
        <w:rPr>
          <w:spacing w:val="-10"/>
        </w:rPr>
        <w:t> </w:t>
      </w:r>
      <w:r>
        <w:rPr/>
        <w:t>that</w:t>
      </w:r>
      <w:r>
        <w:rPr>
          <w:spacing w:val="-10"/>
        </w:rPr>
        <w:t> </w:t>
      </w:r>
      <w:r>
        <w:rPr/>
        <w:t>may</w:t>
      </w:r>
      <w:r>
        <w:rPr>
          <w:spacing w:val="-8"/>
        </w:rPr>
        <w:t> </w:t>
      </w:r>
      <w:r>
        <w:rPr/>
        <w:t>be</w:t>
      </w:r>
      <w:r>
        <w:rPr>
          <w:spacing w:val="-9"/>
        </w:rPr>
        <w:t> </w:t>
      </w:r>
      <w:r>
        <w:rPr/>
        <w:t>easily</w:t>
      </w:r>
      <w:r>
        <w:rPr>
          <w:spacing w:val="-8"/>
        </w:rPr>
        <w:t> </w:t>
      </w:r>
      <w:r>
        <w:rPr/>
        <w:t>overlooked.</w:t>
      </w:r>
      <w:r>
        <w:rPr>
          <w:spacing w:val="-7"/>
        </w:rPr>
        <w:t> </w:t>
      </w:r>
      <w:r>
        <w:rPr/>
        <w:t>For</w:t>
      </w:r>
      <w:r>
        <w:rPr>
          <w:spacing w:val="-8"/>
        </w:rPr>
        <w:t> </w:t>
      </w:r>
      <w:r>
        <w:rPr/>
        <w:t>instance,</w:t>
      </w:r>
      <w:r>
        <w:rPr>
          <w:spacing w:val="-7"/>
        </w:rPr>
        <w:t> </w:t>
      </w:r>
      <w:r>
        <w:rPr/>
        <w:t>in</w:t>
      </w:r>
      <w:r>
        <w:rPr>
          <w:spacing w:val="-7"/>
        </w:rPr>
        <w:t> </w:t>
      </w:r>
      <w:r>
        <w:rPr/>
        <w:t>2024, effort was made to increase rural/remote and regional representation and also those living in more complex circumstances. In 2024, the sample size increased by 200 (described</w:t>
      </w:r>
      <w:r>
        <w:rPr>
          <w:spacing w:val="-4"/>
        </w:rPr>
        <w:t> </w:t>
      </w:r>
      <w:r>
        <w:rPr/>
        <w:t>below).</w:t>
      </w:r>
      <w:r>
        <w:rPr>
          <w:spacing w:val="-2"/>
        </w:rPr>
        <w:t> </w:t>
      </w:r>
      <w:r>
        <w:rPr/>
        <w:t>One</w:t>
      </w:r>
      <w:r>
        <w:rPr>
          <w:spacing w:val="-2"/>
        </w:rPr>
        <w:t> </w:t>
      </w:r>
      <w:r>
        <w:rPr/>
        <w:t>consequence</w:t>
      </w:r>
      <w:r>
        <w:rPr>
          <w:spacing w:val="-2"/>
        </w:rPr>
        <w:t> </w:t>
      </w:r>
      <w:r>
        <w:rPr/>
        <w:t>of</w:t>
      </w:r>
      <w:r>
        <w:rPr>
          <w:spacing w:val="-4"/>
        </w:rPr>
        <w:t> </w:t>
      </w:r>
      <w:r>
        <w:rPr/>
        <w:t>this</w:t>
      </w:r>
      <w:r>
        <w:rPr>
          <w:spacing w:val="-5"/>
        </w:rPr>
        <w:t> </w:t>
      </w:r>
      <w:r>
        <w:rPr/>
        <w:t>change</w:t>
      </w:r>
      <w:r>
        <w:rPr>
          <w:spacing w:val="-2"/>
        </w:rPr>
        <w:t> </w:t>
      </w:r>
      <w:r>
        <w:rPr/>
        <w:t>in</w:t>
      </w:r>
      <w:r>
        <w:rPr>
          <w:spacing w:val="-4"/>
        </w:rPr>
        <w:t> </w:t>
      </w:r>
      <w:r>
        <w:rPr/>
        <w:t>the</w:t>
      </w:r>
      <w:r>
        <w:rPr>
          <w:spacing w:val="-4"/>
        </w:rPr>
        <w:t> </w:t>
      </w:r>
      <w:r>
        <w:rPr/>
        <w:t>sample</w:t>
      </w:r>
      <w:r>
        <w:rPr>
          <w:spacing w:val="-2"/>
        </w:rPr>
        <w:t> </w:t>
      </w:r>
      <w:r>
        <w:rPr/>
        <w:t>is</w:t>
      </w:r>
      <w:r>
        <w:rPr>
          <w:spacing w:val="-2"/>
        </w:rPr>
        <w:t> </w:t>
      </w:r>
      <w:r>
        <w:rPr/>
        <w:t>that</w:t>
      </w:r>
      <w:r>
        <w:rPr>
          <w:spacing w:val="-4"/>
        </w:rPr>
        <w:t> </w:t>
      </w:r>
      <w:r>
        <w:rPr/>
        <w:t>it</w:t>
      </w:r>
      <w:r>
        <w:rPr>
          <w:spacing w:val="-2"/>
        </w:rPr>
        <w:t> </w:t>
      </w:r>
      <w:r>
        <w:rPr/>
        <w:t>increases the risk that some increases or decreases in the findings may reflect changes in the sample constitution. This possibility must be kept in mind.</w:t>
      </w:r>
    </w:p>
    <w:p>
      <w:pPr>
        <w:pStyle w:val="Heading2"/>
        <w:numPr>
          <w:ilvl w:val="1"/>
          <w:numId w:val="3"/>
        </w:numPr>
        <w:tabs>
          <w:tab w:pos="501" w:val="left" w:leader="none"/>
        </w:tabs>
        <w:spacing w:line="240" w:lineRule="auto" w:before="47" w:after="0"/>
        <w:ind w:left="501" w:right="0" w:hanging="478"/>
        <w:jc w:val="left"/>
        <w:rPr>
          <w:color w:val="5C205E"/>
        </w:rPr>
      </w:pPr>
      <w:bookmarkStart w:name="_bookmark17" w:id="18"/>
      <w:bookmarkEnd w:id="18"/>
      <w:r>
        <w:rPr>
          <w:b w:val="0"/>
        </w:rPr>
      </w:r>
      <w:r>
        <w:rPr>
          <w:color w:val="5C205E"/>
        </w:rPr>
        <w:t>Terms</w:t>
      </w:r>
      <w:r>
        <w:rPr>
          <w:color w:val="5C205E"/>
          <w:spacing w:val="-8"/>
        </w:rPr>
        <w:t> </w:t>
      </w:r>
      <w:r>
        <w:rPr>
          <w:color w:val="5C205E"/>
        </w:rPr>
        <w:t>of</w:t>
      </w:r>
      <w:r>
        <w:rPr>
          <w:color w:val="5C205E"/>
          <w:spacing w:val="-7"/>
        </w:rPr>
        <w:t> </w:t>
      </w:r>
      <w:r>
        <w:rPr>
          <w:color w:val="5C205E"/>
          <w:spacing w:val="-2"/>
        </w:rPr>
        <w:t>Reference</w:t>
      </w:r>
    </w:p>
    <w:p>
      <w:pPr>
        <w:pStyle w:val="BodyText"/>
        <w:spacing w:before="23"/>
        <w:rPr>
          <w:rFonts w:ascii="Calibri"/>
          <w:b/>
          <w:sz w:val="32"/>
        </w:rPr>
      </w:pPr>
    </w:p>
    <w:p>
      <w:pPr>
        <w:pStyle w:val="BodyText"/>
        <w:spacing w:line="360" w:lineRule="auto"/>
        <w:ind w:left="23" w:right="24"/>
        <w:jc w:val="both"/>
      </w:pPr>
      <w:r>
        <w:rPr/>
        <w:t>Griffith</w:t>
      </w:r>
      <w:r>
        <w:rPr>
          <w:spacing w:val="-8"/>
        </w:rPr>
        <w:t> </w:t>
      </w:r>
      <w:r>
        <w:rPr/>
        <w:t>University,</w:t>
      </w:r>
      <w:r>
        <w:rPr>
          <w:spacing w:val="-8"/>
        </w:rPr>
        <w:t> </w:t>
      </w:r>
      <w:r>
        <w:rPr/>
        <w:t>QDN,</w:t>
      </w:r>
      <w:r>
        <w:rPr>
          <w:spacing w:val="-9"/>
        </w:rPr>
        <w:t> </w:t>
      </w:r>
      <w:r>
        <w:rPr/>
        <w:t>and</w:t>
      </w:r>
      <w:r>
        <w:rPr>
          <w:spacing w:val="-10"/>
        </w:rPr>
        <w:t> </w:t>
      </w:r>
      <w:r>
        <w:rPr/>
        <w:t>DCSSDS</w:t>
      </w:r>
      <w:r>
        <w:rPr>
          <w:spacing w:val="-9"/>
        </w:rPr>
        <w:t> </w:t>
      </w:r>
      <w:r>
        <w:rPr/>
        <w:t>created</w:t>
      </w:r>
      <w:r>
        <w:rPr>
          <w:spacing w:val="-10"/>
        </w:rPr>
        <w:t> </w:t>
      </w:r>
      <w:r>
        <w:rPr/>
        <w:t>a</w:t>
      </w:r>
      <w:r>
        <w:rPr>
          <w:spacing w:val="-10"/>
        </w:rPr>
        <w:t> </w:t>
      </w:r>
      <w:r>
        <w:rPr/>
        <w:t>reference</w:t>
      </w:r>
      <w:r>
        <w:rPr>
          <w:spacing w:val="-10"/>
        </w:rPr>
        <w:t> </w:t>
      </w:r>
      <w:r>
        <w:rPr/>
        <w:t>group</w:t>
      </w:r>
      <w:r>
        <w:rPr>
          <w:spacing w:val="-10"/>
        </w:rPr>
        <w:t> </w:t>
      </w:r>
      <w:r>
        <w:rPr/>
        <w:t>in</w:t>
      </w:r>
      <w:r>
        <w:rPr>
          <w:spacing w:val="-8"/>
        </w:rPr>
        <w:t> </w:t>
      </w:r>
      <w:r>
        <w:rPr/>
        <w:t>2023</w:t>
      </w:r>
      <w:r>
        <w:rPr>
          <w:spacing w:val="-10"/>
        </w:rPr>
        <w:t> </w:t>
      </w:r>
      <w:r>
        <w:rPr/>
        <w:t>to</w:t>
      </w:r>
      <w:r>
        <w:rPr>
          <w:spacing w:val="-10"/>
        </w:rPr>
        <w:t> </w:t>
      </w:r>
      <w:r>
        <w:rPr/>
        <w:t>guide</w:t>
      </w:r>
      <w:r>
        <w:rPr>
          <w:spacing w:val="-10"/>
        </w:rPr>
        <w:t> </w:t>
      </w:r>
      <w:r>
        <w:rPr/>
        <w:t>the development</w:t>
      </w:r>
      <w:r>
        <w:rPr>
          <w:spacing w:val="21"/>
        </w:rPr>
        <w:t> </w:t>
      </w:r>
      <w:r>
        <w:rPr/>
        <w:t>of</w:t>
      </w:r>
      <w:r>
        <w:rPr>
          <w:spacing w:val="23"/>
        </w:rPr>
        <w:t> </w:t>
      </w:r>
      <w:r>
        <w:rPr/>
        <w:t>the</w:t>
      </w:r>
      <w:r>
        <w:rPr>
          <w:spacing w:val="23"/>
        </w:rPr>
        <w:t> </w:t>
      </w:r>
      <w:r>
        <w:rPr/>
        <w:t>Voice</w:t>
      </w:r>
      <w:r>
        <w:rPr>
          <w:spacing w:val="23"/>
        </w:rPr>
        <w:t> </w:t>
      </w:r>
      <w:r>
        <w:rPr/>
        <w:t>of</w:t>
      </w:r>
      <w:r>
        <w:rPr>
          <w:spacing w:val="23"/>
        </w:rPr>
        <w:t> </w:t>
      </w:r>
      <w:r>
        <w:rPr/>
        <w:t>Queenslanders with</w:t>
      </w:r>
      <w:r>
        <w:rPr>
          <w:spacing w:val="23"/>
        </w:rPr>
        <w:t> </w:t>
      </w:r>
      <w:r>
        <w:rPr/>
        <w:t>Disability</w:t>
      </w:r>
      <w:r>
        <w:rPr>
          <w:spacing w:val="23"/>
        </w:rPr>
        <w:t> </w:t>
      </w:r>
      <w:r>
        <w:rPr/>
        <w:t>report,</w:t>
      </w:r>
      <w:r>
        <w:rPr>
          <w:spacing w:val="21"/>
        </w:rPr>
        <w:t> </w:t>
      </w:r>
      <w:r>
        <w:rPr/>
        <w:t>including</w:t>
      </w:r>
      <w:r>
        <w:rPr>
          <w:spacing w:val="22"/>
        </w:rPr>
        <w:t> </w:t>
      </w:r>
      <w:r>
        <w:rPr/>
        <w:t>people</w:t>
      </w:r>
    </w:p>
    <w:p>
      <w:pPr>
        <w:pStyle w:val="BodyText"/>
        <w:spacing w:after="0" w:line="360" w:lineRule="auto"/>
        <w:jc w:val="both"/>
        <w:sectPr>
          <w:pgSz w:w="11900" w:h="16850"/>
          <w:pgMar w:header="0" w:footer="709" w:top="1420" w:bottom="900" w:left="1417" w:right="1417"/>
        </w:sectPr>
      </w:pPr>
    </w:p>
    <w:p>
      <w:pPr>
        <w:pStyle w:val="BodyText"/>
        <w:spacing w:line="360" w:lineRule="auto" w:before="77"/>
        <w:ind w:left="23"/>
      </w:pPr>
      <w:r>
        <w:rPr/>
        <w:t>with disability and family/carers from each organisation. This group informed survey development for three groups:</w:t>
      </w:r>
    </w:p>
    <w:p>
      <w:pPr>
        <w:pStyle w:val="ListParagraph"/>
        <w:numPr>
          <w:ilvl w:val="0"/>
          <w:numId w:val="17"/>
        </w:numPr>
        <w:tabs>
          <w:tab w:pos="1463" w:val="left" w:leader="none"/>
        </w:tabs>
        <w:spacing w:line="240" w:lineRule="auto" w:before="3" w:after="0"/>
        <w:ind w:left="1463" w:right="0" w:hanging="360"/>
        <w:jc w:val="left"/>
        <w:rPr>
          <w:sz w:val="24"/>
        </w:rPr>
      </w:pPr>
      <w:r>
        <w:rPr>
          <w:sz w:val="24"/>
        </w:rPr>
        <w:t>Queenslanders</w:t>
      </w:r>
      <w:r>
        <w:rPr>
          <w:spacing w:val="-5"/>
          <w:sz w:val="24"/>
        </w:rPr>
        <w:t> </w:t>
      </w:r>
      <w:r>
        <w:rPr>
          <w:sz w:val="24"/>
        </w:rPr>
        <w:t>with</w:t>
      </w:r>
      <w:r>
        <w:rPr>
          <w:spacing w:val="-6"/>
          <w:sz w:val="24"/>
        </w:rPr>
        <w:t> </w:t>
      </w:r>
      <w:r>
        <w:rPr>
          <w:spacing w:val="-2"/>
          <w:sz w:val="24"/>
        </w:rPr>
        <w:t>disability</w:t>
      </w:r>
    </w:p>
    <w:p>
      <w:pPr>
        <w:pStyle w:val="ListParagraph"/>
        <w:numPr>
          <w:ilvl w:val="0"/>
          <w:numId w:val="17"/>
        </w:numPr>
        <w:tabs>
          <w:tab w:pos="1463" w:val="left" w:leader="none"/>
        </w:tabs>
        <w:spacing w:line="240" w:lineRule="auto" w:before="136" w:after="0"/>
        <w:ind w:left="1463" w:right="0" w:hanging="360"/>
        <w:jc w:val="left"/>
        <w:rPr>
          <w:sz w:val="24"/>
        </w:rPr>
      </w:pPr>
      <w:r>
        <w:rPr>
          <w:sz w:val="24"/>
        </w:rPr>
        <w:t>family,</w:t>
      </w:r>
      <w:r>
        <w:rPr>
          <w:spacing w:val="-5"/>
          <w:sz w:val="24"/>
        </w:rPr>
        <w:t> </w:t>
      </w:r>
      <w:r>
        <w:rPr>
          <w:sz w:val="24"/>
        </w:rPr>
        <w:t>carer,</w:t>
      </w:r>
      <w:r>
        <w:rPr>
          <w:spacing w:val="-3"/>
          <w:sz w:val="24"/>
        </w:rPr>
        <w:t> </w:t>
      </w:r>
      <w:r>
        <w:rPr>
          <w:sz w:val="24"/>
        </w:rPr>
        <w:t>and</w:t>
      </w:r>
      <w:r>
        <w:rPr>
          <w:spacing w:val="-3"/>
          <w:sz w:val="24"/>
        </w:rPr>
        <w:t> </w:t>
      </w:r>
      <w:r>
        <w:rPr>
          <w:sz w:val="24"/>
        </w:rPr>
        <w:t>support</w:t>
      </w:r>
      <w:r>
        <w:rPr>
          <w:spacing w:val="-3"/>
          <w:sz w:val="24"/>
        </w:rPr>
        <w:t> </w:t>
      </w:r>
      <w:r>
        <w:rPr>
          <w:sz w:val="24"/>
        </w:rPr>
        <w:t>networks</w:t>
      </w:r>
      <w:r>
        <w:rPr>
          <w:spacing w:val="-2"/>
          <w:sz w:val="24"/>
        </w:rPr>
        <w:t> </w:t>
      </w:r>
      <w:r>
        <w:rPr>
          <w:sz w:val="24"/>
        </w:rPr>
        <w:t>of</w:t>
      </w:r>
      <w:r>
        <w:rPr>
          <w:spacing w:val="-5"/>
          <w:sz w:val="24"/>
        </w:rPr>
        <w:t> </w:t>
      </w:r>
      <w:r>
        <w:rPr>
          <w:sz w:val="24"/>
        </w:rPr>
        <w:t>Queenslanders</w:t>
      </w:r>
      <w:r>
        <w:rPr>
          <w:spacing w:val="-3"/>
          <w:sz w:val="24"/>
        </w:rPr>
        <w:t> </w:t>
      </w:r>
      <w:r>
        <w:rPr>
          <w:sz w:val="24"/>
        </w:rPr>
        <w:t>with</w:t>
      </w:r>
      <w:r>
        <w:rPr>
          <w:spacing w:val="-4"/>
          <w:sz w:val="24"/>
        </w:rPr>
        <w:t> </w:t>
      </w:r>
      <w:r>
        <w:rPr>
          <w:spacing w:val="-2"/>
          <w:sz w:val="24"/>
        </w:rPr>
        <w:t>disability</w:t>
      </w:r>
    </w:p>
    <w:p>
      <w:pPr>
        <w:pStyle w:val="ListParagraph"/>
        <w:numPr>
          <w:ilvl w:val="0"/>
          <w:numId w:val="17"/>
        </w:numPr>
        <w:tabs>
          <w:tab w:pos="1463" w:val="left" w:leader="none"/>
        </w:tabs>
        <w:spacing w:line="240" w:lineRule="auto" w:before="136" w:after="0"/>
        <w:ind w:left="1463" w:right="0" w:hanging="360"/>
        <w:jc w:val="left"/>
        <w:rPr>
          <w:sz w:val="24"/>
        </w:rPr>
      </w:pPr>
      <w:r>
        <w:rPr>
          <w:sz w:val="24"/>
        </w:rPr>
        <w:t>disability</w:t>
      </w:r>
      <w:r>
        <w:rPr>
          <w:spacing w:val="-4"/>
          <w:sz w:val="24"/>
        </w:rPr>
        <w:t> </w:t>
      </w:r>
      <w:r>
        <w:rPr>
          <w:sz w:val="24"/>
        </w:rPr>
        <w:t>support</w:t>
      </w:r>
      <w:r>
        <w:rPr>
          <w:spacing w:val="-5"/>
          <w:sz w:val="24"/>
        </w:rPr>
        <w:t> </w:t>
      </w:r>
      <w:r>
        <w:rPr>
          <w:spacing w:val="-2"/>
          <w:sz w:val="24"/>
        </w:rPr>
        <w:t>organisations.</w:t>
      </w:r>
    </w:p>
    <w:p>
      <w:pPr>
        <w:pStyle w:val="BodyText"/>
        <w:spacing w:before="271"/>
      </w:pPr>
    </w:p>
    <w:p>
      <w:pPr>
        <w:spacing w:line="360" w:lineRule="auto" w:before="0"/>
        <w:ind w:left="23" w:right="19" w:firstLine="0"/>
        <w:jc w:val="both"/>
        <w:rPr>
          <w:sz w:val="24"/>
        </w:rPr>
      </w:pPr>
      <w:r>
        <w:rPr>
          <w:sz w:val="24"/>
        </w:rPr>
        <w:t>Each survey included questions on demographics, achievements and challenges across each outcome area in </w:t>
      </w:r>
      <w:r>
        <w:rPr>
          <w:i/>
          <w:sz w:val="24"/>
        </w:rPr>
        <w:t>Queensland’s Disability Plan</w:t>
      </w:r>
      <w:r>
        <w:rPr>
          <w:i/>
          <w:spacing w:val="-3"/>
          <w:sz w:val="24"/>
        </w:rPr>
        <w:t> </w:t>
      </w:r>
      <w:r>
        <w:rPr>
          <w:i/>
          <w:sz w:val="24"/>
        </w:rPr>
        <w:t>2022-2027: Together, a</w:t>
      </w:r>
      <w:r>
        <w:rPr>
          <w:i/>
          <w:sz w:val="24"/>
        </w:rPr>
        <w:t> Better Queensland.</w:t>
      </w:r>
      <w:r>
        <w:rPr>
          <w:position w:val="8"/>
          <w:sz w:val="16"/>
        </w:rPr>
        <w:t>2</w:t>
      </w:r>
      <w:r>
        <w:rPr>
          <w:spacing w:val="40"/>
          <w:position w:val="8"/>
          <w:sz w:val="16"/>
        </w:rPr>
        <w:t> </w:t>
      </w:r>
      <w:r>
        <w:rPr>
          <w:sz w:val="24"/>
        </w:rPr>
        <w:t>In addition to quantitative questions, participants could opt to share qualitative experiences about each specific outcome area.</w:t>
      </w:r>
    </w:p>
    <w:p>
      <w:pPr>
        <w:pStyle w:val="BodyText"/>
        <w:spacing w:before="135"/>
      </w:pPr>
    </w:p>
    <w:p>
      <w:pPr>
        <w:pStyle w:val="BodyText"/>
        <w:spacing w:line="360" w:lineRule="auto"/>
        <w:ind w:left="23" w:right="22"/>
        <w:jc w:val="both"/>
        <w:rPr>
          <w:position w:val="8"/>
          <w:sz w:val="16"/>
        </w:rPr>
      </w:pPr>
      <w:r>
        <w:rPr/>
        <w:t>Griffith</w:t>
      </w:r>
      <w:r>
        <w:rPr>
          <w:spacing w:val="-6"/>
        </w:rPr>
        <w:t> </w:t>
      </w:r>
      <w:r>
        <w:rPr/>
        <w:t>University</w:t>
      </w:r>
      <w:r>
        <w:rPr>
          <w:spacing w:val="-7"/>
        </w:rPr>
        <w:t> </w:t>
      </w:r>
      <w:r>
        <w:rPr/>
        <w:t>and</w:t>
      </w:r>
      <w:r>
        <w:rPr>
          <w:spacing w:val="-7"/>
        </w:rPr>
        <w:t> </w:t>
      </w:r>
      <w:r>
        <w:rPr/>
        <w:t>QDN</w:t>
      </w:r>
      <w:r>
        <w:rPr>
          <w:spacing w:val="-5"/>
        </w:rPr>
        <w:t> </w:t>
      </w:r>
      <w:r>
        <w:rPr/>
        <w:t>partnered</w:t>
      </w:r>
      <w:r>
        <w:rPr>
          <w:spacing w:val="-7"/>
        </w:rPr>
        <w:t> </w:t>
      </w:r>
      <w:r>
        <w:rPr/>
        <w:t>to</w:t>
      </w:r>
      <w:r>
        <w:rPr>
          <w:spacing w:val="-7"/>
        </w:rPr>
        <w:t> </w:t>
      </w:r>
      <w:r>
        <w:rPr/>
        <w:t>identify,</w:t>
      </w:r>
      <w:r>
        <w:rPr>
          <w:spacing w:val="-6"/>
        </w:rPr>
        <w:t> </w:t>
      </w:r>
      <w:r>
        <w:rPr/>
        <w:t>train,</w:t>
      </w:r>
      <w:r>
        <w:rPr>
          <w:spacing w:val="-7"/>
        </w:rPr>
        <w:t> </w:t>
      </w:r>
      <w:r>
        <w:rPr/>
        <w:t>and</w:t>
      </w:r>
      <w:r>
        <w:rPr>
          <w:spacing w:val="-7"/>
        </w:rPr>
        <w:t> </w:t>
      </w:r>
      <w:r>
        <w:rPr/>
        <w:t>support</w:t>
      </w:r>
      <w:r>
        <w:rPr>
          <w:spacing w:val="-10"/>
        </w:rPr>
        <w:t> </w:t>
      </w:r>
      <w:r>
        <w:rPr/>
        <w:t>seven</w:t>
      </w:r>
      <w:r>
        <w:rPr>
          <w:spacing w:val="-7"/>
        </w:rPr>
        <w:t> </w:t>
      </w:r>
      <w:r>
        <w:rPr/>
        <w:t>paid</w:t>
      </w:r>
      <w:r>
        <w:rPr>
          <w:spacing w:val="-6"/>
        </w:rPr>
        <w:t> </w:t>
      </w:r>
      <w:r>
        <w:rPr/>
        <w:t>citizen scientists with disability in January 2024 who had recently completed the “Citizen Research Essentials” micro-credential training at Griffith University. Building on the citizen</w:t>
      </w:r>
      <w:r>
        <w:rPr>
          <w:spacing w:val="-4"/>
        </w:rPr>
        <w:t> </w:t>
      </w:r>
      <w:r>
        <w:rPr/>
        <w:t>science</w:t>
      </w:r>
      <w:r>
        <w:rPr>
          <w:spacing w:val="-7"/>
        </w:rPr>
        <w:t> </w:t>
      </w:r>
      <w:r>
        <w:rPr/>
        <w:t>approach</w:t>
      </w:r>
      <w:r>
        <w:rPr>
          <w:spacing w:val="-2"/>
        </w:rPr>
        <w:t> </w:t>
      </w:r>
      <w:r>
        <w:rPr/>
        <w:t>developed</w:t>
      </w:r>
      <w:r>
        <w:rPr>
          <w:spacing w:val="-8"/>
        </w:rPr>
        <w:t> </w:t>
      </w:r>
      <w:r>
        <w:rPr/>
        <w:t>by</w:t>
      </w:r>
      <w:r>
        <w:rPr>
          <w:spacing w:val="-5"/>
        </w:rPr>
        <w:t> </w:t>
      </w:r>
      <w:r>
        <w:rPr/>
        <w:t>Griffith</w:t>
      </w:r>
      <w:r>
        <w:rPr>
          <w:spacing w:val="-5"/>
        </w:rPr>
        <w:t> </w:t>
      </w:r>
      <w:r>
        <w:rPr/>
        <w:t>University’s</w:t>
      </w:r>
      <w:r>
        <w:rPr>
          <w:spacing w:val="-5"/>
        </w:rPr>
        <w:t> </w:t>
      </w:r>
      <w:r>
        <w:rPr/>
        <w:t>“Dignity</w:t>
      </w:r>
      <w:r>
        <w:rPr>
          <w:spacing w:val="-9"/>
        </w:rPr>
        <w:t> </w:t>
      </w:r>
      <w:r>
        <w:rPr/>
        <w:t>Project”</w:t>
      </w:r>
      <w:r>
        <w:rPr>
          <w:spacing w:val="-5"/>
        </w:rPr>
        <w:t> </w:t>
      </w:r>
      <w:r>
        <w:rPr/>
        <w:t>team,</w:t>
      </w:r>
      <w:r>
        <w:rPr>
          <w:spacing w:val="-7"/>
        </w:rPr>
        <w:t> </w:t>
      </w:r>
      <w:r>
        <w:rPr/>
        <w:t>the approach</w:t>
      </w:r>
      <w:r>
        <w:rPr>
          <w:spacing w:val="-12"/>
        </w:rPr>
        <w:t> </w:t>
      </w:r>
      <w:r>
        <w:rPr/>
        <w:t>includes</w:t>
      </w:r>
      <w:r>
        <w:rPr>
          <w:spacing w:val="-13"/>
        </w:rPr>
        <w:t> </w:t>
      </w:r>
      <w:r>
        <w:rPr/>
        <w:t>a</w:t>
      </w:r>
      <w:r>
        <w:rPr>
          <w:spacing w:val="-14"/>
        </w:rPr>
        <w:t> </w:t>
      </w:r>
      <w:r>
        <w:rPr/>
        <w:t>bottom-up</w:t>
      </w:r>
      <w:r>
        <w:rPr>
          <w:spacing w:val="-12"/>
        </w:rPr>
        <w:t> </w:t>
      </w:r>
      <w:r>
        <w:rPr/>
        <w:t>style</w:t>
      </w:r>
      <w:r>
        <w:rPr>
          <w:spacing w:val="-14"/>
        </w:rPr>
        <w:t> </w:t>
      </w:r>
      <w:r>
        <w:rPr/>
        <w:t>of</w:t>
      </w:r>
      <w:r>
        <w:rPr>
          <w:spacing w:val="-12"/>
        </w:rPr>
        <w:t> </w:t>
      </w:r>
      <w:r>
        <w:rPr/>
        <w:t>working</w:t>
      </w:r>
      <w:r>
        <w:rPr>
          <w:spacing w:val="-12"/>
        </w:rPr>
        <w:t> </w:t>
      </w:r>
      <w:r>
        <w:rPr/>
        <w:t>with</w:t>
      </w:r>
      <w:r>
        <w:rPr>
          <w:spacing w:val="-11"/>
        </w:rPr>
        <w:t> </w:t>
      </w:r>
      <w:r>
        <w:rPr/>
        <w:t>broad</w:t>
      </w:r>
      <w:r>
        <w:rPr>
          <w:spacing w:val="-12"/>
        </w:rPr>
        <w:t> </w:t>
      </w:r>
      <w:r>
        <w:rPr/>
        <w:t>networks</w:t>
      </w:r>
      <w:r>
        <w:rPr>
          <w:spacing w:val="-16"/>
        </w:rPr>
        <w:t> </w:t>
      </w:r>
      <w:r>
        <w:rPr/>
        <w:t>of</w:t>
      </w:r>
      <w:r>
        <w:rPr>
          <w:spacing w:val="-12"/>
        </w:rPr>
        <w:t> </w:t>
      </w:r>
      <w:r>
        <w:rPr/>
        <w:t>people</w:t>
      </w:r>
      <w:r>
        <w:rPr>
          <w:spacing w:val="-15"/>
        </w:rPr>
        <w:t> </w:t>
      </w:r>
      <w:r>
        <w:rPr/>
        <w:t>to</w:t>
      </w:r>
      <w:r>
        <w:rPr>
          <w:spacing w:val="-11"/>
        </w:rPr>
        <w:t> </w:t>
      </w:r>
      <w:r>
        <w:rPr/>
        <w:t>bring real-world perspectives and experiences to the research process.</w:t>
      </w:r>
      <w:r>
        <w:rPr>
          <w:position w:val="8"/>
          <w:sz w:val="16"/>
        </w:rPr>
        <w:t>12</w:t>
      </w:r>
    </w:p>
    <w:p>
      <w:pPr>
        <w:pStyle w:val="BodyText"/>
        <w:spacing w:before="133"/>
      </w:pPr>
    </w:p>
    <w:p>
      <w:pPr>
        <w:pStyle w:val="BodyText"/>
        <w:spacing w:line="360" w:lineRule="auto"/>
        <w:ind w:left="23" w:right="17"/>
        <w:jc w:val="both"/>
      </w:pPr>
      <w:r>
        <w:rPr/>
        <w:t>The</w:t>
      </w:r>
      <w:r>
        <w:rPr>
          <w:spacing w:val="-15"/>
        </w:rPr>
        <w:t> </w:t>
      </w:r>
      <w:r>
        <w:rPr/>
        <w:t>survey</w:t>
      </w:r>
      <w:r>
        <w:rPr>
          <w:spacing w:val="-17"/>
        </w:rPr>
        <w:t> </w:t>
      </w:r>
      <w:r>
        <w:rPr/>
        <w:t>was</w:t>
      </w:r>
      <w:r>
        <w:rPr>
          <w:spacing w:val="-17"/>
        </w:rPr>
        <w:t> </w:t>
      </w:r>
      <w:r>
        <w:rPr/>
        <w:t>open</w:t>
      </w:r>
      <w:r>
        <w:rPr>
          <w:spacing w:val="-13"/>
        </w:rPr>
        <w:t> </w:t>
      </w:r>
      <w:r>
        <w:rPr/>
        <w:t>from</w:t>
      </w:r>
      <w:r>
        <w:rPr>
          <w:spacing w:val="-13"/>
        </w:rPr>
        <w:t> </w:t>
      </w:r>
      <w:r>
        <w:rPr/>
        <w:t>24</w:t>
      </w:r>
      <w:r>
        <w:rPr>
          <w:spacing w:val="-16"/>
        </w:rPr>
        <w:t> </w:t>
      </w:r>
      <w:r>
        <w:rPr/>
        <w:t>January</w:t>
      </w:r>
      <w:r>
        <w:rPr>
          <w:spacing w:val="-17"/>
        </w:rPr>
        <w:t> </w:t>
      </w:r>
      <w:r>
        <w:rPr/>
        <w:t>2024</w:t>
      </w:r>
      <w:r>
        <w:rPr>
          <w:spacing w:val="-14"/>
        </w:rPr>
        <w:t> </w:t>
      </w:r>
      <w:r>
        <w:rPr/>
        <w:t>and</w:t>
      </w:r>
      <w:r>
        <w:rPr>
          <w:spacing w:val="-14"/>
        </w:rPr>
        <w:t> </w:t>
      </w:r>
      <w:r>
        <w:rPr/>
        <w:t>closed</w:t>
      </w:r>
      <w:r>
        <w:rPr>
          <w:spacing w:val="-17"/>
        </w:rPr>
        <w:t> </w:t>
      </w:r>
      <w:r>
        <w:rPr/>
        <w:t>on</w:t>
      </w:r>
      <w:r>
        <w:rPr>
          <w:spacing w:val="-13"/>
        </w:rPr>
        <w:t> </w:t>
      </w:r>
      <w:r>
        <w:rPr/>
        <w:t>22</w:t>
      </w:r>
      <w:r>
        <w:rPr>
          <w:spacing w:val="-16"/>
        </w:rPr>
        <w:t> </w:t>
      </w:r>
      <w:r>
        <w:rPr/>
        <w:t>March</w:t>
      </w:r>
      <w:r>
        <w:rPr>
          <w:spacing w:val="-17"/>
        </w:rPr>
        <w:t> </w:t>
      </w:r>
      <w:r>
        <w:rPr/>
        <w:t>2024.</w:t>
      </w:r>
      <w:r>
        <w:rPr>
          <w:spacing w:val="-14"/>
        </w:rPr>
        <w:t> </w:t>
      </w:r>
      <w:r>
        <w:rPr/>
        <w:t>The</w:t>
      </w:r>
      <w:r>
        <w:rPr>
          <w:spacing w:val="-14"/>
        </w:rPr>
        <w:t> </w:t>
      </w:r>
      <w:r>
        <w:rPr/>
        <w:t>citizen scientists promoted the survey that underpinned this report to their networks and supported people to complete the survey as required (online, in-person, or over the phone). The survey was promoted through Griffith University, QDN, and DCSSDS networks, including newsletters, mainstream and social media, text messages, and cross-organisational signature blocks.</w:t>
      </w:r>
    </w:p>
    <w:p>
      <w:pPr>
        <w:pStyle w:val="BodyText"/>
        <w:spacing w:before="137"/>
      </w:pPr>
    </w:p>
    <w:p>
      <w:pPr>
        <w:pStyle w:val="BodyText"/>
        <w:spacing w:line="360" w:lineRule="auto"/>
        <w:ind w:left="23" w:right="21"/>
        <w:jc w:val="both"/>
      </w:pPr>
      <w:r>
        <w:rPr/>
        <w:t>Following the survey closure, the Griffith University research team analysed the data from the survey to inform this report. Most of the quantitative (numerical) data was automatically tallied into response totals (counts and percentages) through EngagementHQ survey software.</w:t>
      </w:r>
      <w:r>
        <w:rPr>
          <w:position w:val="8"/>
          <w:sz w:val="16"/>
        </w:rPr>
        <w:t>13 </w:t>
      </w:r>
      <w:r>
        <w:rPr/>
        <w:t>Extra descriptive insights were provided as appropriate</w:t>
      </w:r>
      <w:r>
        <w:rPr>
          <w:spacing w:val="-5"/>
        </w:rPr>
        <w:t> </w:t>
      </w:r>
      <w:r>
        <w:rPr/>
        <w:t>(e.g.,</w:t>
      </w:r>
      <w:r>
        <w:rPr>
          <w:spacing w:val="-8"/>
        </w:rPr>
        <w:t> </w:t>
      </w:r>
      <w:r>
        <w:rPr/>
        <w:t>age</w:t>
      </w:r>
      <w:r>
        <w:rPr>
          <w:spacing w:val="-6"/>
        </w:rPr>
        <w:t> </w:t>
      </w:r>
      <w:r>
        <w:rPr/>
        <w:t>range</w:t>
      </w:r>
      <w:r>
        <w:rPr>
          <w:spacing w:val="-6"/>
        </w:rPr>
        <w:t> </w:t>
      </w:r>
      <w:r>
        <w:rPr/>
        <w:t>and</w:t>
      </w:r>
      <w:r>
        <w:rPr>
          <w:spacing w:val="-6"/>
        </w:rPr>
        <w:t> </w:t>
      </w:r>
      <w:r>
        <w:rPr/>
        <w:t>average).</w:t>
      </w:r>
      <w:r>
        <w:rPr>
          <w:spacing w:val="-2"/>
        </w:rPr>
        <w:t> </w:t>
      </w:r>
      <w:r>
        <w:rPr/>
        <w:t>Comparisons</w:t>
      </w:r>
      <w:r>
        <w:rPr>
          <w:spacing w:val="-6"/>
        </w:rPr>
        <w:t> </w:t>
      </w:r>
      <w:r>
        <w:rPr/>
        <w:t>between</w:t>
      </w:r>
      <w:r>
        <w:rPr>
          <w:spacing w:val="-6"/>
        </w:rPr>
        <w:t> </w:t>
      </w:r>
      <w:r>
        <w:rPr/>
        <w:t>the</w:t>
      </w:r>
      <w:r>
        <w:rPr>
          <w:spacing w:val="-6"/>
        </w:rPr>
        <w:t> </w:t>
      </w:r>
      <w:r>
        <w:rPr/>
        <w:t>2023</w:t>
      </w:r>
      <w:r>
        <w:rPr>
          <w:spacing w:val="-8"/>
        </w:rPr>
        <w:t> </w:t>
      </w:r>
      <w:r>
        <w:rPr/>
        <w:t>and</w:t>
      </w:r>
      <w:r>
        <w:rPr>
          <w:spacing w:val="-8"/>
        </w:rPr>
        <w:t> </w:t>
      </w:r>
      <w:r>
        <w:rPr/>
        <w:t>2024 results</w:t>
      </w:r>
      <w:r>
        <w:rPr>
          <w:spacing w:val="-3"/>
        </w:rPr>
        <w:t> </w:t>
      </w:r>
      <w:r>
        <w:rPr/>
        <w:t>occurred.</w:t>
      </w:r>
      <w:r>
        <w:rPr>
          <w:spacing w:val="-3"/>
        </w:rPr>
        <w:t> </w:t>
      </w:r>
      <w:r>
        <w:rPr/>
        <w:t>The</w:t>
      </w:r>
      <w:r>
        <w:rPr>
          <w:spacing w:val="-3"/>
        </w:rPr>
        <w:t> </w:t>
      </w:r>
      <w:r>
        <w:rPr/>
        <w:t>qualitative</w:t>
      </w:r>
      <w:r>
        <w:rPr>
          <w:spacing w:val="-3"/>
        </w:rPr>
        <w:t> </w:t>
      </w:r>
      <w:r>
        <w:rPr/>
        <w:t>data (e.g.,</w:t>
      </w:r>
      <w:r>
        <w:rPr>
          <w:spacing w:val="-5"/>
        </w:rPr>
        <w:t> </w:t>
      </w:r>
      <w:r>
        <w:rPr/>
        <w:t>descriptions</w:t>
      </w:r>
      <w:r>
        <w:rPr>
          <w:spacing w:val="-3"/>
        </w:rPr>
        <w:t> </w:t>
      </w:r>
      <w:r>
        <w:rPr/>
        <w:t>of</w:t>
      </w:r>
      <w:r>
        <w:rPr>
          <w:spacing w:val="-3"/>
        </w:rPr>
        <w:t> </w:t>
      </w:r>
      <w:r>
        <w:rPr/>
        <w:t>what was</w:t>
      </w:r>
      <w:r>
        <w:rPr>
          <w:spacing w:val="-1"/>
        </w:rPr>
        <w:t> </w:t>
      </w:r>
      <w:r>
        <w:rPr/>
        <w:t>going</w:t>
      </w:r>
      <w:r>
        <w:rPr>
          <w:spacing w:val="-2"/>
        </w:rPr>
        <w:t> </w:t>
      </w:r>
      <w:r>
        <w:rPr/>
        <w:t>well,</w:t>
      </w:r>
      <w:r>
        <w:rPr>
          <w:spacing w:val="-1"/>
        </w:rPr>
        <w:t> </w:t>
      </w:r>
      <w:r>
        <w:rPr/>
        <w:t>what was not going well, and what could be improved) were thematically analysed by two</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23" w:right="19"/>
        <w:jc w:val="both"/>
      </w:pPr>
      <w:r>
        <w:rPr/>
        <w:t>research fellows using NVivo, a data management tool. This information was incorporated into the results section of this report.</w:t>
      </w:r>
    </w:p>
    <w:p>
      <w:pPr>
        <w:pStyle w:val="BodyText"/>
        <w:spacing w:before="187"/>
      </w:pPr>
    </w:p>
    <w:p>
      <w:pPr>
        <w:pStyle w:val="Heading2"/>
        <w:numPr>
          <w:ilvl w:val="1"/>
          <w:numId w:val="3"/>
        </w:numPr>
        <w:tabs>
          <w:tab w:pos="501" w:val="left" w:leader="none"/>
        </w:tabs>
        <w:spacing w:line="240" w:lineRule="auto" w:before="0" w:after="0"/>
        <w:ind w:left="501" w:right="0" w:hanging="478"/>
        <w:jc w:val="left"/>
        <w:rPr>
          <w:color w:val="5C205E"/>
        </w:rPr>
      </w:pPr>
      <w:bookmarkStart w:name="_bookmark18" w:id="19"/>
      <w:bookmarkEnd w:id="19"/>
      <w:r>
        <w:rPr>
          <w:b w:val="0"/>
        </w:rPr>
      </w:r>
      <w:r>
        <w:rPr>
          <w:color w:val="5C205E"/>
        </w:rPr>
        <w:t>Survey</w:t>
      </w:r>
      <w:r>
        <w:rPr>
          <w:color w:val="5C205E"/>
          <w:spacing w:val="-9"/>
        </w:rPr>
        <w:t> </w:t>
      </w:r>
      <w:r>
        <w:rPr>
          <w:color w:val="5C205E"/>
          <w:spacing w:val="-2"/>
        </w:rPr>
        <w:t>sample</w:t>
      </w:r>
    </w:p>
    <w:p>
      <w:pPr>
        <w:pStyle w:val="BodyText"/>
        <w:spacing w:before="23"/>
        <w:rPr>
          <w:rFonts w:ascii="Calibri"/>
          <w:b/>
          <w:sz w:val="32"/>
        </w:rPr>
      </w:pPr>
    </w:p>
    <w:p>
      <w:pPr>
        <w:pStyle w:val="BodyText"/>
        <w:spacing w:line="360" w:lineRule="auto"/>
        <w:ind w:left="23" w:right="17"/>
        <w:jc w:val="both"/>
      </w:pPr>
      <w:r>
        <w:rPr/>
        <w:t>Many</w:t>
      </w:r>
      <w:r>
        <w:rPr>
          <w:spacing w:val="-4"/>
        </w:rPr>
        <w:t> </w:t>
      </w:r>
      <w:r>
        <w:rPr/>
        <w:t>participants</w:t>
      </w:r>
      <w:r>
        <w:rPr>
          <w:spacing w:val="-2"/>
        </w:rPr>
        <w:t> </w:t>
      </w:r>
      <w:r>
        <w:rPr/>
        <w:t>responded</w:t>
      </w:r>
      <w:r>
        <w:rPr>
          <w:spacing w:val="-5"/>
        </w:rPr>
        <w:t> </w:t>
      </w:r>
      <w:r>
        <w:rPr/>
        <w:t>in</w:t>
      </w:r>
      <w:r>
        <w:rPr>
          <w:spacing w:val="-4"/>
        </w:rPr>
        <w:t> </w:t>
      </w:r>
      <w:r>
        <w:rPr/>
        <w:t>both</w:t>
      </w:r>
      <w:r>
        <w:rPr>
          <w:spacing w:val="-3"/>
        </w:rPr>
        <w:t> </w:t>
      </w:r>
      <w:r>
        <w:rPr/>
        <w:t>the</w:t>
      </w:r>
      <w:r>
        <w:rPr>
          <w:spacing w:val="-5"/>
        </w:rPr>
        <w:t> </w:t>
      </w:r>
      <w:r>
        <w:rPr/>
        <w:t>2023</w:t>
      </w:r>
      <w:r>
        <w:rPr>
          <w:spacing w:val="-4"/>
        </w:rPr>
        <w:t> </w:t>
      </w:r>
      <w:r>
        <w:rPr/>
        <w:t>and</w:t>
      </w:r>
      <w:r>
        <w:rPr>
          <w:spacing w:val="-5"/>
        </w:rPr>
        <w:t> </w:t>
      </w:r>
      <w:r>
        <w:rPr/>
        <w:t>2024</w:t>
      </w:r>
      <w:r>
        <w:rPr>
          <w:spacing w:val="-3"/>
        </w:rPr>
        <w:t> </w:t>
      </w:r>
      <w:r>
        <w:rPr/>
        <w:t>surveys.</w:t>
      </w:r>
      <w:r>
        <w:rPr>
          <w:spacing w:val="-4"/>
        </w:rPr>
        <w:t> </w:t>
      </w:r>
      <w:r>
        <w:rPr/>
        <w:t>In</w:t>
      </w:r>
      <w:r>
        <w:rPr>
          <w:spacing w:val="-6"/>
        </w:rPr>
        <w:t> </w:t>
      </w:r>
      <w:r>
        <w:rPr/>
        <w:t>2024,</w:t>
      </w:r>
      <w:r>
        <w:rPr>
          <w:spacing w:val="-5"/>
        </w:rPr>
        <w:t> </w:t>
      </w:r>
      <w:r>
        <w:rPr/>
        <w:t>there</w:t>
      </w:r>
      <w:r>
        <w:rPr>
          <w:spacing w:val="-6"/>
        </w:rPr>
        <w:t> </w:t>
      </w:r>
      <w:r>
        <w:rPr/>
        <w:t>were 640 participants across the three groups, an increase of 200 participants from the 2023</w:t>
      </w:r>
      <w:r>
        <w:rPr>
          <w:spacing w:val="-6"/>
        </w:rPr>
        <w:t> </w:t>
      </w:r>
      <w:r>
        <w:rPr/>
        <w:t>survey.</w:t>
      </w:r>
      <w:r>
        <w:rPr>
          <w:spacing w:val="-7"/>
        </w:rPr>
        <w:t> </w:t>
      </w:r>
      <w:r>
        <w:rPr/>
        <w:t>Participants</w:t>
      </w:r>
      <w:r>
        <w:rPr>
          <w:spacing w:val="-6"/>
        </w:rPr>
        <w:t> </w:t>
      </w:r>
      <w:r>
        <w:rPr/>
        <w:t>included</w:t>
      </w:r>
      <w:r>
        <w:rPr>
          <w:spacing w:val="-7"/>
        </w:rPr>
        <w:t> </w:t>
      </w:r>
      <w:r>
        <w:rPr/>
        <w:t>427</w:t>
      </w:r>
      <w:r>
        <w:rPr>
          <w:spacing w:val="-7"/>
        </w:rPr>
        <w:t> </w:t>
      </w:r>
      <w:r>
        <w:rPr/>
        <w:t>people</w:t>
      </w:r>
      <w:r>
        <w:rPr>
          <w:spacing w:val="-6"/>
        </w:rPr>
        <w:t> </w:t>
      </w:r>
      <w:r>
        <w:rPr/>
        <w:t>with</w:t>
      </w:r>
      <w:r>
        <w:rPr>
          <w:spacing w:val="-6"/>
        </w:rPr>
        <w:t> </w:t>
      </w:r>
      <w:r>
        <w:rPr/>
        <w:t>disability</w:t>
      </w:r>
      <w:r>
        <w:rPr>
          <w:spacing w:val="-6"/>
        </w:rPr>
        <w:t> </w:t>
      </w:r>
      <w:r>
        <w:rPr/>
        <w:t>(an</w:t>
      </w:r>
      <w:r>
        <w:rPr>
          <w:spacing w:val="-7"/>
        </w:rPr>
        <w:t> </w:t>
      </w:r>
      <w:r>
        <w:rPr/>
        <w:t>increase</w:t>
      </w:r>
      <w:r>
        <w:rPr>
          <w:spacing w:val="-7"/>
        </w:rPr>
        <w:t> </w:t>
      </w:r>
      <w:r>
        <w:rPr/>
        <w:t>of</w:t>
      </w:r>
      <w:r>
        <w:rPr>
          <w:spacing w:val="-7"/>
        </w:rPr>
        <w:t> </w:t>
      </w:r>
      <w:r>
        <w:rPr/>
        <w:t>136</w:t>
      </w:r>
      <w:r>
        <w:rPr>
          <w:spacing w:val="-6"/>
        </w:rPr>
        <w:t> </w:t>
      </w:r>
      <w:r>
        <w:rPr/>
        <w:t>from 2023), 188 family/carers (an increase of 71 from 2023), and 25 organisational representatives</w:t>
      </w:r>
      <w:r>
        <w:rPr>
          <w:spacing w:val="-10"/>
        </w:rPr>
        <w:t> </w:t>
      </w:r>
      <w:r>
        <w:rPr/>
        <w:t>(a</w:t>
      </w:r>
      <w:r>
        <w:rPr>
          <w:spacing w:val="-8"/>
        </w:rPr>
        <w:t> </w:t>
      </w:r>
      <w:r>
        <w:rPr/>
        <w:t>decrease</w:t>
      </w:r>
      <w:r>
        <w:rPr>
          <w:spacing w:val="-9"/>
        </w:rPr>
        <w:t> </w:t>
      </w:r>
      <w:r>
        <w:rPr/>
        <w:t>of</w:t>
      </w:r>
      <w:r>
        <w:rPr>
          <w:spacing w:val="-10"/>
        </w:rPr>
        <w:t> </w:t>
      </w:r>
      <w:r>
        <w:rPr/>
        <w:t>9</w:t>
      </w:r>
      <w:r>
        <w:rPr>
          <w:spacing w:val="-7"/>
        </w:rPr>
        <w:t> </w:t>
      </w:r>
      <w:r>
        <w:rPr/>
        <w:t>from</w:t>
      </w:r>
      <w:r>
        <w:rPr>
          <w:spacing w:val="-9"/>
        </w:rPr>
        <w:t> </w:t>
      </w:r>
      <w:r>
        <w:rPr/>
        <w:t>2023).</w:t>
      </w:r>
      <w:r>
        <w:rPr>
          <w:spacing w:val="-10"/>
        </w:rPr>
        <w:t> </w:t>
      </w:r>
      <w:r>
        <w:rPr/>
        <w:t>While</w:t>
      </w:r>
      <w:r>
        <w:rPr>
          <w:spacing w:val="-7"/>
        </w:rPr>
        <w:t> </w:t>
      </w:r>
      <w:r>
        <w:rPr/>
        <w:t>this</w:t>
      </w:r>
      <w:r>
        <w:rPr>
          <w:spacing w:val="-8"/>
        </w:rPr>
        <w:t> </w:t>
      </w:r>
      <w:r>
        <w:rPr/>
        <w:t>sample</w:t>
      </w:r>
      <w:r>
        <w:rPr>
          <w:spacing w:val="-10"/>
        </w:rPr>
        <w:t> </w:t>
      </w:r>
      <w:r>
        <w:rPr/>
        <w:t>size</w:t>
      </w:r>
      <w:r>
        <w:rPr>
          <w:spacing w:val="-3"/>
        </w:rPr>
        <w:t> </w:t>
      </w:r>
      <w:r>
        <w:rPr/>
        <w:t>is</w:t>
      </w:r>
      <w:r>
        <w:rPr>
          <w:spacing w:val="-8"/>
        </w:rPr>
        <w:t> </w:t>
      </w:r>
      <w:r>
        <w:rPr/>
        <w:t>not</w:t>
      </w:r>
      <w:r>
        <w:rPr>
          <w:spacing w:val="-10"/>
        </w:rPr>
        <w:t> </w:t>
      </w:r>
      <w:r>
        <w:rPr/>
        <w:t>necessarily reflective</w:t>
      </w:r>
      <w:r>
        <w:rPr>
          <w:spacing w:val="-9"/>
        </w:rPr>
        <w:t> </w:t>
      </w:r>
      <w:r>
        <w:rPr/>
        <w:t>of</w:t>
      </w:r>
      <w:r>
        <w:rPr>
          <w:spacing w:val="-7"/>
        </w:rPr>
        <w:t> </w:t>
      </w:r>
      <w:r>
        <w:rPr/>
        <w:t>Queenslanders</w:t>
      </w:r>
      <w:r>
        <w:rPr>
          <w:spacing w:val="-8"/>
        </w:rPr>
        <w:t> </w:t>
      </w:r>
      <w:r>
        <w:rPr/>
        <w:t>with</w:t>
      </w:r>
      <w:r>
        <w:rPr>
          <w:spacing w:val="-9"/>
        </w:rPr>
        <w:t> </w:t>
      </w:r>
      <w:r>
        <w:rPr/>
        <w:t>disability,</w:t>
      </w:r>
      <w:r>
        <w:rPr>
          <w:spacing w:val="-10"/>
        </w:rPr>
        <w:t> </w:t>
      </w:r>
      <w:r>
        <w:rPr/>
        <w:t>all</w:t>
      </w:r>
      <w:r>
        <w:rPr>
          <w:spacing w:val="-9"/>
        </w:rPr>
        <w:t> </w:t>
      </w:r>
      <w:r>
        <w:rPr/>
        <w:t>family/carers,</w:t>
      </w:r>
      <w:r>
        <w:rPr>
          <w:spacing w:val="-10"/>
        </w:rPr>
        <w:t> </w:t>
      </w:r>
      <w:r>
        <w:rPr/>
        <w:t>and</w:t>
      </w:r>
      <w:r>
        <w:rPr>
          <w:spacing w:val="-7"/>
        </w:rPr>
        <w:t> </w:t>
      </w:r>
      <w:r>
        <w:rPr/>
        <w:t>organisations,</w:t>
      </w:r>
      <w:r>
        <w:rPr>
          <w:spacing w:val="-7"/>
        </w:rPr>
        <w:t> </w:t>
      </w:r>
      <w:r>
        <w:rPr/>
        <w:t>it</w:t>
      </w:r>
      <w:r>
        <w:rPr>
          <w:spacing w:val="-10"/>
        </w:rPr>
        <w:t> </w:t>
      </w:r>
      <w:r>
        <w:rPr/>
        <w:t>does provide a useful baseline of what life is like for</w:t>
      </w:r>
      <w:r>
        <w:rPr>
          <w:spacing w:val="-1"/>
        </w:rPr>
        <w:t> </w:t>
      </w:r>
      <w:r>
        <w:rPr/>
        <w:t>the survey participants and how it has changed, if at all, since the previous report. A breakdown of the demographics of the participants with disability and family/carers is included in Figure 4 and described </w:t>
      </w:r>
      <w:r>
        <w:rPr>
          <w:spacing w:val="-2"/>
        </w:rPr>
        <w:t>below.</w:t>
      </w:r>
    </w:p>
    <w:p>
      <w:pPr>
        <w:pStyle w:val="BodyText"/>
        <w:spacing w:before="140"/>
      </w:pPr>
    </w:p>
    <w:p>
      <w:pPr>
        <w:pStyle w:val="BodyText"/>
        <w:spacing w:line="360" w:lineRule="auto" w:before="1"/>
        <w:ind w:left="23" w:right="18"/>
        <w:jc w:val="both"/>
      </w:pPr>
      <w:r>
        <w:rPr/>
        <w:t>The participants with disability and family/carers came from diverse age groups, with an</w:t>
      </w:r>
      <w:r>
        <w:rPr>
          <w:spacing w:val="-5"/>
        </w:rPr>
        <w:t> </w:t>
      </w:r>
      <w:r>
        <w:rPr/>
        <w:t>average</w:t>
      </w:r>
      <w:r>
        <w:rPr>
          <w:spacing w:val="-5"/>
        </w:rPr>
        <w:t> </w:t>
      </w:r>
      <w:r>
        <w:rPr/>
        <w:t>age</w:t>
      </w:r>
      <w:r>
        <w:rPr>
          <w:spacing w:val="-5"/>
        </w:rPr>
        <w:t> </w:t>
      </w:r>
      <w:r>
        <w:rPr/>
        <w:t>of</w:t>
      </w:r>
      <w:r>
        <w:rPr>
          <w:spacing w:val="-5"/>
        </w:rPr>
        <w:t> </w:t>
      </w:r>
      <w:r>
        <w:rPr/>
        <w:t>49</w:t>
      </w:r>
      <w:r>
        <w:rPr>
          <w:spacing w:val="-5"/>
        </w:rPr>
        <w:t> </w:t>
      </w:r>
      <w:r>
        <w:rPr/>
        <w:t>years</w:t>
      </w:r>
      <w:r>
        <w:rPr>
          <w:spacing w:val="-3"/>
        </w:rPr>
        <w:t> </w:t>
      </w:r>
      <w:r>
        <w:rPr/>
        <w:t>for</w:t>
      </w:r>
      <w:r>
        <w:rPr>
          <w:spacing w:val="-3"/>
        </w:rPr>
        <w:t> </w:t>
      </w:r>
      <w:r>
        <w:rPr/>
        <w:t>people</w:t>
      </w:r>
      <w:r>
        <w:rPr>
          <w:spacing w:val="-3"/>
        </w:rPr>
        <w:t> </w:t>
      </w:r>
      <w:r>
        <w:rPr/>
        <w:t>with</w:t>
      </w:r>
      <w:r>
        <w:rPr>
          <w:spacing w:val="-5"/>
        </w:rPr>
        <w:t> </w:t>
      </w:r>
      <w:r>
        <w:rPr/>
        <w:t>disability</w:t>
      </w:r>
      <w:r>
        <w:rPr>
          <w:spacing w:val="-3"/>
        </w:rPr>
        <w:t> </w:t>
      </w:r>
      <w:r>
        <w:rPr/>
        <w:t>and</w:t>
      </w:r>
      <w:r>
        <w:rPr>
          <w:spacing w:val="-5"/>
        </w:rPr>
        <w:t> </w:t>
      </w:r>
      <w:r>
        <w:rPr/>
        <w:t>52.6</w:t>
      </w:r>
      <w:r>
        <w:rPr>
          <w:spacing w:val="-2"/>
        </w:rPr>
        <w:t> </w:t>
      </w:r>
      <w:r>
        <w:rPr/>
        <w:t>years</w:t>
      </w:r>
      <w:r>
        <w:rPr>
          <w:spacing w:val="-6"/>
        </w:rPr>
        <w:t> </w:t>
      </w:r>
      <w:r>
        <w:rPr/>
        <w:t>for</w:t>
      </w:r>
      <w:r>
        <w:rPr>
          <w:spacing w:val="-3"/>
        </w:rPr>
        <w:t> </w:t>
      </w:r>
      <w:r>
        <w:rPr/>
        <w:t>family/carers. The average ages were similar to the 2023 report, but the family/carer average age decreased by 5.4 years due to an increase in younger family/carer participants in 2024. Similarly to the 2023 report, participants were predominantly female (70.5% people with disability and 90.4% family/carers).</w:t>
      </w:r>
    </w:p>
    <w:p>
      <w:pPr>
        <w:pStyle w:val="BodyText"/>
        <w:spacing w:before="137"/>
      </w:pPr>
    </w:p>
    <w:p>
      <w:pPr>
        <w:pStyle w:val="BodyText"/>
        <w:spacing w:line="360" w:lineRule="auto"/>
        <w:ind w:left="23" w:right="18"/>
        <w:jc w:val="both"/>
      </w:pPr>
      <w:r>
        <w:rPr/>
        <w:t>Intersectional groups were reasonably well represented within the survey sample, including 4% First Nations across both people with disability and family/carers, and 22.9% of people with disability identifying as lesbian, gay, bisexual, transgender, intersex,</w:t>
      </w:r>
      <w:r>
        <w:rPr>
          <w:spacing w:val="-8"/>
        </w:rPr>
        <w:t> </w:t>
      </w:r>
      <w:r>
        <w:rPr/>
        <w:t>queer,</w:t>
      </w:r>
      <w:r>
        <w:rPr>
          <w:spacing w:val="-9"/>
        </w:rPr>
        <w:t> </w:t>
      </w:r>
      <w:r>
        <w:rPr/>
        <w:t>asexual,</w:t>
      </w:r>
      <w:r>
        <w:rPr>
          <w:spacing w:val="-6"/>
        </w:rPr>
        <w:t> </w:t>
      </w:r>
      <w:r>
        <w:rPr/>
        <w:t>and</w:t>
      </w:r>
      <w:r>
        <w:rPr>
          <w:spacing w:val="-8"/>
        </w:rPr>
        <w:t> </w:t>
      </w:r>
      <w:r>
        <w:rPr/>
        <w:t>other</w:t>
      </w:r>
      <w:r>
        <w:rPr>
          <w:spacing w:val="-7"/>
        </w:rPr>
        <w:t> </w:t>
      </w:r>
      <w:r>
        <w:rPr/>
        <w:t>sexually</w:t>
      </w:r>
      <w:r>
        <w:rPr>
          <w:spacing w:val="-9"/>
        </w:rPr>
        <w:t> </w:t>
      </w:r>
      <w:r>
        <w:rPr/>
        <w:t>or</w:t>
      </w:r>
      <w:r>
        <w:rPr>
          <w:spacing w:val="-7"/>
        </w:rPr>
        <w:t> </w:t>
      </w:r>
      <w:r>
        <w:rPr/>
        <w:t>gender</w:t>
      </w:r>
      <w:r>
        <w:rPr>
          <w:spacing w:val="-9"/>
        </w:rPr>
        <w:t> </w:t>
      </w:r>
      <w:r>
        <w:rPr/>
        <w:t>diverse</w:t>
      </w:r>
      <w:r>
        <w:rPr>
          <w:spacing w:val="-1"/>
        </w:rPr>
        <w:t> </w:t>
      </w:r>
      <w:r>
        <w:rPr/>
        <w:t>(LGBTIQA+).</w:t>
      </w:r>
      <w:r>
        <w:rPr>
          <w:spacing w:val="-6"/>
        </w:rPr>
        <w:t> </w:t>
      </w:r>
      <w:r>
        <w:rPr/>
        <w:t>Although the</w:t>
      </w:r>
      <w:r>
        <w:rPr>
          <w:spacing w:val="-12"/>
        </w:rPr>
        <w:t> </w:t>
      </w:r>
      <w:r>
        <w:rPr/>
        <w:t>majority</w:t>
      </w:r>
      <w:r>
        <w:rPr>
          <w:spacing w:val="-10"/>
        </w:rPr>
        <w:t> </w:t>
      </w:r>
      <w:r>
        <w:rPr/>
        <w:t>of</w:t>
      </w:r>
      <w:r>
        <w:rPr>
          <w:spacing w:val="-11"/>
        </w:rPr>
        <w:t> </w:t>
      </w:r>
      <w:r>
        <w:rPr/>
        <w:t>participants</w:t>
      </w:r>
      <w:r>
        <w:rPr>
          <w:spacing w:val="-10"/>
        </w:rPr>
        <w:t> </w:t>
      </w:r>
      <w:r>
        <w:rPr/>
        <w:t>spoke</w:t>
      </w:r>
      <w:r>
        <w:rPr>
          <w:spacing w:val="-12"/>
        </w:rPr>
        <w:t> </w:t>
      </w:r>
      <w:r>
        <w:rPr/>
        <w:t>English</w:t>
      </w:r>
      <w:r>
        <w:rPr>
          <w:spacing w:val="-12"/>
        </w:rPr>
        <w:t> </w:t>
      </w:r>
      <w:r>
        <w:rPr/>
        <w:t>at</w:t>
      </w:r>
      <w:r>
        <w:rPr>
          <w:spacing w:val="-12"/>
        </w:rPr>
        <w:t> </w:t>
      </w:r>
      <w:r>
        <w:rPr/>
        <w:t>home</w:t>
      </w:r>
      <w:r>
        <w:rPr>
          <w:spacing w:val="-12"/>
        </w:rPr>
        <w:t> </w:t>
      </w:r>
      <w:r>
        <w:rPr/>
        <w:t>(98.6%</w:t>
      </w:r>
      <w:r>
        <w:rPr>
          <w:spacing w:val="-12"/>
        </w:rPr>
        <w:t> </w:t>
      </w:r>
      <w:r>
        <w:rPr/>
        <w:t>of</w:t>
      </w:r>
      <w:r>
        <w:rPr>
          <w:spacing w:val="-12"/>
        </w:rPr>
        <w:t> </w:t>
      </w:r>
      <w:r>
        <w:rPr/>
        <w:t>people</w:t>
      </w:r>
      <w:r>
        <w:rPr>
          <w:spacing w:val="-12"/>
        </w:rPr>
        <w:t> </w:t>
      </w:r>
      <w:r>
        <w:rPr/>
        <w:t>with</w:t>
      </w:r>
      <w:r>
        <w:rPr>
          <w:spacing w:val="-9"/>
        </w:rPr>
        <w:t> </w:t>
      </w:r>
      <w:r>
        <w:rPr/>
        <w:t>disability</w:t>
      </w:r>
      <w:r>
        <w:rPr>
          <w:spacing w:val="-10"/>
        </w:rPr>
        <w:t> </w:t>
      </w:r>
      <w:r>
        <w:rPr/>
        <w:t>and 99.5% of family/carers), there was a slight increase in participants born in a country other than Australia where English was not the primary language (6.3%).</w:t>
      </w:r>
    </w:p>
    <w:p>
      <w:pPr>
        <w:pStyle w:val="BodyText"/>
        <w:spacing w:before="139"/>
      </w:pPr>
    </w:p>
    <w:p>
      <w:pPr>
        <w:pStyle w:val="BodyText"/>
        <w:spacing w:line="360" w:lineRule="auto"/>
        <w:ind w:left="23" w:right="26"/>
        <w:jc w:val="both"/>
      </w:pPr>
      <w:r>
        <w:rPr/>
        <w:t>Participants lived primarily in urban locations (60.7% of people with disability and 65.4%</w:t>
      </w:r>
      <w:r>
        <w:rPr>
          <w:spacing w:val="37"/>
        </w:rPr>
        <w:t> </w:t>
      </w:r>
      <w:r>
        <w:rPr/>
        <w:t>of</w:t>
      </w:r>
      <w:r>
        <w:rPr>
          <w:spacing w:val="40"/>
        </w:rPr>
        <w:t> </w:t>
      </w:r>
      <w:r>
        <w:rPr/>
        <w:t>family/carers),</w:t>
      </w:r>
      <w:r>
        <w:rPr>
          <w:spacing w:val="40"/>
        </w:rPr>
        <w:t> </w:t>
      </w:r>
      <w:r>
        <w:rPr/>
        <w:t>but</w:t>
      </w:r>
      <w:r>
        <w:rPr>
          <w:spacing w:val="40"/>
        </w:rPr>
        <w:t> </w:t>
      </w:r>
      <w:r>
        <w:rPr/>
        <w:t>there</w:t>
      </w:r>
      <w:r>
        <w:rPr>
          <w:spacing w:val="40"/>
        </w:rPr>
        <w:t> </w:t>
      </w:r>
      <w:r>
        <w:rPr/>
        <w:t>was</w:t>
      </w:r>
      <w:r>
        <w:rPr>
          <w:spacing w:val="37"/>
        </w:rPr>
        <w:t> </w:t>
      </w:r>
      <w:r>
        <w:rPr/>
        <w:t>an</w:t>
      </w:r>
      <w:r>
        <w:rPr>
          <w:spacing w:val="40"/>
        </w:rPr>
        <w:t> </w:t>
      </w:r>
      <w:r>
        <w:rPr/>
        <w:t>increase</w:t>
      </w:r>
      <w:r>
        <w:rPr>
          <w:spacing w:val="40"/>
        </w:rPr>
        <w:t> </w:t>
      </w:r>
      <w:r>
        <w:rPr/>
        <w:t>in</w:t>
      </w:r>
      <w:r>
        <w:rPr>
          <w:spacing w:val="37"/>
        </w:rPr>
        <w:t> </w:t>
      </w:r>
      <w:r>
        <w:rPr/>
        <w:t>participation</w:t>
      </w:r>
      <w:r>
        <w:rPr>
          <w:spacing w:val="40"/>
        </w:rPr>
        <w:t> </w:t>
      </w:r>
      <w:r>
        <w:rPr/>
        <w:t>of</w:t>
      </w:r>
      <w:r>
        <w:rPr>
          <w:spacing w:val="37"/>
        </w:rPr>
        <w:t> </w:t>
      </w:r>
      <w:r>
        <w:rPr/>
        <w:t>people</w:t>
      </w:r>
      <w:r>
        <w:rPr>
          <w:spacing w:val="40"/>
        </w:rPr>
        <w:t> </w:t>
      </w:r>
      <w:r>
        <w:rPr/>
        <w:t>with</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23" w:right="27"/>
        <w:jc w:val="both"/>
      </w:pPr>
      <w:r>
        <w:rPr/>
        <w:t>disability living in rural (7.3%) and remote areas (1.2%) in comparison to the 2023 report.</w:t>
      </w:r>
      <w:r>
        <w:rPr>
          <w:spacing w:val="-1"/>
        </w:rPr>
        <w:t> </w:t>
      </w:r>
      <w:r>
        <w:rPr/>
        <w:t>Please see Figure 6 for</w:t>
      </w:r>
      <w:r>
        <w:rPr>
          <w:spacing w:val="-2"/>
        </w:rPr>
        <w:t> </w:t>
      </w:r>
      <w:r>
        <w:rPr/>
        <w:t>the breakdown of geographic</w:t>
      </w:r>
      <w:r>
        <w:rPr>
          <w:spacing w:val="-1"/>
        </w:rPr>
        <w:t> </w:t>
      </w:r>
      <w:r>
        <w:rPr/>
        <w:t>locations of people with disability who completed the survey.</w:t>
      </w:r>
    </w:p>
    <w:p>
      <w:pPr>
        <w:pStyle w:val="BodyText"/>
        <w:spacing w:before="138"/>
      </w:pPr>
    </w:p>
    <w:p>
      <w:pPr>
        <w:pStyle w:val="BodyText"/>
        <w:spacing w:line="360" w:lineRule="auto" w:before="1"/>
        <w:ind w:left="23" w:right="15"/>
        <w:jc w:val="both"/>
      </w:pPr>
      <w:r>
        <w:rPr/>
        <w:t>People with disability and family/carers represented diverse types of disability, as shown in Figure 5. Among participants with disability, 20% reported having chronic illness/pain and another 20% reported having physical disability. However, only one-third</w:t>
      </w:r>
      <w:r>
        <w:rPr>
          <w:spacing w:val="-3"/>
        </w:rPr>
        <w:t> </w:t>
      </w:r>
      <w:r>
        <w:rPr/>
        <w:t>(33%)</w:t>
      </w:r>
      <w:r>
        <w:rPr>
          <w:spacing w:val="-3"/>
        </w:rPr>
        <w:t> </w:t>
      </w:r>
      <w:r>
        <w:rPr/>
        <w:t>of</w:t>
      </w:r>
      <w:r>
        <w:rPr>
          <w:spacing w:val="-2"/>
        </w:rPr>
        <w:t> </w:t>
      </w:r>
      <w:r>
        <w:rPr/>
        <w:t>participants</w:t>
      </w:r>
      <w:r>
        <w:rPr>
          <w:spacing w:val="-1"/>
        </w:rPr>
        <w:t> </w:t>
      </w:r>
      <w:r>
        <w:rPr/>
        <w:t>with</w:t>
      </w:r>
      <w:r>
        <w:rPr>
          <w:spacing w:val="-2"/>
        </w:rPr>
        <w:t> </w:t>
      </w:r>
      <w:r>
        <w:rPr/>
        <w:t>disability</w:t>
      </w:r>
      <w:r>
        <w:rPr>
          <w:spacing w:val="-3"/>
        </w:rPr>
        <w:t> </w:t>
      </w:r>
      <w:r>
        <w:rPr/>
        <w:t>reported having</w:t>
      </w:r>
      <w:r>
        <w:rPr>
          <w:spacing w:val="-4"/>
        </w:rPr>
        <w:t> </w:t>
      </w:r>
      <w:r>
        <w:rPr/>
        <w:t>only</w:t>
      </w:r>
      <w:r>
        <w:rPr>
          <w:spacing w:val="-6"/>
        </w:rPr>
        <w:t> </w:t>
      </w:r>
      <w:r>
        <w:rPr/>
        <w:t>one</w:t>
      </w:r>
      <w:r>
        <w:rPr>
          <w:spacing w:val="-5"/>
        </w:rPr>
        <w:t> </w:t>
      </w:r>
      <w:r>
        <w:rPr/>
        <w:t>disability,</w:t>
      </w:r>
      <w:r>
        <w:rPr>
          <w:spacing w:val="-3"/>
        </w:rPr>
        <w:t> </w:t>
      </w:r>
      <w:r>
        <w:rPr/>
        <w:t>reflecting the</w:t>
      </w:r>
      <w:r>
        <w:rPr>
          <w:spacing w:val="-5"/>
        </w:rPr>
        <w:t> </w:t>
      </w:r>
      <w:r>
        <w:rPr/>
        <w:t>complexity</w:t>
      </w:r>
      <w:r>
        <w:rPr>
          <w:spacing w:val="-7"/>
        </w:rPr>
        <w:t> </w:t>
      </w:r>
      <w:r>
        <w:rPr/>
        <w:t>of</w:t>
      </w:r>
      <w:r>
        <w:rPr>
          <w:spacing w:val="-7"/>
        </w:rPr>
        <w:t> </w:t>
      </w:r>
      <w:r>
        <w:rPr/>
        <w:t>the</w:t>
      </w:r>
      <w:r>
        <w:rPr>
          <w:spacing w:val="-7"/>
        </w:rPr>
        <w:t> </w:t>
      </w:r>
      <w:r>
        <w:rPr/>
        <w:t>population.</w:t>
      </w:r>
      <w:r>
        <w:rPr>
          <w:spacing w:val="-7"/>
        </w:rPr>
        <w:t> </w:t>
      </w:r>
      <w:r>
        <w:rPr/>
        <w:t>Two-thirds</w:t>
      </w:r>
      <w:r>
        <w:rPr>
          <w:spacing w:val="-5"/>
        </w:rPr>
        <w:t> </w:t>
      </w:r>
      <w:r>
        <w:rPr/>
        <w:t>(66%)</w:t>
      </w:r>
      <w:r>
        <w:rPr>
          <w:spacing w:val="-6"/>
        </w:rPr>
        <w:t> </w:t>
      </w:r>
      <w:r>
        <w:rPr/>
        <w:t>of</w:t>
      </w:r>
      <w:r>
        <w:rPr>
          <w:spacing w:val="-3"/>
        </w:rPr>
        <w:t> </w:t>
      </w:r>
      <w:r>
        <w:rPr/>
        <w:t>people</w:t>
      </w:r>
      <w:r>
        <w:rPr>
          <w:spacing w:val="-4"/>
        </w:rPr>
        <w:t> </w:t>
      </w:r>
      <w:r>
        <w:rPr/>
        <w:t>with</w:t>
      </w:r>
      <w:r>
        <w:rPr>
          <w:spacing w:val="-6"/>
        </w:rPr>
        <w:t> </w:t>
      </w:r>
      <w:r>
        <w:rPr/>
        <w:t>disability</w:t>
      </w:r>
      <w:r>
        <w:rPr>
          <w:spacing w:val="-5"/>
        </w:rPr>
        <w:t> </w:t>
      </w:r>
      <w:r>
        <w:rPr/>
        <w:t>had</w:t>
      </w:r>
      <w:r>
        <w:rPr>
          <w:spacing w:val="-7"/>
        </w:rPr>
        <w:t> </w:t>
      </w:r>
      <w:r>
        <w:rPr/>
        <w:t>two</w:t>
      </w:r>
      <w:r>
        <w:rPr>
          <w:spacing w:val="-7"/>
        </w:rPr>
        <w:t> </w:t>
      </w:r>
      <w:r>
        <w:rPr/>
        <w:t>or more types of disability, the most frequent being chronic illness/pain which tended to co-occur with neurodivergence, neurological, physical, or psychosocial disabilities. Family/carers reported that they supported people who are neurodivergent (18.8%), who have sensory disability (15.1%), physical disability (13.2%), and intellectual disability (13%).</w:t>
      </w:r>
    </w:p>
    <w:p>
      <w:pPr>
        <w:pStyle w:val="BodyText"/>
        <w:spacing w:after="0" w:line="360" w:lineRule="auto"/>
        <w:jc w:val="both"/>
        <w:sectPr>
          <w:pgSz w:w="11900" w:h="16850"/>
          <w:pgMar w:header="0" w:footer="709" w:top="1360" w:bottom="900" w:left="1417" w:right="1417"/>
        </w:sectPr>
      </w:pPr>
    </w:p>
    <w:p>
      <w:pPr>
        <w:pStyle w:val="BodyText"/>
        <w:spacing w:before="8" w:after="1"/>
        <w:rPr>
          <w:sz w:val="8"/>
        </w:rPr>
      </w:pPr>
    </w:p>
    <w:p>
      <w:pPr>
        <w:spacing w:line="240" w:lineRule="auto"/>
        <w:ind w:left="23" w:right="0" w:firstLine="0"/>
        <w:rPr>
          <w:sz w:val="20"/>
        </w:rPr>
      </w:pPr>
      <w:r>
        <w:rPr>
          <w:sz w:val="20"/>
        </w:rPr>
        <w:drawing>
          <wp:inline distT="0" distB="0" distL="0" distR="0">
            <wp:extent cx="8188752" cy="5498592"/>
            <wp:effectExtent l="0" t="0" r="0" b="0"/>
            <wp:docPr id="117" name="Image 117" descr="Demographic details of participants with disability. Full details are described in Appendix 3."/>
            <wp:cNvGraphicFramePr>
              <a:graphicFrameLocks/>
            </wp:cNvGraphicFramePr>
            <a:graphic>
              <a:graphicData uri="http://schemas.openxmlformats.org/drawingml/2006/picture">
                <pic:pic>
                  <pic:nvPicPr>
                    <pic:cNvPr id="117" name="Image 117" descr="Demographic details of participants with disability. Full details are described in Appendix 3."/>
                    <pic:cNvPicPr/>
                  </pic:nvPicPr>
                  <pic:blipFill>
                    <a:blip r:embed="rId65" cstate="print"/>
                    <a:stretch>
                      <a:fillRect/>
                    </a:stretch>
                  </pic:blipFill>
                  <pic:spPr>
                    <a:xfrm>
                      <a:off x="0" y="0"/>
                      <a:ext cx="8188752" cy="5498592"/>
                    </a:xfrm>
                    <a:prstGeom prst="rect">
                      <a:avLst/>
                    </a:prstGeom>
                  </pic:spPr>
                </pic:pic>
              </a:graphicData>
            </a:graphic>
          </wp:inline>
        </w:drawing>
      </w:r>
      <w:r>
        <w:rPr>
          <w:sz w:val="20"/>
        </w:rPr>
      </w:r>
    </w:p>
    <w:p>
      <w:pPr>
        <w:pStyle w:val="BodyText"/>
        <w:spacing w:before="71"/>
        <w:ind w:left="23"/>
      </w:pPr>
      <w:bookmarkStart w:name="_bookmark19" w:id="20"/>
      <w:bookmarkEnd w:id="20"/>
      <w:r>
        <w:rPr/>
      </w:r>
      <w:r>
        <w:rPr/>
        <w:t>Figure</w:t>
      </w:r>
      <w:r>
        <w:rPr>
          <w:spacing w:val="-3"/>
        </w:rPr>
        <w:t> </w:t>
      </w:r>
      <w:r>
        <w:rPr/>
        <w:t>4:</w:t>
      </w:r>
      <w:r>
        <w:rPr>
          <w:spacing w:val="-5"/>
        </w:rPr>
        <w:t> </w:t>
      </w:r>
      <w:r>
        <w:rPr/>
        <w:t>Demographic</w:t>
      </w:r>
      <w:r>
        <w:rPr>
          <w:spacing w:val="-6"/>
        </w:rPr>
        <w:t> </w:t>
      </w:r>
      <w:r>
        <w:rPr/>
        <w:t>Details</w:t>
      </w:r>
      <w:r>
        <w:rPr>
          <w:spacing w:val="-3"/>
        </w:rPr>
        <w:t> </w:t>
      </w:r>
      <w:r>
        <w:rPr/>
        <w:t>of</w:t>
      </w:r>
      <w:r>
        <w:rPr>
          <w:spacing w:val="-6"/>
        </w:rPr>
        <w:t> </w:t>
      </w:r>
      <w:r>
        <w:rPr>
          <w:spacing w:val="-2"/>
        </w:rPr>
        <w:t>Participants</w:t>
      </w:r>
    </w:p>
    <w:p>
      <w:pPr>
        <w:pStyle w:val="BodyText"/>
        <w:spacing w:after="0"/>
        <w:sectPr>
          <w:footerReference w:type="default" r:id="rId64"/>
          <w:pgSz w:w="16850" w:h="11900" w:orient="landscape"/>
          <w:pgMar w:header="0" w:footer="707" w:top="1320" w:bottom="900" w:left="1417" w:right="2409"/>
        </w:sectPr>
      </w:pPr>
    </w:p>
    <w:p>
      <w:pPr>
        <w:spacing w:line="240" w:lineRule="auto"/>
        <w:ind w:left="23" w:right="-101" w:firstLine="0"/>
        <w:rPr>
          <w:sz w:val="20"/>
        </w:rPr>
      </w:pPr>
      <w:r>
        <w:rPr>
          <w:sz w:val="20"/>
        </w:rPr>
        <w:drawing>
          <wp:inline distT="0" distB="0" distL="0" distR="0">
            <wp:extent cx="5772659" cy="5217795"/>
            <wp:effectExtent l="0" t="0" r="0" b="0"/>
            <wp:docPr id="120" name="Image 120" descr="A graph that describes the disability identity of participants with disability and family/carer participants and who they care for. Full details are contained appendix 4"/>
            <wp:cNvGraphicFramePr>
              <a:graphicFrameLocks/>
            </wp:cNvGraphicFramePr>
            <a:graphic>
              <a:graphicData uri="http://schemas.openxmlformats.org/drawingml/2006/picture">
                <pic:pic>
                  <pic:nvPicPr>
                    <pic:cNvPr id="120" name="Image 120" descr="A graph that describes the disability identity of participants with disability and family/carer participants and who they care for. Full details are contained appendix 4"/>
                    <pic:cNvPicPr/>
                  </pic:nvPicPr>
                  <pic:blipFill>
                    <a:blip r:embed="rId67" cstate="print"/>
                    <a:stretch>
                      <a:fillRect/>
                    </a:stretch>
                  </pic:blipFill>
                  <pic:spPr>
                    <a:xfrm>
                      <a:off x="0" y="0"/>
                      <a:ext cx="5772659" cy="5217795"/>
                    </a:xfrm>
                    <a:prstGeom prst="rect">
                      <a:avLst/>
                    </a:prstGeom>
                  </pic:spPr>
                </pic:pic>
              </a:graphicData>
            </a:graphic>
          </wp:inline>
        </w:drawing>
      </w:r>
      <w:r>
        <w:rPr>
          <w:sz w:val="20"/>
        </w:rPr>
      </w:r>
    </w:p>
    <w:p>
      <w:pPr>
        <w:pStyle w:val="BodyText"/>
        <w:spacing w:before="112"/>
        <w:ind w:left="23"/>
      </w:pPr>
      <w:bookmarkStart w:name="_bookmark20" w:id="21"/>
      <w:bookmarkEnd w:id="21"/>
      <w:r>
        <w:rPr/>
      </w:r>
      <w:r>
        <w:rPr/>
        <w:t>Figure</w:t>
      </w:r>
      <w:r>
        <w:rPr>
          <w:spacing w:val="-3"/>
        </w:rPr>
        <w:t> </w:t>
      </w:r>
      <w:r>
        <w:rPr/>
        <w:t>5:</w:t>
      </w:r>
      <w:r>
        <w:rPr>
          <w:spacing w:val="-5"/>
        </w:rPr>
        <w:t> </w:t>
      </w:r>
      <w:r>
        <w:rPr/>
        <w:t>Disability</w:t>
      </w:r>
      <w:r>
        <w:rPr>
          <w:spacing w:val="-3"/>
        </w:rPr>
        <w:t> </w:t>
      </w:r>
      <w:r>
        <w:rPr/>
        <w:t>Identity</w:t>
      </w:r>
      <w:r>
        <w:rPr>
          <w:spacing w:val="-4"/>
        </w:rPr>
        <w:t> </w:t>
      </w:r>
      <w:r>
        <w:rPr/>
        <w:t>(self-</w:t>
      </w:r>
      <w:r>
        <w:rPr>
          <w:spacing w:val="-2"/>
        </w:rPr>
        <w:t>reported)</w:t>
      </w:r>
    </w:p>
    <w:p>
      <w:pPr>
        <w:pStyle w:val="BodyText"/>
        <w:spacing w:after="0"/>
        <w:sectPr>
          <w:footerReference w:type="default" r:id="rId66"/>
          <w:pgSz w:w="11900" w:h="16850"/>
          <w:pgMar w:header="0" w:footer="709" w:top="1440" w:bottom="900" w:left="1417" w:right="1417"/>
        </w:sectPr>
      </w:pPr>
    </w:p>
    <w:p>
      <w:pPr>
        <w:spacing w:line="240" w:lineRule="auto"/>
        <w:ind w:left="23" w:right="-101" w:firstLine="0"/>
        <w:rPr>
          <w:sz w:val="20"/>
        </w:rPr>
      </w:pPr>
      <w:r>
        <w:rPr>
          <w:sz w:val="20"/>
        </w:rPr>
        <w:drawing>
          <wp:inline distT="0" distB="0" distL="0" distR="0">
            <wp:extent cx="5778628" cy="8185023"/>
            <wp:effectExtent l="0" t="0" r="0" b="0"/>
            <wp:docPr id="121" name="Image 121" descr="A map of Queensland with locations where at least one participant with disability came from. They locations are highlighted in green."/>
            <wp:cNvGraphicFramePr>
              <a:graphicFrameLocks/>
            </wp:cNvGraphicFramePr>
            <a:graphic>
              <a:graphicData uri="http://schemas.openxmlformats.org/drawingml/2006/picture">
                <pic:pic>
                  <pic:nvPicPr>
                    <pic:cNvPr id="121" name="Image 121" descr="A map of Queensland with locations where at least one participant with disability came from. They locations are highlighted in green."/>
                    <pic:cNvPicPr/>
                  </pic:nvPicPr>
                  <pic:blipFill>
                    <a:blip r:embed="rId68" cstate="print"/>
                    <a:stretch>
                      <a:fillRect/>
                    </a:stretch>
                  </pic:blipFill>
                  <pic:spPr>
                    <a:xfrm>
                      <a:off x="0" y="0"/>
                      <a:ext cx="5778628" cy="8185023"/>
                    </a:xfrm>
                    <a:prstGeom prst="rect">
                      <a:avLst/>
                    </a:prstGeom>
                  </pic:spPr>
                </pic:pic>
              </a:graphicData>
            </a:graphic>
          </wp:inline>
        </w:drawing>
      </w:r>
      <w:r>
        <w:rPr>
          <w:sz w:val="20"/>
        </w:rPr>
      </w:r>
    </w:p>
    <w:p>
      <w:pPr>
        <w:pStyle w:val="BodyText"/>
        <w:spacing w:before="91"/>
        <w:ind w:left="23"/>
      </w:pPr>
      <w:bookmarkStart w:name="_bookmark21" w:id="22"/>
      <w:bookmarkEnd w:id="22"/>
      <w:r>
        <w:rPr/>
      </w:r>
      <w:r>
        <w:rPr/>
        <w:t>Figure</w:t>
      </w:r>
      <w:r>
        <w:rPr>
          <w:spacing w:val="-3"/>
        </w:rPr>
        <w:t> </w:t>
      </w:r>
      <w:r>
        <w:rPr/>
        <w:t>6:</w:t>
      </w:r>
      <w:r>
        <w:rPr>
          <w:spacing w:val="-5"/>
        </w:rPr>
        <w:t> </w:t>
      </w:r>
      <w:r>
        <w:rPr/>
        <w:t>Location</w:t>
      </w:r>
      <w:r>
        <w:rPr>
          <w:spacing w:val="-5"/>
        </w:rPr>
        <w:t> </w:t>
      </w:r>
      <w:r>
        <w:rPr/>
        <w:t>of</w:t>
      </w:r>
      <w:r>
        <w:rPr>
          <w:spacing w:val="-3"/>
        </w:rPr>
        <w:t> </w:t>
      </w:r>
      <w:r>
        <w:rPr/>
        <w:t>Survey</w:t>
      </w:r>
      <w:r>
        <w:rPr>
          <w:spacing w:val="-3"/>
        </w:rPr>
        <w:t> </w:t>
      </w:r>
      <w:r>
        <w:rPr/>
        <w:t>Participants</w:t>
      </w:r>
      <w:r>
        <w:rPr>
          <w:spacing w:val="-3"/>
        </w:rPr>
        <w:t> </w:t>
      </w:r>
      <w:r>
        <w:rPr/>
        <w:t>with</w:t>
      </w:r>
      <w:r>
        <w:rPr>
          <w:spacing w:val="-3"/>
        </w:rPr>
        <w:t> </w:t>
      </w:r>
      <w:r>
        <w:rPr>
          <w:spacing w:val="-2"/>
        </w:rPr>
        <w:t>Disability</w:t>
      </w:r>
    </w:p>
    <w:p>
      <w:pPr>
        <w:pStyle w:val="BodyText"/>
        <w:spacing w:after="0"/>
        <w:sectPr>
          <w:pgSz w:w="11900" w:h="16850"/>
          <w:pgMar w:header="0" w:footer="709" w:top="1440" w:bottom="900" w:left="1417" w:right="1417"/>
        </w:sectPr>
      </w:pPr>
    </w:p>
    <w:p>
      <w:pPr>
        <w:pStyle w:val="Heading1"/>
        <w:numPr>
          <w:ilvl w:val="0"/>
          <w:numId w:val="3"/>
        </w:numPr>
        <w:tabs>
          <w:tab w:pos="423" w:val="left" w:leader="none"/>
        </w:tabs>
        <w:spacing w:line="480" w:lineRule="exact" w:before="0" w:after="0"/>
        <w:ind w:left="423" w:right="0" w:hanging="400"/>
        <w:jc w:val="left"/>
        <w:rPr>
          <w:color w:val="5C205E"/>
        </w:rPr>
      </w:pPr>
      <w:bookmarkStart w:name="_bookmark22" w:id="23"/>
      <w:bookmarkEnd w:id="23"/>
      <w:r>
        <w:rPr>
          <w:b w:val="0"/>
        </w:rPr>
      </w:r>
      <w:r>
        <w:rPr>
          <w:color w:val="5C205E"/>
          <w:spacing w:val="-2"/>
        </w:rPr>
        <w:t>Results</w:t>
      </w:r>
    </w:p>
    <w:p>
      <w:pPr>
        <w:pStyle w:val="BodyText"/>
        <w:spacing w:line="360" w:lineRule="auto" w:before="392"/>
        <w:ind w:left="23" w:right="21"/>
        <w:jc w:val="both"/>
      </w:pPr>
      <w:r>
        <w:rPr/>
        <w:t>This</w:t>
      </w:r>
      <w:r>
        <w:rPr>
          <w:spacing w:val="-5"/>
        </w:rPr>
        <w:t> </w:t>
      </w:r>
      <w:r>
        <w:rPr/>
        <w:t>section</w:t>
      </w:r>
      <w:r>
        <w:rPr>
          <w:spacing w:val="-7"/>
        </w:rPr>
        <w:t> </w:t>
      </w:r>
      <w:r>
        <w:rPr/>
        <w:t>of</w:t>
      </w:r>
      <w:r>
        <w:rPr>
          <w:spacing w:val="-7"/>
        </w:rPr>
        <w:t> </w:t>
      </w:r>
      <w:r>
        <w:rPr/>
        <w:t>the</w:t>
      </w:r>
      <w:r>
        <w:rPr>
          <w:spacing w:val="-7"/>
        </w:rPr>
        <w:t> </w:t>
      </w:r>
      <w:r>
        <w:rPr/>
        <w:t>report</w:t>
      </w:r>
      <w:r>
        <w:rPr>
          <w:spacing w:val="-6"/>
        </w:rPr>
        <w:t> </w:t>
      </w:r>
      <w:r>
        <w:rPr/>
        <w:t>describes</w:t>
      </w:r>
      <w:r>
        <w:rPr>
          <w:spacing w:val="-8"/>
        </w:rPr>
        <w:t> </w:t>
      </w:r>
      <w:r>
        <w:rPr/>
        <w:t>the</w:t>
      </w:r>
      <w:r>
        <w:rPr>
          <w:spacing w:val="-7"/>
        </w:rPr>
        <w:t> </w:t>
      </w:r>
      <w:r>
        <w:rPr/>
        <w:t>Voice</w:t>
      </w:r>
      <w:r>
        <w:rPr>
          <w:spacing w:val="-7"/>
        </w:rPr>
        <w:t> </w:t>
      </w:r>
      <w:r>
        <w:rPr/>
        <w:t>of</w:t>
      </w:r>
      <w:r>
        <w:rPr>
          <w:spacing w:val="-7"/>
        </w:rPr>
        <w:t> </w:t>
      </w:r>
      <w:r>
        <w:rPr/>
        <w:t>Queenslanders</w:t>
      </w:r>
      <w:r>
        <w:rPr>
          <w:spacing w:val="-6"/>
        </w:rPr>
        <w:t> </w:t>
      </w:r>
      <w:r>
        <w:rPr/>
        <w:t>with</w:t>
      </w:r>
      <w:r>
        <w:rPr>
          <w:spacing w:val="-6"/>
        </w:rPr>
        <w:t> </w:t>
      </w:r>
      <w:r>
        <w:rPr/>
        <w:t>Disability</w:t>
      </w:r>
      <w:r>
        <w:rPr>
          <w:spacing w:val="-5"/>
        </w:rPr>
        <w:t> </w:t>
      </w:r>
      <w:r>
        <w:rPr/>
        <w:t>survey results in a way that highlights the complex, subjective, and sometimes divergent voices</w:t>
      </w:r>
      <w:r>
        <w:rPr>
          <w:spacing w:val="-13"/>
        </w:rPr>
        <w:t> </w:t>
      </w:r>
      <w:r>
        <w:rPr/>
        <w:t>of</w:t>
      </w:r>
      <w:r>
        <w:rPr>
          <w:spacing w:val="-14"/>
        </w:rPr>
        <w:t> </w:t>
      </w:r>
      <w:r>
        <w:rPr/>
        <w:t>participants</w:t>
      </w:r>
      <w:r>
        <w:rPr>
          <w:spacing w:val="-14"/>
        </w:rPr>
        <w:t> </w:t>
      </w:r>
      <w:r>
        <w:rPr/>
        <w:t>with</w:t>
      </w:r>
      <w:r>
        <w:rPr>
          <w:spacing w:val="-12"/>
        </w:rPr>
        <w:t> </w:t>
      </w:r>
      <w:r>
        <w:rPr/>
        <w:t>disability,</w:t>
      </w:r>
      <w:r>
        <w:rPr>
          <w:spacing w:val="-13"/>
        </w:rPr>
        <w:t> </w:t>
      </w:r>
      <w:r>
        <w:rPr/>
        <w:t>family/carers,</w:t>
      </w:r>
      <w:r>
        <w:rPr>
          <w:spacing w:val="-13"/>
        </w:rPr>
        <w:t> </w:t>
      </w:r>
      <w:r>
        <w:rPr/>
        <w:t>and</w:t>
      </w:r>
      <w:r>
        <w:rPr>
          <w:spacing w:val="-14"/>
        </w:rPr>
        <w:t> </w:t>
      </w:r>
      <w:r>
        <w:rPr/>
        <w:t>organisational</w:t>
      </w:r>
      <w:r>
        <w:rPr>
          <w:spacing w:val="-14"/>
        </w:rPr>
        <w:t> </w:t>
      </w:r>
      <w:r>
        <w:rPr/>
        <w:t>representatives. Although the perspectives of people with disability are prioritised within the results section, the perspectives of family/carers and organisational representatives are included and highlighted.</w:t>
      </w:r>
    </w:p>
    <w:p>
      <w:pPr>
        <w:pStyle w:val="BodyText"/>
        <w:spacing w:before="137"/>
      </w:pPr>
    </w:p>
    <w:p>
      <w:pPr>
        <w:pStyle w:val="BodyText"/>
        <w:spacing w:line="360" w:lineRule="auto" w:before="1"/>
        <w:ind w:left="23" w:right="16"/>
        <w:jc w:val="both"/>
      </w:pPr>
      <w:r>
        <w:rPr/>
        <w:t>Like the Voice of Queenslanders with Disability report from 2023, some people who participated</w:t>
      </w:r>
      <w:r>
        <w:rPr>
          <w:spacing w:val="-5"/>
        </w:rPr>
        <w:t> </w:t>
      </w:r>
      <w:r>
        <w:rPr/>
        <w:t>in</w:t>
      </w:r>
      <w:r>
        <w:rPr>
          <w:spacing w:val="-5"/>
        </w:rPr>
        <w:t> </w:t>
      </w:r>
      <w:r>
        <w:rPr/>
        <w:t>this</w:t>
      </w:r>
      <w:r>
        <w:rPr>
          <w:spacing w:val="-3"/>
        </w:rPr>
        <w:t> </w:t>
      </w:r>
      <w:r>
        <w:rPr/>
        <w:t>study</w:t>
      </w:r>
      <w:r>
        <w:rPr>
          <w:spacing w:val="-3"/>
        </w:rPr>
        <w:t> </w:t>
      </w:r>
      <w:r>
        <w:rPr/>
        <w:t>thought</w:t>
      </w:r>
      <w:r>
        <w:rPr>
          <w:spacing w:val="-3"/>
        </w:rPr>
        <w:t> </w:t>
      </w:r>
      <w:r>
        <w:rPr/>
        <w:t>life</w:t>
      </w:r>
      <w:r>
        <w:rPr>
          <w:spacing w:val="-3"/>
        </w:rPr>
        <w:t> </w:t>
      </w:r>
      <w:r>
        <w:rPr/>
        <w:t>was</w:t>
      </w:r>
      <w:r>
        <w:rPr>
          <w:spacing w:val="-6"/>
        </w:rPr>
        <w:t> </w:t>
      </w:r>
      <w:r>
        <w:rPr/>
        <w:t>better</w:t>
      </w:r>
      <w:r>
        <w:rPr>
          <w:spacing w:val="-3"/>
        </w:rPr>
        <w:t> </w:t>
      </w:r>
      <w:r>
        <w:rPr/>
        <w:t>than</w:t>
      </w:r>
      <w:r>
        <w:rPr>
          <w:spacing w:val="-3"/>
        </w:rPr>
        <w:t> </w:t>
      </w:r>
      <w:r>
        <w:rPr/>
        <w:t>last</w:t>
      </w:r>
      <w:r>
        <w:rPr>
          <w:spacing w:val="-3"/>
        </w:rPr>
        <w:t> </w:t>
      </w:r>
      <w:r>
        <w:rPr/>
        <w:t>year</w:t>
      </w:r>
      <w:r>
        <w:rPr>
          <w:spacing w:val="-3"/>
        </w:rPr>
        <w:t> </w:t>
      </w:r>
      <w:r>
        <w:rPr/>
        <w:t>(24.7%).</w:t>
      </w:r>
      <w:r>
        <w:rPr>
          <w:spacing w:val="-3"/>
        </w:rPr>
        <w:t> </w:t>
      </w:r>
      <w:r>
        <w:rPr/>
        <w:t>They</w:t>
      </w:r>
      <w:r>
        <w:rPr>
          <w:spacing w:val="-6"/>
        </w:rPr>
        <w:t> </w:t>
      </w:r>
      <w:r>
        <w:rPr/>
        <w:t>reported having good jobs (43.8%), good housing (69%), and being safe (77.5%) and happy (66.3%).</w:t>
      </w:r>
      <w:r>
        <w:rPr>
          <w:spacing w:val="-8"/>
        </w:rPr>
        <w:t> </w:t>
      </w:r>
      <w:r>
        <w:rPr/>
        <w:t>Around</w:t>
      </w:r>
      <w:r>
        <w:rPr>
          <w:spacing w:val="-7"/>
        </w:rPr>
        <w:t> </w:t>
      </w:r>
      <w:r>
        <w:rPr/>
        <w:t>half</w:t>
      </w:r>
      <w:r>
        <w:rPr>
          <w:spacing w:val="-8"/>
        </w:rPr>
        <w:t> </w:t>
      </w:r>
      <w:r>
        <w:rPr/>
        <w:t>(43.5%)</w:t>
      </w:r>
      <w:r>
        <w:rPr>
          <w:spacing w:val="-11"/>
        </w:rPr>
        <w:t> </w:t>
      </w:r>
      <w:r>
        <w:rPr/>
        <w:t>of</w:t>
      </w:r>
      <w:r>
        <w:rPr>
          <w:spacing w:val="-7"/>
        </w:rPr>
        <w:t> </w:t>
      </w:r>
      <w:r>
        <w:rPr/>
        <w:t>the</w:t>
      </w:r>
      <w:r>
        <w:rPr>
          <w:spacing w:val="-9"/>
        </w:rPr>
        <w:t> </w:t>
      </w:r>
      <w:r>
        <w:rPr/>
        <w:t>people</w:t>
      </w:r>
      <w:r>
        <w:rPr>
          <w:spacing w:val="-7"/>
        </w:rPr>
        <w:t> </w:t>
      </w:r>
      <w:r>
        <w:rPr/>
        <w:t>who</w:t>
      </w:r>
      <w:r>
        <w:rPr>
          <w:spacing w:val="-7"/>
        </w:rPr>
        <w:t> </w:t>
      </w:r>
      <w:r>
        <w:rPr/>
        <w:t>participated</w:t>
      </w:r>
      <w:r>
        <w:rPr>
          <w:spacing w:val="-7"/>
        </w:rPr>
        <w:t> </w:t>
      </w:r>
      <w:r>
        <w:rPr/>
        <w:t>in</w:t>
      </w:r>
      <w:r>
        <w:rPr>
          <w:spacing w:val="-10"/>
        </w:rPr>
        <w:t> </w:t>
      </w:r>
      <w:r>
        <w:rPr/>
        <w:t>this</w:t>
      </w:r>
      <w:r>
        <w:rPr>
          <w:spacing w:val="-1"/>
        </w:rPr>
        <w:t> </w:t>
      </w:r>
      <w:r>
        <w:rPr/>
        <w:t>survey</w:t>
      </w:r>
      <w:r>
        <w:rPr>
          <w:spacing w:val="-7"/>
        </w:rPr>
        <w:t> </w:t>
      </w:r>
      <w:r>
        <w:rPr/>
        <w:t>told</w:t>
      </w:r>
      <w:r>
        <w:rPr>
          <w:spacing w:val="-10"/>
        </w:rPr>
        <w:t> </w:t>
      </w:r>
      <w:r>
        <w:rPr/>
        <w:t>us</w:t>
      </w:r>
      <w:r>
        <w:rPr>
          <w:spacing w:val="-8"/>
        </w:rPr>
        <w:t> </w:t>
      </w:r>
      <w:r>
        <w:rPr/>
        <w:t>that life was the same as last year, and this was true for many of the outcome areas. For some of these participants, life was stable but for others, this finding meant no improvement in some of the challenges they faced. The cost-of-living crisis, for example, continued to be concerning for most participants and weighed on their physical and mental health.</w:t>
      </w:r>
    </w:p>
    <w:p>
      <w:pPr>
        <w:pStyle w:val="BodyText"/>
        <w:spacing w:before="138"/>
      </w:pPr>
    </w:p>
    <w:p>
      <w:pPr>
        <w:pStyle w:val="BodyText"/>
        <w:spacing w:line="360" w:lineRule="auto"/>
        <w:ind w:left="23" w:right="16"/>
        <w:jc w:val="both"/>
      </w:pPr>
      <w:r>
        <w:rPr/>
        <w:t>However, nearly one third (31.9%) of people who participated told us that life was worse</w:t>
      </w:r>
      <w:r>
        <w:rPr/>
        <w:t> than</w:t>
      </w:r>
      <w:r>
        <w:rPr/>
        <w:t> last</w:t>
      </w:r>
      <w:r>
        <w:rPr/>
        <w:t> year, an increase of 7.9% from the previous year. For those participants</w:t>
      </w:r>
      <w:r>
        <w:rPr>
          <w:spacing w:val="-12"/>
        </w:rPr>
        <w:t> </w:t>
      </w:r>
      <w:r>
        <w:rPr/>
        <w:t>who</w:t>
      </w:r>
      <w:r>
        <w:rPr>
          <w:spacing w:val="-14"/>
        </w:rPr>
        <w:t> </w:t>
      </w:r>
      <w:r>
        <w:rPr/>
        <w:t>said</w:t>
      </w:r>
      <w:r>
        <w:rPr>
          <w:spacing w:val="-15"/>
        </w:rPr>
        <w:t> </w:t>
      </w:r>
      <w:r>
        <w:rPr/>
        <w:t>life</w:t>
      </w:r>
      <w:r>
        <w:rPr>
          <w:spacing w:val="-12"/>
        </w:rPr>
        <w:t> </w:t>
      </w:r>
      <w:r>
        <w:rPr/>
        <w:t>was</w:t>
      </w:r>
      <w:r>
        <w:rPr>
          <w:spacing w:val="-14"/>
        </w:rPr>
        <w:t> </w:t>
      </w:r>
      <w:r>
        <w:rPr/>
        <w:t>getting</w:t>
      </w:r>
      <w:r>
        <w:rPr>
          <w:spacing w:val="-10"/>
        </w:rPr>
        <w:t> </w:t>
      </w:r>
      <w:r>
        <w:rPr/>
        <w:t>worse,</w:t>
      </w:r>
      <w:r>
        <w:rPr>
          <w:spacing w:val="-12"/>
        </w:rPr>
        <w:t> </w:t>
      </w:r>
      <w:r>
        <w:rPr/>
        <w:t>poor</w:t>
      </w:r>
      <w:r>
        <w:rPr>
          <w:spacing w:val="-13"/>
        </w:rPr>
        <w:t> </w:t>
      </w:r>
      <w:r>
        <w:rPr/>
        <w:t>physical</w:t>
      </w:r>
      <w:r>
        <w:rPr>
          <w:spacing w:val="-13"/>
        </w:rPr>
        <w:t> </w:t>
      </w:r>
      <w:r>
        <w:rPr/>
        <w:t>and</w:t>
      </w:r>
      <w:r>
        <w:rPr>
          <w:spacing w:val="-14"/>
        </w:rPr>
        <w:t> </w:t>
      </w:r>
      <w:r>
        <w:rPr/>
        <w:t>mental</w:t>
      </w:r>
      <w:r>
        <w:rPr>
          <w:spacing w:val="-13"/>
        </w:rPr>
        <w:t> </w:t>
      </w:r>
      <w:r>
        <w:rPr/>
        <w:t>health,</w:t>
      </w:r>
      <w:r>
        <w:rPr>
          <w:spacing w:val="-12"/>
        </w:rPr>
        <w:t> </w:t>
      </w:r>
      <w:r>
        <w:rPr/>
        <w:t>financial security and concerns about the future were frequent responses. These were universal</w:t>
      </w:r>
      <w:r>
        <w:rPr>
          <w:spacing w:val="-11"/>
        </w:rPr>
        <w:t> </w:t>
      </w:r>
      <w:r>
        <w:rPr/>
        <w:t>challenges.</w:t>
      </w:r>
      <w:r>
        <w:rPr>
          <w:spacing w:val="-12"/>
        </w:rPr>
        <w:t> </w:t>
      </w:r>
      <w:r>
        <w:rPr/>
        <w:t>For</w:t>
      </w:r>
      <w:r>
        <w:rPr>
          <w:spacing w:val="-11"/>
        </w:rPr>
        <w:t> </w:t>
      </w:r>
      <w:r>
        <w:rPr/>
        <w:t>instance,</w:t>
      </w:r>
      <w:r>
        <w:rPr>
          <w:spacing w:val="-12"/>
        </w:rPr>
        <w:t> </w:t>
      </w:r>
      <w:r>
        <w:rPr/>
        <w:t>the</w:t>
      </w:r>
      <w:r>
        <w:rPr>
          <w:spacing w:val="-12"/>
        </w:rPr>
        <w:t> </w:t>
      </w:r>
      <w:r>
        <w:rPr/>
        <w:t>majority</w:t>
      </w:r>
      <w:r>
        <w:rPr>
          <w:spacing w:val="-9"/>
        </w:rPr>
        <w:t> </w:t>
      </w:r>
      <w:r>
        <w:rPr/>
        <w:t>of</w:t>
      </w:r>
      <w:r>
        <w:rPr>
          <w:spacing w:val="-12"/>
        </w:rPr>
        <w:t> </w:t>
      </w:r>
      <w:r>
        <w:rPr/>
        <w:t>all</w:t>
      </w:r>
      <w:r>
        <w:rPr>
          <w:spacing w:val="-11"/>
        </w:rPr>
        <w:t> </w:t>
      </w:r>
      <w:r>
        <w:rPr/>
        <w:t>participants</w:t>
      </w:r>
      <w:r>
        <w:rPr>
          <w:spacing w:val="-10"/>
        </w:rPr>
        <w:t> </w:t>
      </w:r>
      <w:r>
        <w:rPr/>
        <w:t>did</w:t>
      </w:r>
      <w:r>
        <w:rPr>
          <w:spacing w:val="-14"/>
        </w:rPr>
        <w:t> </w:t>
      </w:r>
      <w:r>
        <w:rPr/>
        <w:t>not</w:t>
      </w:r>
      <w:r>
        <w:rPr>
          <w:spacing w:val="-12"/>
        </w:rPr>
        <w:t> </w:t>
      </w:r>
      <w:r>
        <w:rPr/>
        <w:t>have</w:t>
      </w:r>
      <w:r>
        <w:rPr>
          <w:spacing w:val="-9"/>
        </w:rPr>
        <w:t> </w:t>
      </w:r>
      <w:r>
        <w:rPr/>
        <w:t>enough money (53.1%) or paid support (56.1%) and could not move freely throughout the State (56%). To see how people reported that life had changed from last year, see Figure 7. To understand how participants rated their ability to access various mainstream systems and services and the quality of those experiences, see Figures 8 and 9.</w:t>
      </w:r>
    </w:p>
    <w:p>
      <w:pPr>
        <w:pStyle w:val="BodyText"/>
        <w:spacing w:before="138"/>
      </w:pPr>
    </w:p>
    <w:p>
      <w:pPr>
        <w:pStyle w:val="BodyText"/>
        <w:spacing w:line="360" w:lineRule="auto"/>
        <w:ind w:left="23" w:right="18"/>
        <w:jc w:val="both"/>
      </w:pPr>
      <w:r>
        <w:rPr/>
        <w:t>As in the 2023 report, participants with disability with intersectional identities (e.g. sexuality, geographic location, cultural background, multiple disability identities) experienced</w:t>
      </w:r>
      <w:r>
        <w:rPr>
          <w:spacing w:val="68"/>
        </w:rPr>
        <w:t> </w:t>
      </w:r>
      <w:r>
        <w:rPr/>
        <w:t>challenges</w:t>
      </w:r>
      <w:r>
        <w:rPr>
          <w:spacing w:val="67"/>
        </w:rPr>
        <w:t> </w:t>
      </w:r>
      <w:r>
        <w:rPr/>
        <w:t>in</w:t>
      </w:r>
      <w:r>
        <w:rPr>
          <w:spacing w:val="68"/>
        </w:rPr>
        <w:t> </w:t>
      </w:r>
      <w:r>
        <w:rPr/>
        <w:t>accessing</w:t>
      </w:r>
      <w:r>
        <w:rPr>
          <w:spacing w:val="66"/>
        </w:rPr>
        <w:t> </w:t>
      </w:r>
      <w:r>
        <w:rPr/>
        <w:t>funding,</w:t>
      </w:r>
      <w:r>
        <w:rPr>
          <w:spacing w:val="68"/>
        </w:rPr>
        <w:t> </w:t>
      </w:r>
      <w:r>
        <w:rPr/>
        <w:t>services,</w:t>
      </w:r>
      <w:r>
        <w:rPr>
          <w:spacing w:val="68"/>
        </w:rPr>
        <w:t> </w:t>
      </w:r>
      <w:r>
        <w:rPr/>
        <w:t>and</w:t>
      </w:r>
      <w:r>
        <w:rPr>
          <w:spacing w:val="68"/>
        </w:rPr>
        <w:t> </w:t>
      </w:r>
      <w:r>
        <w:rPr/>
        <w:t>support.</w:t>
      </w:r>
      <w:r>
        <w:rPr>
          <w:spacing w:val="65"/>
        </w:rPr>
        <w:t> </w:t>
      </w:r>
      <w:r>
        <w:rPr/>
        <w:t>Non-urban</w:t>
      </w:r>
    </w:p>
    <w:p>
      <w:pPr>
        <w:pStyle w:val="BodyText"/>
        <w:spacing w:after="0" w:line="360" w:lineRule="auto"/>
        <w:jc w:val="both"/>
        <w:sectPr>
          <w:pgSz w:w="11900" w:h="16850"/>
          <w:pgMar w:header="0" w:footer="709" w:top="1420" w:bottom="900" w:left="1417" w:right="1417"/>
        </w:sectPr>
      </w:pPr>
    </w:p>
    <w:p>
      <w:pPr>
        <w:pStyle w:val="BodyText"/>
        <w:spacing w:line="360" w:lineRule="auto" w:before="77"/>
        <w:ind w:left="23" w:right="15"/>
        <w:jc w:val="both"/>
      </w:pPr>
      <w:r>
        <w:rPr/>
        <w:t>participants found it particularly difficult to access mainstream supports and services and commented that the disparities between urban and regional residents with disability</w:t>
      </w:r>
      <w:r>
        <w:rPr>
          <w:spacing w:val="-3"/>
        </w:rPr>
        <w:t> </w:t>
      </w:r>
      <w:r>
        <w:rPr/>
        <w:t>seemed</w:t>
      </w:r>
      <w:r>
        <w:rPr>
          <w:spacing w:val="-3"/>
        </w:rPr>
        <w:t> </w:t>
      </w:r>
      <w:r>
        <w:rPr/>
        <w:t>to</w:t>
      </w:r>
      <w:r>
        <w:rPr>
          <w:spacing w:val="-3"/>
        </w:rPr>
        <w:t> </w:t>
      </w:r>
      <w:r>
        <w:rPr/>
        <w:t>be</w:t>
      </w:r>
      <w:r>
        <w:rPr>
          <w:spacing w:val="-5"/>
        </w:rPr>
        <w:t> </w:t>
      </w:r>
      <w:r>
        <w:rPr/>
        <w:t>widening.</w:t>
      </w:r>
      <w:r>
        <w:rPr>
          <w:spacing w:val="-3"/>
        </w:rPr>
        <w:t> </w:t>
      </w:r>
      <w:r>
        <w:rPr/>
        <w:t>Family/carer</w:t>
      </w:r>
      <w:r>
        <w:rPr>
          <w:spacing w:val="-3"/>
        </w:rPr>
        <w:t> </w:t>
      </w:r>
      <w:r>
        <w:rPr/>
        <w:t>participants</w:t>
      </w:r>
      <w:r>
        <w:rPr>
          <w:spacing w:val="-5"/>
        </w:rPr>
        <w:t> </w:t>
      </w:r>
      <w:r>
        <w:rPr/>
        <w:t>continued</w:t>
      </w:r>
      <w:r>
        <w:rPr>
          <w:spacing w:val="-3"/>
        </w:rPr>
        <w:t> </w:t>
      </w:r>
      <w:r>
        <w:rPr/>
        <w:t>to experience</w:t>
      </w:r>
      <w:r>
        <w:rPr>
          <w:spacing w:val="-6"/>
        </w:rPr>
        <w:t> </w:t>
      </w:r>
      <w:r>
        <w:rPr/>
        <w:t>a great deal of stress associated with the overwhelming administrative nature of the NDIS,</w:t>
      </w:r>
      <w:r>
        <w:rPr>
          <w:spacing w:val="-7"/>
        </w:rPr>
        <w:t> </w:t>
      </w:r>
      <w:r>
        <w:rPr/>
        <w:t>challenges</w:t>
      </w:r>
      <w:r>
        <w:rPr>
          <w:spacing w:val="-10"/>
        </w:rPr>
        <w:t> </w:t>
      </w:r>
      <w:r>
        <w:rPr/>
        <w:t>accessing</w:t>
      </w:r>
      <w:r>
        <w:rPr>
          <w:spacing w:val="-7"/>
        </w:rPr>
        <w:t> </w:t>
      </w:r>
      <w:r>
        <w:rPr/>
        <w:t>mainstream</w:t>
      </w:r>
      <w:r>
        <w:rPr>
          <w:spacing w:val="-6"/>
        </w:rPr>
        <w:t> </w:t>
      </w:r>
      <w:r>
        <w:rPr/>
        <w:t>services</w:t>
      </w:r>
      <w:r>
        <w:rPr>
          <w:spacing w:val="-8"/>
        </w:rPr>
        <w:t> </w:t>
      </w:r>
      <w:r>
        <w:rPr/>
        <w:t>and</w:t>
      </w:r>
      <w:r>
        <w:rPr>
          <w:spacing w:val="-7"/>
        </w:rPr>
        <w:t> </w:t>
      </w:r>
      <w:r>
        <w:rPr/>
        <w:t>supports,</w:t>
      </w:r>
      <w:r>
        <w:rPr>
          <w:spacing w:val="-10"/>
        </w:rPr>
        <w:t> </w:t>
      </w:r>
      <w:r>
        <w:rPr/>
        <w:t>and</w:t>
      </w:r>
      <w:r>
        <w:rPr>
          <w:spacing w:val="-9"/>
        </w:rPr>
        <w:t> </w:t>
      </w:r>
      <w:r>
        <w:rPr/>
        <w:t>a</w:t>
      </w:r>
      <w:r>
        <w:rPr>
          <w:spacing w:val="-7"/>
        </w:rPr>
        <w:t> </w:t>
      </w:r>
      <w:r>
        <w:rPr/>
        <w:t>lack</w:t>
      </w:r>
      <w:r>
        <w:rPr>
          <w:spacing w:val="-7"/>
        </w:rPr>
        <w:t> </w:t>
      </w:r>
      <w:r>
        <w:rPr/>
        <w:t>of</w:t>
      </w:r>
      <w:r>
        <w:rPr>
          <w:spacing w:val="-10"/>
        </w:rPr>
        <w:t> </w:t>
      </w:r>
      <w:r>
        <w:rPr/>
        <w:t>support and recognition for the value of their caring role.</w:t>
      </w:r>
    </w:p>
    <w:p>
      <w:pPr>
        <w:pStyle w:val="BodyText"/>
        <w:spacing w:before="137"/>
      </w:pPr>
    </w:p>
    <w:p>
      <w:pPr>
        <w:spacing w:line="360" w:lineRule="auto" w:before="0"/>
        <w:ind w:left="23" w:right="17" w:firstLine="0"/>
        <w:jc w:val="both"/>
        <w:rPr>
          <w:sz w:val="24"/>
        </w:rPr>
      </w:pPr>
      <w:r>
        <w:rPr>
          <w:sz w:val="24"/>
        </w:rPr>
        <w:t>The remainder of the results section is presented according to the seven outcome areas</w:t>
      </w:r>
      <w:r>
        <w:rPr>
          <w:spacing w:val="-12"/>
          <w:sz w:val="24"/>
        </w:rPr>
        <w:t> </w:t>
      </w:r>
      <w:r>
        <w:rPr>
          <w:sz w:val="24"/>
        </w:rPr>
        <w:t>in</w:t>
      </w:r>
      <w:r>
        <w:rPr>
          <w:spacing w:val="-5"/>
          <w:sz w:val="24"/>
        </w:rPr>
        <w:t> </w:t>
      </w:r>
      <w:r>
        <w:rPr>
          <w:i/>
          <w:sz w:val="24"/>
        </w:rPr>
        <w:t>Queensland’s</w:t>
      </w:r>
      <w:r>
        <w:rPr>
          <w:i/>
          <w:spacing w:val="-9"/>
          <w:sz w:val="24"/>
        </w:rPr>
        <w:t> </w:t>
      </w:r>
      <w:r>
        <w:rPr>
          <w:i/>
          <w:sz w:val="24"/>
        </w:rPr>
        <w:t>Disability</w:t>
      </w:r>
      <w:r>
        <w:rPr>
          <w:i/>
          <w:spacing w:val="-6"/>
          <w:sz w:val="24"/>
        </w:rPr>
        <w:t> </w:t>
      </w:r>
      <w:r>
        <w:rPr>
          <w:i/>
          <w:sz w:val="24"/>
        </w:rPr>
        <w:t>Plan</w:t>
      </w:r>
      <w:r>
        <w:rPr>
          <w:i/>
          <w:spacing w:val="-7"/>
          <w:sz w:val="24"/>
        </w:rPr>
        <w:t> </w:t>
      </w:r>
      <w:r>
        <w:rPr>
          <w:i/>
          <w:sz w:val="24"/>
        </w:rPr>
        <w:t>2022-2027:</w:t>
      </w:r>
      <w:r>
        <w:rPr>
          <w:i/>
          <w:spacing w:val="-6"/>
          <w:sz w:val="24"/>
        </w:rPr>
        <w:t> </w:t>
      </w:r>
      <w:r>
        <w:rPr>
          <w:i/>
          <w:sz w:val="24"/>
        </w:rPr>
        <w:t>Together,</w:t>
      </w:r>
      <w:r>
        <w:rPr>
          <w:i/>
          <w:spacing w:val="-7"/>
          <w:sz w:val="24"/>
        </w:rPr>
        <w:t> </w:t>
      </w:r>
      <w:r>
        <w:rPr>
          <w:i/>
          <w:sz w:val="24"/>
        </w:rPr>
        <w:t>a</w:t>
      </w:r>
      <w:r>
        <w:rPr>
          <w:i/>
          <w:spacing w:val="-8"/>
          <w:sz w:val="24"/>
        </w:rPr>
        <w:t> </w:t>
      </w:r>
      <w:r>
        <w:rPr>
          <w:i/>
          <w:sz w:val="24"/>
        </w:rPr>
        <w:t>Better</w:t>
      </w:r>
      <w:r>
        <w:rPr>
          <w:i/>
          <w:spacing w:val="-12"/>
          <w:sz w:val="24"/>
        </w:rPr>
        <w:t> </w:t>
      </w:r>
      <w:r>
        <w:rPr>
          <w:i/>
          <w:sz w:val="24"/>
        </w:rPr>
        <w:t>Queensland</w:t>
      </w:r>
      <w:r>
        <w:rPr>
          <w:i/>
          <w:spacing w:val="-17"/>
          <w:sz w:val="24"/>
        </w:rPr>
        <w:t> </w:t>
      </w:r>
      <w:r>
        <w:rPr>
          <w:sz w:val="24"/>
        </w:rPr>
        <w:t>and the</w:t>
      </w:r>
      <w:r>
        <w:rPr>
          <w:spacing w:val="-17"/>
          <w:sz w:val="24"/>
        </w:rPr>
        <w:t> </w:t>
      </w:r>
      <w:r>
        <w:rPr>
          <w:sz w:val="24"/>
        </w:rPr>
        <w:t>ADS</w:t>
      </w:r>
      <w:r>
        <w:rPr>
          <w:i/>
          <w:sz w:val="24"/>
        </w:rPr>
        <w:t>:</w:t>
      </w:r>
      <w:r>
        <w:rPr>
          <w:i/>
          <w:spacing w:val="-15"/>
          <w:sz w:val="24"/>
        </w:rPr>
        <w:t> </w:t>
      </w:r>
      <w:r>
        <w:rPr>
          <w:sz w:val="24"/>
        </w:rPr>
        <w:t>(1)</w:t>
      </w:r>
      <w:r>
        <w:rPr>
          <w:spacing w:val="-15"/>
          <w:sz w:val="24"/>
        </w:rPr>
        <w:t> </w:t>
      </w:r>
      <w:r>
        <w:rPr>
          <w:sz w:val="24"/>
        </w:rPr>
        <w:t>employment</w:t>
      </w:r>
      <w:r>
        <w:rPr>
          <w:spacing w:val="-17"/>
          <w:sz w:val="24"/>
        </w:rPr>
        <w:t> </w:t>
      </w:r>
      <w:r>
        <w:rPr>
          <w:sz w:val="24"/>
        </w:rPr>
        <w:t>and</w:t>
      </w:r>
      <w:r>
        <w:rPr>
          <w:spacing w:val="-16"/>
          <w:sz w:val="24"/>
        </w:rPr>
        <w:t> </w:t>
      </w:r>
      <w:r>
        <w:rPr>
          <w:sz w:val="24"/>
        </w:rPr>
        <w:t>financial</w:t>
      </w:r>
      <w:r>
        <w:rPr>
          <w:spacing w:val="-16"/>
          <w:sz w:val="24"/>
        </w:rPr>
        <w:t> </w:t>
      </w:r>
      <w:r>
        <w:rPr>
          <w:sz w:val="24"/>
        </w:rPr>
        <w:t>security,</w:t>
      </w:r>
      <w:r>
        <w:rPr>
          <w:spacing w:val="-14"/>
          <w:sz w:val="24"/>
        </w:rPr>
        <w:t> </w:t>
      </w:r>
      <w:r>
        <w:rPr>
          <w:sz w:val="24"/>
        </w:rPr>
        <w:t>(2)</w:t>
      </w:r>
      <w:r>
        <w:rPr>
          <w:spacing w:val="-15"/>
          <w:sz w:val="24"/>
        </w:rPr>
        <w:t> </w:t>
      </w:r>
      <w:r>
        <w:rPr>
          <w:sz w:val="24"/>
        </w:rPr>
        <w:t>inclusive</w:t>
      </w:r>
      <w:r>
        <w:rPr>
          <w:spacing w:val="-17"/>
          <w:sz w:val="24"/>
        </w:rPr>
        <w:t> </w:t>
      </w:r>
      <w:r>
        <w:rPr>
          <w:sz w:val="24"/>
        </w:rPr>
        <w:t>homes</w:t>
      </w:r>
      <w:r>
        <w:rPr>
          <w:spacing w:val="-17"/>
          <w:sz w:val="24"/>
        </w:rPr>
        <w:t> </w:t>
      </w:r>
      <w:r>
        <w:rPr>
          <w:sz w:val="24"/>
        </w:rPr>
        <w:t>and</w:t>
      </w:r>
      <w:r>
        <w:rPr>
          <w:spacing w:val="-14"/>
          <w:sz w:val="24"/>
        </w:rPr>
        <w:t> </w:t>
      </w:r>
      <w:r>
        <w:rPr>
          <w:spacing w:val="-2"/>
          <w:sz w:val="24"/>
        </w:rPr>
        <w:t>communities,</w:t>
      </w:r>
    </w:p>
    <w:p>
      <w:pPr>
        <w:pStyle w:val="BodyText"/>
        <w:spacing w:line="355" w:lineRule="auto" w:before="2"/>
        <w:ind w:left="23" w:right="28"/>
        <w:jc w:val="both"/>
        <w:rPr>
          <w:position w:val="8"/>
          <w:sz w:val="16"/>
        </w:rPr>
      </w:pPr>
      <w:r>
        <w:rPr/>
        <w:t>(3)</w:t>
      </w:r>
      <w:r>
        <w:rPr>
          <w:spacing w:val="-1"/>
        </w:rPr>
        <w:t> </w:t>
      </w:r>
      <w:r>
        <w:rPr/>
        <w:t>safety, rights, and justice, (4)</w:t>
      </w:r>
      <w:r>
        <w:rPr>
          <w:spacing w:val="-1"/>
        </w:rPr>
        <w:t> </w:t>
      </w:r>
      <w:r>
        <w:rPr/>
        <w:t>personal</w:t>
      </w:r>
      <w:r>
        <w:rPr>
          <w:spacing w:val="-1"/>
        </w:rPr>
        <w:t> </w:t>
      </w:r>
      <w:r>
        <w:rPr/>
        <w:t>and community</w:t>
      </w:r>
      <w:r>
        <w:rPr>
          <w:spacing w:val="-1"/>
        </w:rPr>
        <w:t> </w:t>
      </w:r>
      <w:r>
        <w:rPr/>
        <w:t>support,</w:t>
      </w:r>
      <w:r>
        <w:rPr>
          <w:spacing w:val="-1"/>
        </w:rPr>
        <w:t> </w:t>
      </w:r>
      <w:r>
        <w:rPr/>
        <w:t>(5)</w:t>
      </w:r>
      <w:r>
        <w:rPr>
          <w:spacing w:val="-1"/>
        </w:rPr>
        <w:t> </w:t>
      </w:r>
      <w:r>
        <w:rPr/>
        <w:t>education and learning, (6) health and wellbeing, and (7) community attitudes.</w:t>
      </w:r>
      <w:r>
        <w:rPr>
          <w:position w:val="8"/>
          <w:sz w:val="16"/>
        </w:rPr>
        <w:t>2,3</w:t>
      </w:r>
    </w:p>
    <w:p>
      <w:pPr>
        <w:pStyle w:val="BodyText"/>
        <w:spacing w:before="143"/>
      </w:pPr>
    </w:p>
    <w:p>
      <w:pPr>
        <w:pStyle w:val="BodyText"/>
        <w:spacing w:line="360" w:lineRule="auto"/>
        <w:ind w:left="23" w:right="17"/>
        <w:jc w:val="both"/>
      </w:pPr>
      <w:r>
        <w:rPr/>
        <w:t>Each</w:t>
      </w:r>
      <w:r>
        <w:rPr>
          <w:spacing w:val="-7"/>
        </w:rPr>
        <w:t> </w:t>
      </w:r>
      <w:r>
        <w:rPr/>
        <w:t>of</w:t>
      </w:r>
      <w:r>
        <w:rPr>
          <w:spacing w:val="-7"/>
        </w:rPr>
        <w:t> </w:t>
      </w:r>
      <w:r>
        <w:rPr/>
        <w:t>the</w:t>
      </w:r>
      <w:r>
        <w:rPr>
          <w:spacing w:val="-7"/>
        </w:rPr>
        <w:t> </w:t>
      </w:r>
      <w:r>
        <w:rPr/>
        <w:t>seven</w:t>
      </w:r>
      <w:r>
        <w:rPr>
          <w:spacing w:val="-3"/>
        </w:rPr>
        <w:t> </w:t>
      </w:r>
      <w:r>
        <w:rPr/>
        <w:t>results</w:t>
      </w:r>
      <w:r>
        <w:rPr>
          <w:spacing w:val="-4"/>
        </w:rPr>
        <w:t> </w:t>
      </w:r>
      <w:r>
        <w:rPr/>
        <w:t>sections</w:t>
      </w:r>
      <w:r>
        <w:rPr>
          <w:spacing w:val="-5"/>
        </w:rPr>
        <w:t> </w:t>
      </w:r>
      <w:r>
        <w:rPr/>
        <w:t>includes</w:t>
      </w:r>
      <w:r>
        <w:rPr>
          <w:spacing w:val="-8"/>
        </w:rPr>
        <w:t> </w:t>
      </w:r>
      <w:r>
        <w:rPr/>
        <w:t>the</w:t>
      </w:r>
      <w:r>
        <w:rPr>
          <w:spacing w:val="-5"/>
        </w:rPr>
        <w:t> </w:t>
      </w:r>
      <w:r>
        <w:rPr/>
        <w:t>policy</w:t>
      </w:r>
      <w:r>
        <w:rPr>
          <w:spacing w:val="-5"/>
        </w:rPr>
        <w:t> </w:t>
      </w:r>
      <w:r>
        <w:rPr/>
        <w:t>priorities</w:t>
      </w:r>
      <w:r>
        <w:rPr>
          <w:spacing w:val="-5"/>
        </w:rPr>
        <w:t> </w:t>
      </w:r>
      <w:r>
        <w:rPr/>
        <w:t>for</w:t>
      </w:r>
      <w:r>
        <w:rPr>
          <w:spacing w:val="-6"/>
        </w:rPr>
        <w:t> </w:t>
      </w:r>
      <w:r>
        <w:rPr/>
        <w:t>that</w:t>
      </w:r>
      <w:r>
        <w:rPr>
          <w:spacing w:val="-5"/>
        </w:rPr>
        <w:t> </w:t>
      </w:r>
      <w:r>
        <w:rPr/>
        <w:t>outcome</w:t>
      </w:r>
      <w:r>
        <w:rPr>
          <w:spacing w:val="-7"/>
        </w:rPr>
        <w:t> </w:t>
      </w:r>
      <w:r>
        <w:rPr/>
        <w:t>area, participant demographics related to the outcome area, and achievements and challenges</w:t>
      </w:r>
      <w:r>
        <w:rPr>
          <w:spacing w:val="-17"/>
        </w:rPr>
        <w:t> </w:t>
      </w:r>
      <w:r>
        <w:rPr/>
        <w:t>identified</w:t>
      </w:r>
      <w:r>
        <w:rPr>
          <w:spacing w:val="-15"/>
        </w:rPr>
        <w:t> </w:t>
      </w:r>
      <w:r>
        <w:rPr/>
        <w:t>by</w:t>
      </w:r>
      <w:r>
        <w:rPr>
          <w:spacing w:val="-16"/>
        </w:rPr>
        <w:t> </w:t>
      </w:r>
      <w:r>
        <w:rPr/>
        <w:t>participants.</w:t>
      </w:r>
      <w:r>
        <w:rPr>
          <w:spacing w:val="-15"/>
        </w:rPr>
        <w:t> </w:t>
      </w:r>
      <w:r>
        <w:rPr/>
        <w:t>Quotes</w:t>
      </w:r>
      <w:r>
        <w:rPr>
          <w:spacing w:val="-16"/>
        </w:rPr>
        <w:t> </w:t>
      </w:r>
      <w:r>
        <w:rPr/>
        <w:t>from</w:t>
      </w:r>
      <w:r>
        <w:rPr>
          <w:spacing w:val="-14"/>
        </w:rPr>
        <w:t> </w:t>
      </w:r>
      <w:r>
        <w:rPr/>
        <w:t>participants</w:t>
      </w:r>
      <w:r>
        <w:rPr>
          <w:spacing w:val="-17"/>
        </w:rPr>
        <w:t> </w:t>
      </w:r>
      <w:r>
        <w:rPr/>
        <w:t>are</w:t>
      </w:r>
      <w:r>
        <w:rPr>
          <w:spacing w:val="-16"/>
        </w:rPr>
        <w:t> </w:t>
      </w:r>
      <w:r>
        <w:rPr/>
        <w:t>included</w:t>
      </w:r>
      <w:r>
        <w:rPr>
          <w:spacing w:val="-17"/>
        </w:rPr>
        <w:t> </w:t>
      </w:r>
      <w:r>
        <w:rPr/>
        <w:t>throughout in order to highlight experiences in peoples’ own words. Graphics depicting some </w:t>
      </w:r>
      <w:r>
        <w:rPr>
          <w:spacing w:val="-2"/>
        </w:rPr>
        <w:t>results</w:t>
      </w:r>
      <w:r>
        <w:rPr>
          <w:spacing w:val="-8"/>
        </w:rPr>
        <w:t> </w:t>
      </w:r>
      <w:r>
        <w:rPr>
          <w:spacing w:val="-2"/>
        </w:rPr>
        <w:t>shared</w:t>
      </w:r>
      <w:r>
        <w:rPr>
          <w:spacing w:val="-6"/>
        </w:rPr>
        <w:t> </w:t>
      </w:r>
      <w:r>
        <w:rPr>
          <w:spacing w:val="-2"/>
        </w:rPr>
        <w:t>by</w:t>
      </w:r>
      <w:r>
        <w:rPr>
          <w:spacing w:val="-10"/>
        </w:rPr>
        <w:t> </w:t>
      </w:r>
      <w:r>
        <w:rPr>
          <w:spacing w:val="-2"/>
        </w:rPr>
        <w:t>people</w:t>
      </w:r>
      <w:r>
        <w:rPr>
          <w:spacing w:val="-6"/>
        </w:rPr>
        <w:t> </w:t>
      </w:r>
      <w:r>
        <w:rPr>
          <w:spacing w:val="-2"/>
        </w:rPr>
        <w:t>with</w:t>
      </w:r>
      <w:r>
        <w:rPr>
          <w:spacing w:val="-6"/>
        </w:rPr>
        <w:t> </w:t>
      </w:r>
      <w:r>
        <w:rPr>
          <w:spacing w:val="-2"/>
        </w:rPr>
        <w:t>disability</w:t>
      </w:r>
      <w:r>
        <w:rPr>
          <w:spacing w:val="-8"/>
        </w:rPr>
        <w:t> </w:t>
      </w:r>
      <w:r>
        <w:rPr>
          <w:spacing w:val="-2"/>
        </w:rPr>
        <w:t>are</w:t>
      </w:r>
      <w:r>
        <w:rPr>
          <w:spacing w:val="-8"/>
        </w:rPr>
        <w:t> </w:t>
      </w:r>
      <w:r>
        <w:rPr>
          <w:spacing w:val="-2"/>
        </w:rPr>
        <w:t>included</w:t>
      </w:r>
      <w:r>
        <w:rPr>
          <w:spacing w:val="-6"/>
        </w:rPr>
        <w:t> </w:t>
      </w:r>
      <w:r>
        <w:rPr>
          <w:spacing w:val="-2"/>
        </w:rPr>
        <w:t>within</w:t>
      </w:r>
      <w:r>
        <w:rPr>
          <w:spacing w:val="-6"/>
        </w:rPr>
        <w:t> </w:t>
      </w:r>
      <w:r>
        <w:rPr>
          <w:spacing w:val="-2"/>
        </w:rPr>
        <w:t>each</w:t>
      </w:r>
      <w:r>
        <w:rPr>
          <w:spacing w:val="-9"/>
        </w:rPr>
        <w:t> </w:t>
      </w:r>
      <w:r>
        <w:rPr>
          <w:spacing w:val="-2"/>
        </w:rPr>
        <w:t>outcome</w:t>
      </w:r>
      <w:r>
        <w:rPr>
          <w:spacing w:val="-9"/>
        </w:rPr>
        <w:t> </w:t>
      </w:r>
      <w:r>
        <w:rPr>
          <w:spacing w:val="-2"/>
        </w:rPr>
        <w:t>area</w:t>
      </w:r>
      <w:r>
        <w:rPr>
          <w:spacing w:val="-6"/>
        </w:rPr>
        <w:t> </w:t>
      </w:r>
      <w:r>
        <w:rPr>
          <w:spacing w:val="-2"/>
        </w:rPr>
        <w:t>(Figures 10-16).</w:t>
      </w:r>
    </w:p>
    <w:p>
      <w:pPr>
        <w:pStyle w:val="BodyText"/>
        <w:spacing w:before="140"/>
      </w:pPr>
    </w:p>
    <w:p>
      <w:pPr>
        <w:pStyle w:val="BodyText"/>
        <w:spacing w:line="360" w:lineRule="auto"/>
        <w:ind w:left="23" w:right="14"/>
        <w:jc w:val="both"/>
      </w:pPr>
      <w:r>
        <w:rPr/>
        <w:t>As</w:t>
      </w:r>
      <w:r>
        <w:rPr>
          <w:spacing w:val="-12"/>
        </w:rPr>
        <w:t> </w:t>
      </w:r>
      <w:r>
        <w:rPr/>
        <w:t>with</w:t>
      </w:r>
      <w:r>
        <w:rPr>
          <w:spacing w:val="-13"/>
        </w:rPr>
        <w:t> </w:t>
      </w:r>
      <w:r>
        <w:rPr/>
        <w:t>the</w:t>
      </w:r>
      <w:r>
        <w:rPr>
          <w:spacing w:val="-13"/>
        </w:rPr>
        <w:t> </w:t>
      </w:r>
      <w:r>
        <w:rPr/>
        <w:t>2023</w:t>
      </w:r>
      <w:r>
        <w:rPr>
          <w:spacing w:val="-11"/>
        </w:rPr>
        <w:t> </w:t>
      </w:r>
      <w:r>
        <w:rPr/>
        <w:t>report,</w:t>
      </w:r>
      <w:r>
        <w:rPr>
          <w:spacing w:val="-11"/>
        </w:rPr>
        <w:t> </w:t>
      </w:r>
      <w:r>
        <w:rPr/>
        <w:t>each</w:t>
      </w:r>
      <w:r>
        <w:rPr>
          <w:spacing w:val="-13"/>
        </w:rPr>
        <w:t> </w:t>
      </w:r>
      <w:r>
        <w:rPr/>
        <w:t>outcome</w:t>
      </w:r>
      <w:r>
        <w:rPr>
          <w:spacing w:val="-13"/>
        </w:rPr>
        <w:t> </w:t>
      </w:r>
      <w:r>
        <w:rPr/>
        <w:t>area</w:t>
      </w:r>
      <w:r>
        <w:rPr>
          <w:spacing w:val="-13"/>
        </w:rPr>
        <w:t> </w:t>
      </w:r>
      <w:r>
        <w:rPr/>
        <w:t>is</w:t>
      </w:r>
      <w:r>
        <w:rPr>
          <w:spacing w:val="-17"/>
        </w:rPr>
        <w:t> </w:t>
      </w:r>
      <w:r>
        <w:rPr/>
        <w:t>connected</w:t>
      </w:r>
      <w:r>
        <w:rPr>
          <w:spacing w:val="-13"/>
        </w:rPr>
        <w:t> </w:t>
      </w:r>
      <w:r>
        <w:rPr/>
        <w:t>to,</w:t>
      </w:r>
      <w:r>
        <w:rPr>
          <w:spacing w:val="-13"/>
        </w:rPr>
        <w:t> </w:t>
      </w:r>
      <w:r>
        <w:rPr/>
        <w:t>and</w:t>
      </w:r>
      <w:r>
        <w:rPr>
          <w:spacing w:val="-11"/>
        </w:rPr>
        <w:t> </w:t>
      </w:r>
      <w:r>
        <w:rPr/>
        <w:t>impacts</w:t>
      </w:r>
      <w:r>
        <w:rPr>
          <w:spacing w:val="-13"/>
        </w:rPr>
        <w:t> </w:t>
      </w:r>
      <w:r>
        <w:rPr/>
        <w:t>on,</w:t>
      </w:r>
      <w:r>
        <w:rPr>
          <w:spacing w:val="-13"/>
        </w:rPr>
        <w:t> </w:t>
      </w:r>
      <w:r>
        <w:rPr/>
        <w:t>the</w:t>
      </w:r>
      <w:r>
        <w:rPr>
          <w:spacing w:val="-13"/>
        </w:rPr>
        <w:t> </w:t>
      </w:r>
      <w:r>
        <w:rPr/>
        <w:t>other outcome</w:t>
      </w:r>
      <w:r>
        <w:rPr>
          <w:spacing w:val="-5"/>
        </w:rPr>
        <w:t> </w:t>
      </w:r>
      <w:r>
        <w:rPr/>
        <w:t>areas.</w:t>
      </w:r>
      <w:r>
        <w:rPr>
          <w:spacing w:val="-3"/>
        </w:rPr>
        <w:t> </w:t>
      </w:r>
      <w:r>
        <w:rPr/>
        <w:t>Achievements</w:t>
      </w:r>
      <w:r>
        <w:rPr>
          <w:spacing w:val="-3"/>
        </w:rPr>
        <w:t> </w:t>
      </w:r>
      <w:r>
        <w:rPr/>
        <w:t>in</w:t>
      </w:r>
      <w:r>
        <w:rPr>
          <w:spacing w:val="-5"/>
        </w:rPr>
        <w:t> </w:t>
      </w:r>
      <w:r>
        <w:rPr/>
        <w:t>one</w:t>
      </w:r>
      <w:r>
        <w:rPr>
          <w:spacing w:val="-3"/>
        </w:rPr>
        <w:t> </w:t>
      </w:r>
      <w:r>
        <w:rPr/>
        <w:t>area</w:t>
      </w:r>
      <w:r>
        <w:rPr>
          <w:spacing w:val="-3"/>
        </w:rPr>
        <w:t> </w:t>
      </w:r>
      <w:r>
        <w:rPr/>
        <w:t>likely</w:t>
      </w:r>
      <w:r>
        <w:rPr>
          <w:spacing w:val="-3"/>
        </w:rPr>
        <w:t> </w:t>
      </w:r>
      <w:r>
        <w:rPr/>
        <w:t>contribute</w:t>
      </w:r>
      <w:r>
        <w:rPr>
          <w:spacing w:val="-2"/>
        </w:rPr>
        <w:t> </w:t>
      </w:r>
      <w:r>
        <w:rPr/>
        <w:t>to</w:t>
      </w:r>
      <w:r>
        <w:rPr>
          <w:spacing w:val="-3"/>
        </w:rPr>
        <w:t> </w:t>
      </w:r>
      <w:r>
        <w:rPr/>
        <w:t>achievements</w:t>
      </w:r>
      <w:r>
        <w:rPr>
          <w:spacing w:val="-3"/>
        </w:rPr>
        <w:t> </w:t>
      </w:r>
      <w:r>
        <w:rPr/>
        <w:t>in</w:t>
      </w:r>
      <w:r>
        <w:rPr>
          <w:spacing w:val="-5"/>
        </w:rPr>
        <w:t> </w:t>
      </w:r>
      <w:r>
        <w:rPr/>
        <w:t>others and vice versa, which demonstrates the complexity of the disability experience and the responses required to influence the future. Finally, following the results section, we have included a series of strategic actions derived from participants comments.</w:t>
      </w:r>
    </w:p>
    <w:p>
      <w:pPr>
        <w:spacing w:line="240" w:lineRule="auto"/>
        <w:ind w:left="23" w:right="-87" w:firstLine="0"/>
        <w:rPr>
          <w:sz w:val="20"/>
        </w:rPr>
      </w:pPr>
      <w:r>
        <w:rPr>
          <w:sz w:val="20"/>
        </w:rPr>
        <w:drawing>
          <wp:inline distT="0" distB="0" distL="0" distR="0">
            <wp:extent cx="5769595" cy="1651254"/>
            <wp:effectExtent l="0" t="0" r="0" b="0"/>
            <wp:docPr id="122" name="Image 122" descr="A scale graphic that describes the changes in life for participants with disability compared to last year. These details are contained appendix 1."/>
            <wp:cNvGraphicFramePr>
              <a:graphicFrameLocks/>
            </wp:cNvGraphicFramePr>
            <a:graphic>
              <a:graphicData uri="http://schemas.openxmlformats.org/drawingml/2006/picture">
                <pic:pic>
                  <pic:nvPicPr>
                    <pic:cNvPr id="122" name="Image 122" descr="A scale graphic that describes the changes in life for participants with disability compared to last year. These details are contained appendix 1."/>
                    <pic:cNvPicPr/>
                  </pic:nvPicPr>
                  <pic:blipFill>
                    <a:blip r:embed="rId69" cstate="print"/>
                    <a:stretch>
                      <a:fillRect/>
                    </a:stretch>
                  </pic:blipFill>
                  <pic:spPr>
                    <a:xfrm>
                      <a:off x="0" y="0"/>
                      <a:ext cx="5769595" cy="1651254"/>
                    </a:xfrm>
                    <a:prstGeom prst="rect">
                      <a:avLst/>
                    </a:prstGeom>
                  </pic:spPr>
                </pic:pic>
              </a:graphicData>
            </a:graphic>
          </wp:inline>
        </w:drawing>
      </w:r>
      <w:r>
        <w:rPr>
          <w:sz w:val="20"/>
        </w:rPr>
      </w:r>
    </w:p>
    <w:p>
      <w:pPr>
        <w:pStyle w:val="BodyText"/>
        <w:spacing w:before="120"/>
        <w:ind w:left="23"/>
        <w:jc w:val="both"/>
      </w:pPr>
      <w:bookmarkStart w:name="_bookmark23" w:id="24"/>
      <w:bookmarkEnd w:id="24"/>
      <w:r>
        <w:rPr/>
      </w:r>
      <w:r>
        <w:rPr/>
        <w:t>Figure</w:t>
      </w:r>
      <w:r>
        <w:rPr>
          <w:spacing w:val="-2"/>
        </w:rPr>
        <w:t> </w:t>
      </w:r>
      <w:r>
        <w:rPr/>
        <w:t>7:</w:t>
      </w:r>
      <w:r>
        <w:rPr>
          <w:spacing w:val="-5"/>
        </w:rPr>
        <w:t> </w:t>
      </w:r>
      <w:r>
        <w:rPr/>
        <w:t>Rating</w:t>
      </w:r>
      <w:r>
        <w:rPr>
          <w:spacing w:val="-4"/>
        </w:rPr>
        <w:t> </w:t>
      </w:r>
      <w:r>
        <w:rPr/>
        <w:t>of</w:t>
      </w:r>
      <w:r>
        <w:rPr>
          <w:spacing w:val="-2"/>
        </w:rPr>
        <w:t> </w:t>
      </w:r>
      <w:r>
        <w:rPr/>
        <w:t>Trends</w:t>
      </w:r>
      <w:r>
        <w:rPr>
          <w:spacing w:val="-2"/>
        </w:rPr>
        <w:t> </w:t>
      </w:r>
      <w:r>
        <w:rPr/>
        <w:t>in</w:t>
      </w:r>
      <w:r>
        <w:rPr>
          <w:spacing w:val="-4"/>
        </w:rPr>
        <w:t> </w:t>
      </w:r>
      <w:r>
        <w:rPr/>
        <w:t>Quality</w:t>
      </w:r>
      <w:r>
        <w:rPr>
          <w:spacing w:val="-5"/>
        </w:rPr>
        <w:t> </w:t>
      </w:r>
      <w:r>
        <w:rPr/>
        <w:t>of</w:t>
      </w:r>
      <w:r>
        <w:rPr>
          <w:spacing w:val="-1"/>
        </w:rPr>
        <w:t> </w:t>
      </w:r>
      <w:r>
        <w:rPr/>
        <w:t>Life</w:t>
      </w:r>
      <w:r>
        <w:rPr>
          <w:spacing w:val="-3"/>
        </w:rPr>
        <w:t> </w:t>
      </w:r>
      <w:r>
        <w:rPr/>
        <w:t>by</w:t>
      </w:r>
      <w:r>
        <w:rPr>
          <w:spacing w:val="-1"/>
        </w:rPr>
        <w:t> </w:t>
      </w:r>
      <w:r>
        <w:rPr/>
        <w:t>Survey</w:t>
      </w:r>
      <w:r>
        <w:rPr>
          <w:spacing w:val="-3"/>
        </w:rPr>
        <w:t> </w:t>
      </w:r>
      <w:r>
        <w:rPr/>
        <w:t>Participants</w:t>
      </w:r>
      <w:r>
        <w:rPr>
          <w:spacing w:val="-5"/>
        </w:rPr>
        <w:t> </w:t>
      </w:r>
      <w:r>
        <w:rPr/>
        <w:t>with</w:t>
      </w:r>
      <w:r>
        <w:rPr>
          <w:spacing w:val="1"/>
        </w:rPr>
        <w:t> </w:t>
      </w:r>
      <w:r>
        <w:rPr>
          <w:spacing w:val="-2"/>
        </w:rPr>
        <w:t>Disability</w:t>
      </w:r>
    </w:p>
    <w:p>
      <w:pPr>
        <w:pStyle w:val="BodyText"/>
        <w:spacing w:after="0"/>
        <w:jc w:val="both"/>
        <w:sectPr>
          <w:pgSz w:w="11900" w:h="16850"/>
          <w:pgMar w:header="0" w:footer="709" w:top="1360" w:bottom="900" w:left="1417" w:right="1417"/>
        </w:sectPr>
      </w:pPr>
    </w:p>
    <w:p>
      <w:pPr>
        <w:pStyle w:val="BodyText"/>
        <w:spacing w:before="8" w:after="1"/>
        <w:rPr>
          <w:sz w:val="8"/>
        </w:rPr>
      </w:pPr>
    </w:p>
    <w:p>
      <w:pPr>
        <w:spacing w:line="240" w:lineRule="auto"/>
        <w:ind w:left="23" w:right="-130" w:firstLine="0"/>
        <w:rPr>
          <w:sz w:val="20"/>
        </w:rPr>
      </w:pPr>
      <w:r>
        <w:rPr>
          <w:sz w:val="20"/>
        </w:rPr>
        <w:drawing>
          <wp:inline distT="0" distB="0" distL="0" distR="0">
            <wp:extent cx="8928861" cy="5347716"/>
            <wp:effectExtent l="0" t="0" r="0" b="0"/>
            <wp:docPr id="125" name="Image 125" descr="A scale that describes the services and supports that are used by participants with disability. The full details of the graphic are described in appendix 6."/>
            <wp:cNvGraphicFramePr>
              <a:graphicFrameLocks/>
            </wp:cNvGraphicFramePr>
            <a:graphic>
              <a:graphicData uri="http://schemas.openxmlformats.org/drawingml/2006/picture">
                <pic:pic>
                  <pic:nvPicPr>
                    <pic:cNvPr id="125" name="Image 125" descr="A scale that describes the services and supports that are used by participants with disability. The full details of the graphic are described in appendix 6."/>
                    <pic:cNvPicPr/>
                  </pic:nvPicPr>
                  <pic:blipFill>
                    <a:blip r:embed="rId71" cstate="print"/>
                    <a:stretch>
                      <a:fillRect/>
                    </a:stretch>
                  </pic:blipFill>
                  <pic:spPr>
                    <a:xfrm>
                      <a:off x="0" y="0"/>
                      <a:ext cx="8928861" cy="5347716"/>
                    </a:xfrm>
                    <a:prstGeom prst="rect">
                      <a:avLst/>
                    </a:prstGeom>
                  </pic:spPr>
                </pic:pic>
              </a:graphicData>
            </a:graphic>
          </wp:inline>
        </w:drawing>
      </w:r>
      <w:r>
        <w:rPr>
          <w:sz w:val="20"/>
        </w:rPr>
      </w:r>
    </w:p>
    <w:p>
      <w:pPr>
        <w:pStyle w:val="BodyText"/>
        <w:spacing w:before="74"/>
        <w:ind w:left="23"/>
      </w:pPr>
      <w:bookmarkStart w:name="_bookmark24" w:id="25"/>
      <w:bookmarkEnd w:id="25"/>
      <w:r>
        <w:rPr/>
      </w:r>
      <w:r>
        <w:rPr/>
        <w:t>Figure</w:t>
      </w:r>
      <w:r>
        <w:rPr>
          <w:spacing w:val="-3"/>
        </w:rPr>
        <w:t> </w:t>
      </w:r>
      <w:r>
        <w:rPr/>
        <w:t>8:</w:t>
      </w:r>
      <w:r>
        <w:rPr>
          <w:spacing w:val="-5"/>
        </w:rPr>
        <w:t> </w:t>
      </w:r>
      <w:r>
        <w:rPr/>
        <w:t>Services</w:t>
      </w:r>
      <w:r>
        <w:rPr>
          <w:spacing w:val="-5"/>
        </w:rPr>
        <w:t> </w:t>
      </w:r>
      <w:r>
        <w:rPr/>
        <w:t>and</w:t>
      </w:r>
      <w:r>
        <w:rPr>
          <w:spacing w:val="-4"/>
        </w:rPr>
        <w:t> </w:t>
      </w:r>
      <w:r>
        <w:rPr/>
        <w:t>supports</w:t>
      </w:r>
      <w:r>
        <w:rPr>
          <w:spacing w:val="-2"/>
        </w:rPr>
        <w:t> </w:t>
      </w:r>
      <w:r>
        <w:rPr/>
        <w:t>Utilised</w:t>
      </w:r>
      <w:r>
        <w:rPr>
          <w:spacing w:val="-5"/>
        </w:rPr>
        <w:t> </w:t>
      </w:r>
      <w:r>
        <w:rPr/>
        <w:t>by</w:t>
      </w:r>
      <w:r>
        <w:rPr>
          <w:spacing w:val="-3"/>
        </w:rPr>
        <w:t> </w:t>
      </w:r>
      <w:r>
        <w:rPr/>
        <w:t>Participants</w:t>
      </w:r>
      <w:r>
        <w:rPr>
          <w:spacing w:val="-3"/>
        </w:rPr>
        <w:t> </w:t>
      </w:r>
      <w:r>
        <w:rPr/>
        <w:t>with</w:t>
      </w:r>
      <w:r>
        <w:rPr>
          <w:spacing w:val="-2"/>
        </w:rPr>
        <w:t> Disability</w:t>
      </w:r>
    </w:p>
    <w:p>
      <w:pPr>
        <w:pStyle w:val="BodyText"/>
        <w:spacing w:after="0"/>
        <w:sectPr>
          <w:footerReference w:type="default" r:id="rId70"/>
          <w:pgSz w:w="16850" w:h="11900" w:orient="landscape"/>
          <w:pgMar w:header="0" w:footer="707" w:top="1320" w:bottom="900" w:left="1417" w:right="1417"/>
        </w:sectPr>
      </w:pPr>
    </w:p>
    <w:p>
      <w:pPr>
        <w:pStyle w:val="BodyText"/>
        <w:spacing w:before="8" w:after="1"/>
        <w:rPr>
          <w:sz w:val="8"/>
        </w:rPr>
      </w:pPr>
    </w:p>
    <w:p>
      <w:pPr>
        <w:spacing w:line="240" w:lineRule="auto"/>
        <w:ind w:left="23" w:right="0" w:firstLine="0"/>
        <w:rPr>
          <w:sz w:val="20"/>
        </w:rPr>
      </w:pPr>
      <w:r>
        <w:rPr>
          <w:sz w:val="20"/>
        </w:rPr>
        <w:drawing>
          <wp:inline distT="0" distB="0" distL="0" distR="0">
            <wp:extent cx="8651102" cy="5506974"/>
            <wp:effectExtent l="0" t="0" r="0" b="0"/>
            <wp:docPr id="126" name="Image 126" descr="A scale that describes the experiences and outcomes that participants with disability had with some key services and supports. Full details of the graphic are described in appendix 7."/>
            <wp:cNvGraphicFramePr>
              <a:graphicFrameLocks/>
            </wp:cNvGraphicFramePr>
            <a:graphic>
              <a:graphicData uri="http://schemas.openxmlformats.org/drawingml/2006/picture">
                <pic:pic>
                  <pic:nvPicPr>
                    <pic:cNvPr id="126" name="Image 126" descr="A scale that describes the experiences and outcomes that participants with disability had with some key services and supports. Full details of the graphic are described in appendix 7."/>
                    <pic:cNvPicPr/>
                  </pic:nvPicPr>
                  <pic:blipFill>
                    <a:blip r:embed="rId72" cstate="print"/>
                    <a:stretch>
                      <a:fillRect/>
                    </a:stretch>
                  </pic:blipFill>
                  <pic:spPr>
                    <a:xfrm>
                      <a:off x="0" y="0"/>
                      <a:ext cx="8651102" cy="5506974"/>
                    </a:xfrm>
                    <a:prstGeom prst="rect">
                      <a:avLst/>
                    </a:prstGeom>
                  </pic:spPr>
                </pic:pic>
              </a:graphicData>
            </a:graphic>
          </wp:inline>
        </w:drawing>
      </w:r>
      <w:r>
        <w:rPr>
          <w:sz w:val="20"/>
        </w:rPr>
      </w:r>
    </w:p>
    <w:p>
      <w:pPr>
        <w:pStyle w:val="BodyText"/>
        <w:spacing w:before="48"/>
        <w:ind w:left="23"/>
      </w:pPr>
      <w:bookmarkStart w:name="_bookmark25" w:id="26"/>
      <w:bookmarkEnd w:id="26"/>
      <w:r>
        <w:rPr/>
      </w:r>
      <w:r>
        <w:rPr/>
        <w:t>Figure</w:t>
      </w:r>
      <w:r>
        <w:rPr>
          <w:spacing w:val="-3"/>
        </w:rPr>
        <w:t> </w:t>
      </w:r>
      <w:r>
        <w:rPr/>
        <w:t>9:</w:t>
      </w:r>
      <w:r>
        <w:rPr>
          <w:spacing w:val="-5"/>
        </w:rPr>
        <w:t> </w:t>
      </w:r>
      <w:r>
        <w:rPr/>
        <w:t>Experiences</w:t>
      </w:r>
      <w:r>
        <w:rPr>
          <w:spacing w:val="-5"/>
        </w:rPr>
        <w:t> </w:t>
      </w:r>
      <w:r>
        <w:rPr/>
        <w:t>and</w:t>
      </w:r>
      <w:r>
        <w:rPr>
          <w:spacing w:val="-4"/>
        </w:rPr>
        <w:t> </w:t>
      </w:r>
      <w:r>
        <w:rPr/>
        <w:t>Outcomes</w:t>
      </w:r>
      <w:r>
        <w:rPr>
          <w:spacing w:val="-3"/>
        </w:rPr>
        <w:t> </w:t>
      </w:r>
      <w:r>
        <w:rPr/>
        <w:t>with</w:t>
      </w:r>
      <w:r>
        <w:rPr>
          <w:spacing w:val="-1"/>
        </w:rPr>
        <w:t> </w:t>
      </w:r>
      <w:r>
        <w:rPr/>
        <w:t>Services</w:t>
      </w:r>
      <w:r>
        <w:rPr>
          <w:spacing w:val="-4"/>
        </w:rPr>
        <w:t> </w:t>
      </w:r>
      <w:r>
        <w:rPr/>
        <w:t>and</w:t>
      </w:r>
      <w:r>
        <w:rPr>
          <w:spacing w:val="-4"/>
        </w:rPr>
        <w:t> </w:t>
      </w:r>
      <w:r>
        <w:rPr/>
        <w:t>Supports</w:t>
      </w:r>
      <w:r>
        <w:rPr>
          <w:spacing w:val="-2"/>
        </w:rPr>
        <w:t> </w:t>
      </w:r>
      <w:r>
        <w:rPr/>
        <w:t>Rated</w:t>
      </w:r>
      <w:r>
        <w:rPr>
          <w:spacing w:val="-5"/>
        </w:rPr>
        <w:t> </w:t>
      </w:r>
      <w:r>
        <w:rPr/>
        <w:t>by</w:t>
      </w:r>
      <w:r>
        <w:rPr>
          <w:spacing w:val="-3"/>
        </w:rPr>
        <w:t> </w:t>
      </w:r>
      <w:r>
        <w:rPr/>
        <w:t>Participants</w:t>
      </w:r>
      <w:r>
        <w:rPr>
          <w:spacing w:val="-3"/>
        </w:rPr>
        <w:t> </w:t>
      </w:r>
      <w:r>
        <w:rPr/>
        <w:t>with</w:t>
      </w:r>
      <w:r>
        <w:rPr>
          <w:spacing w:val="-2"/>
        </w:rPr>
        <w:t> Disability</w:t>
      </w:r>
    </w:p>
    <w:p>
      <w:pPr>
        <w:pStyle w:val="BodyText"/>
        <w:spacing w:after="0"/>
        <w:sectPr>
          <w:pgSz w:w="16850" w:h="11900" w:orient="landscape"/>
          <w:pgMar w:header="0" w:footer="707" w:top="132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26" w:id="27"/>
      <w:bookmarkEnd w:id="27"/>
      <w:r>
        <w:rPr>
          <w:b w:val="0"/>
        </w:rPr>
      </w:r>
      <w:r>
        <w:rPr>
          <w:rFonts w:ascii="Arial"/>
          <w:color w:val="5C205E"/>
        </w:rPr>
        <w:t>Employment</w:t>
      </w:r>
      <w:r>
        <w:rPr>
          <w:rFonts w:ascii="Arial"/>
          <w:color w:val="5C205E"/>
          <w:spacing w:val="-12"/>
        </w:rPr>
        <w:t> </w:t>
      </w:r>
      <w:r>
        <w:rPr>
          <w:rFonts w:ascii="Arial"/>
          <w:color w:val="5C205E"/>
        </w:rPr>
        <w:t>and</w:t>
      </w:r>
      <w:r>
        <w:rPr>
          <w:rFonts w:ascii="Arial"/>
          <w:color w:val="5C205E"/>
          <w:spacing w:val="-11"/>
        </w:rPr>
        <w:t> </w:t>
      </w:r>
      <w:r>
        <w:rPr>
          <w:rFonts w:ascii="Arial"/>
          <w:color w:val="5C205E"/>
        </w:rPr>
        <w:t>financial</w:t>
      </w:r>
      <w:r>
        <w:rPr>
          <w:rFonts w:ascii="Arial"/>
          <w:color w:val="5C205E"/>
          <w:spacing w:val="-13"/>
        </w:rPr>
        <w:t> </w:t>
      </w:r>
      <w:r>
        <w:rPr>
          <w:rFonts w:ascii="Arial"/>
          <w:color w:val="5C205E"/>
          <w:spacing w:val="-2"/>
        </w:rPr>
        <w:t>security</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People</w:t>
            </w:r>
            <w:r>
              <w:rPr>
                <w:spacing w:val="-7"/>
                <w:sz w:val="22"/>
              </w:rPr>
              <w:t> </w:t>
            </w:r>
            <w:r>
              <w:rPr>
                <w:sz w:val="22"/>
              </w:rPr>
              <w:t>with</w:t>
            </w:r>
            <w:r>
              <w:rPr>
                <w:spacing w:val="-6"/>
                <w:sz w:val="22"/>
              </w:rPr>
              <w:t> </w:t>
            </w:r>
            <w:r>
              <w:rPr>
                <w:sz w:val="22"/>
              </w:rPr>
              <w:t>disability</w:t>
            </w:r>
            <w:r>
              <w:rPr>
                <w:spacing w:val="-5"/>
                <w:sz w:val="22"/>
              </w:rPr>
              <w:t> </w:t>
            </w:r>
            <w:r>
              <w:rPr>
                <w:sz w:val="22"/>
              </w:rPr>
              <w:t>have</w:t>
            </w:r>
            <w:r>
              <w:rPr>
                <w:spacing w:val="-7"/>
                <w:sz w:val="22"/>
              </w:rPr>
              <w:t> </w:t>
            </w:r>
            <w:r>
              <w:rPr>
                <w:sz w:val="22"/>
              </w:rPr>
              <w:t>economic</w:t>
            </w:r>
            <w:r>
              <w:rPr>
                <w:spacing w:val="-5"/>
                <w:sz w:val="22"/>
              </w:rPr>
              <w:t> </w:t>
            </w:r>
            <w:r>
              <w:rPr>
                <w:sz w:val="22"/>
              </w:rPr>
              <w:t>security,</w:t>
            </w:r>
            <w:r>
              <w:rPr>
                <w:spacing w:val="-5"/>
                <w:sz w:val="22"/>
              </w:rPr>
              <w:t> </w:t>
            </w:r>
            <w:r>
              <w:rPr>
                <w:sz w:val="22"/>
              </w:rPr>
              <w:t>enabling</w:t>
            </w:r>
            <w:r>
              <w:rPr>
                <w:spacing w:val="-6"/>
                <w:sz w:val="22"/>
              </w:rPr>
              <w:t> </w:t>
            </w:r>
            <w:r>
              <w:rPr>
                <w:sz w:val="22"/>
              </w:rPr>
              <w:t>them</w:t>
            </w:r>
            <w:r>
              <w:rPr>
                <w:spacing w:val="-7"/>
                <w:sz w:val="22"/>
              </w:rPr>
              <w:t> </w:t>
            </w:r>
            <w:r>
              <w:rPr>
                <w:sz w:val="22"/>
              </w:rPr>
              <w:t>to</w:t>
            </w:r>
            <w:r>
              <w:rPr>
                <w:spacing w:val="-8"/>
                <w:sz w:val="22"/>
              </w:rPr>
              <w:t> </w:t>
            </w:r>
            <w:r>
              <w:rPr>
                <w:sz w:val="22"/>
              </w:rPr>
              <w:t>plan</w:t>
            </w:r>
            <w:r>
              <w:rPr>
                <w:spacing w:val="-6"/>
                <w:sz w:val="22"/>
              </w:rPr>
              <w:t> </w:t>
            </w:r>
            <w:r>
              <w:rPr>
                <w:sz w:val="22"/>
              </w:rPr>
              <w:t>for</w:t>
            </w:r>
            <w:r>
              <w:rPr>
                <w:spacing w:val="-7"/>
                <w:sz w:val="22"/>
              </w:rPr>
              <w:t> </w:t>
            </w:r>
            <w:r>
              <w:rPr>
                <w:spacing w:val="-5"/>
                <w:sz w:val="22"/>
              </w:rPr>
              <w:t>the</w:t>
            </w:r>
          </w:p>
          <w:p>
            <w:pPr>
              <w:pStyle w:val="TableParagraph"/>
              <w:spacing w:before="126"/>
              <w:ind w:left="105"/>
              <w:rPr>
                <w:sz w:val="22"/>
              </w:rPr>
            </w:pPr>
            <w:r>
              <w:rPr>
                <w:sz w:val="22"/>
              </w:rPr>
              <w:t>future</w:t>
            </w:r>
            <w:r>
              <w:rPr>
                <w:spacing w:val="-5"/>
                <w:sz w:val="22"/>
              </w:rPr>
              <w:t> </w:t>
            </w:r>
            <w:r>
              <w:rPr>
                <w:sz w:val="22"/>
              </w:rPr>
              <w:t>and</w:t>
            </w:r>
            <w:r>
              <w:rPr>
                <w:spacing w:val="-6"/>
                <w:sz w:val="22"/>
              </w:rPr>
              <w:t> </w:t>
            </w:r>
            <w:r>
              <w:rPr>
                <w:sz w:val="22"/>
              </w:rPr>
              <w:t>exercise</w:t>
            </w:r>
            <w:r>
              <w:rPr>
                <w:spacing w:val="-5"/>
                <w:sz w:val="22"/>
              </w:rPr>
              <w:t> </w:t>
            </w:r>
            <w:r>
              <w:rPr>
                <w:sz w:val="22"/>
              </w:rPr>
              <w:t>choice</w:t>
            </w:r>
            <w:r>
              <w:rPr>
                <w:spacing w:val="-5"/>
                <w:sz w:val="22"/>
              </w:rPr>
              <w:t> </w:t>
            </w:r>
            <w:r>
              <w:rPr>
                <w:sz w:val="22"/>
              </w:rPr>
              <w:t>and</w:t>
            </w:r>
            <w:r>
              <w:rPr>
                <w:spacing w:val="-5"/>
                <w:sz w:val="22"/>
              </w:rPr>
              <w:t> </w:t>
            </w:r>
            <w:r>
              <w:rPr>
                <w:sz w:val="22"/>
              </w:rPr>
              <w:t>control</w:t>
            </w:r>
            <w:r>
              <w:rPr>
                <w:spacing w:val="-8"/>
                <w:sz w:val="22"/>
              </w:rPr>
              <w:t> </w:t>
            </w:r>
            <w:r>
              <w:rPr>
                <w:sz w:val="22"/>
              </w:rPr>
              <w:t>over</w:t>
            </w:r>
            <w:r>
              <w:rPr>
                <w:spacing w:val="-6"/>
                <w:sz w:val="22"/>
              </w:rPr>
              <w:t> </w:t>
            </w:r>
            <w:r>
              <w:rPr>
                <w:sz w:val="22"/>
              </w:rPr>
              <w:t>their</w:t>
            </w:r>
            <w:r>
              <w:rPr>
                <w:spacing w:val="-5"/>
                <w:sz w:val="22"/>
              </w:rPr>
              <w:t> </w:t>
            </w:r>
            <w:r>
              <w:rPr>
                <w:spacing w:val="-2"/>
                <w:sz w:val="22"/>
              </w:rPr>
              <w:t>lives.</w:t>
            </w:r>
          </w:p>
        </w:tc>
      </w:tr>
      <w:tr>
        <w:trPr>
          <w:trHeight w:val="1518"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18"/>
              </w:numPr>
              <w:tabs>
                <w:tab w:pos="464" w:val="left" w:leader="none"/>
              </w:tabs>
              <w:spacing w:line="240" w:lineRule="auto" w:before="0" w:after="0"/>
              <w:ind w:left="464" w:right="0" w:hanging="359"/>
              <w:jc w:val="left"/>
              <w:rPr>
                <w:sz w:val="22"/>
              </w:rPr>
            </w:pPr>
            <w:r>
              <w:rPr>
                <w:sz w:val="22"/>
              </w:rPr>
              <w:t>Strengthen</w:t>
            </w:r>
            <w:r>
              <w:rPr>
                <w:spacing w:val="-10"/>
                <w:sz w:val="22"/>
              </w:rPr>
              <w:t> </w:t>
            </w:r>
            <w:r>
              <w:rPr>
                <w:sz w:val="22"/>
              </w:rPr>
              <w:t>the</w:t>
            </w:r>
            <w:r>
              <w:rPr>
                <w:spacing w:val="-7"/>
                <w:sz w:val="22"/>
              </w:rPr>
              <w:t> </w:t>
            </w:r>
            <w:r>
              <w:rPr>
                <w:sz w:val="22"/>
              </w:rPr>
              <w:t>financial</w:t>
            </w:r>
            <w:r>
              <w:rPr>
                <w:spacing w:val="-7"/>
                <w:sz w:val="22"/>
              </w:rPr>
              <w:t> </w:t>
            </w:r>
            <w:r>
              <w:rPr>
                <w:sz w:val="22"/>
              </w:rPr>
              <w:t>independence</w:t>
            </w:r>
            <w:r>
              <w:rPr>
                <w:spacing w:val="-6"/>
                <w:sz w:val="22"/>
              </w:rPr>
              <w:t> </w:t>
            </w:r>
            <w:r>
              <w:rPr>
                <w:sz w:val="22"/>
              </w:rPr>
              <w:t>of</w:t>
            </w:r>
            <w:r>
              <w:rPr>
                <w:spacing w:val="-6"/>
                <w:sz w:val="22"/>
              </w:rPr>
              <w:t> </w:t>
            </w:r>
            <w:r>
              <w:rPr>
                <w:sz w:val="22"/>
              </w:rPr>
              <w:t>people</w:t>
            </w:r>
            <w:r>
              <w:rPr>
                <w:spacing w:val="-8"/>
                <w:sz w:val="22"/>
              </w:rPr>
              <w:t> </w:t>
            </w:r>
            <w:r>
              <w:rPr>
                <w:sz w:val="22"/>
              </w:rPr>
              <w:t>with</w:t>
            </w:r>
            <w:r>
              <w:rPr>
                <w:spacing w:val="-5"/>
                <w:sz w:val="22"/>
              </w:rPr>
              <w:t> </w:t>
            </w:r>
            <w:r>
              <w:rPr>
                <w:spacing w:val="-2"/>
                <w:sz w:val="22"/>
              </w:rPr>
              <w:t>disability.</w:t>
            </w:r>
          </w:p>
          <w:p>
            <w:pPr>
              <w:pStyle w:val="TableParagraph"/>
              <w:numPr>
                <w:ilvl w:val="1"/>
                <w:numId w:val="18"/>
              </w:numPr>
              <w:tabs>
                <w:tab w:pos="464" w:val="left" w:leader="none"/>
              </w:tabs>
              <w:spacing w:line="240" w:lineRule="auto" w:before="126" w:after="0"/>
              <w:ind w:left="464" w:right="0" w:hanging="359"/>
              <w:jc w:val="left"/>
              <w:rPr>
                <w:sz w:val="22"/>
              </w:rPr>
            </w:pPr>
            <w:r>
              <w:rPr>
                <w:sz w:val="22"/>
              </w:rPr>
              <w:t>Increase</w:t>
            </w:r>
            <w:r>
              <w:rPr>
                <w:spacing w:val="-9"/>
                <w:sz w:val="22"/>
              </w:rPr>
              <w:t> </w:t>
            </w:r>
            <w:r>
              <w:rPr>
                <w:sz w:val="22"/>
              </w:rPr>
              <w:t>employment</w:t>
            </w:r>
            <w:r>
              <w:rPr>
                <w:spacing w:val="-4"/>
                <w:sz w:val="22"/>
              </w:rPr>
              <w:t> </w:t>
            </w:r>
            <w:r>
              <w:rPr>
                <w:sz w:val="22"/>
              </w:rPr>
              <w:t>of</w:t>
            </w:r>
            <w:r>
              <w:rPr>
                <w:spacing w:val="-7"/>
                <w:sz w:val="22"/>
              </w:rPr>
              <w:t> </w:t>
            </w:r>
            <w:r>
              <w:rPr>
                <w:sz w:val="22"/>
              </w:rPr>
              <w:t>people</w:t>
            </w:r>
            <w:r>
              <w:rPr>
                <w:spacing w:val="-6"/>
                <w:sz w:val="22"/>
              </w:rPr>
              <w:t> </w:t>
            </w:r>
            <w:r>
              <w:rPr>
                <w:sz w:val="22"/>
              </w:rPr>
              <w:t>with</w:t>
            </w:r>
            <w:r>
              <w:rPr>
                <w:spacing w:val="-6"/>
                <w:sz w:val="22"/>
              </w:rPr>
              <w:t> </w:t>
            </w:r>
            <w:r>
              <w:rPr>
                <w:spacing w:val="-2"/>
                <w:sz w:val="22"/>
              </w:rPr>
              <w:t>disability.</w:t>
            </w:r>
          </w:p>
          <w:p>
            <w:pPr>
              <w:pStyle w:val="TableParagraph"/>
              <w:numPr>
                <w:ilvl w:val="1"/>
                <w:numId w:val="18"/>
              </w:numPr>
              <w:tabs>
                <w:tab w:pos="465" w:val="left" w:leader="none"/>
              </w:tabs>
              <w:spacing w:line="380" w:lineRule="atLeast" w:before="1" w:after="0"/>
              <w:ind w:left="465" w:right="449" w:hanging="360"/>
              <w:jc w:val="left"/>
              <w:rPr>
                <w:sz w:val="22"/>
              </w:rPr>
            </w:pPr>
            <w:r>
              <w:rPr>
                <w:sz w:val="22"/>
              </w:rPr>
              <w:t>Improve</w:t>
            </w:r>
            <w:r>
              <w:rPr>
                <w:spacing w:val="-5"/>
                <w:sz w:val="22"/>
              </w:rPr>
              <w:t> </w:t>
            </w:r>
            <w:r>
              <w:rPr>
                <w:sz w:val="22"/>
              </w:rPr>
              <w:t>the</w:t>
            </w:r>
            <w:r>
              <w:rPr>
                <w:spacing w:val="-5"/>
                <w:sz w:val="22"/>
              </w:rPr>
              <w:t> </w:t>
            </w:r>
            <w:r>
              <w:rPr>
                <w:sz w:val="22"/>
              </w:rPr>
              <w:t>transition</w:t>
            </w:r>
            <w:r>
              <w:rPr>
                <w:spacing w:val="-3"/>
                <w:sz w:val="22"/>
              </w:rPr>
              <w:t> </w:t>
            </w:r>
            <w:r>
              <w:rPr>
                <w:sz w:val="22"/>
              </w:rPr>
              <w:t>of</w:t>
            </w:r>
            <w:r>
              <w:rPr>
                <w:spacing w:val="-4"/>
                <w:sz w:val="22"/>
              </w:rPr>
              <w:t> </w:t>
            </w:r>
            <w:r>
              <w:rPr>
                <w:sz w:val="22"/>
              </w:rPr>
              <w:t>young</w:t>
            </w:r>
            <w:r>
              <w:rPr>
                <w:spacing w:val="-3"/>
                <w:sz w:val="22"/>
              </w:rPr>
              <w:t> </w:t>
            </w:r>
            <w:r>
              <w:rPr>
                <w:sz w:val="22"/>
              </w:rPr>
              <w:t>people</w:t>
            </w:r>
            <w:r>
              <w:rPr>
                <w:spacing w:val="-3"/>
                <w:sz w:val="22"/>
              </w:rPr>
              <w:t> </w:t>
            </w:r>
            <w:r>
              <w:rPr>
                <w:sz w:val="22"/>
              </w:rPr>
              <w:t>with</w:t>
            </w:r>
            <w:r>
              <w:rPr>
                <w:spacing w:val="-5"/>
                <w:sz w:val="22"/>
              </w:rPr>
              <w:t> </w:t>
            </w:r>
            <w:r>
              <w:rPr>
                <w:sz w:val="22"/>
              </w:rPr>
              <w:t>disability</w:t>
            </w:r>
            <w:r>
              <w:rPr>
                <w:spacing w:val="-2"/>
                <w:sz w:val="22"/>
              </w:rPr>
              <w:t> </w:t>
            </w:r>
            <w:r>
              <w:rPr>
                <w:sz w:val="22"/>
              </w:rPr>
              <w:t>from</w:t>
            </w:r>
            <w:r>
              <w:rPr>
                <w:spacing w:val="-4"/>
                <w:sz w:val="22"/>
              </w:rPr>
              <w:t> </w:t>
            </w:r>
            <w:r>
              <w:rPr>
                <w:sz w:val="22"/>
              </w:rPr>
              <w:t>education</w:t>
            </w:r>
            <w:r>
              <w:rPr>
                <w:spacing w:val="-5"/>
                <w:sz w:val="22"/>
              </w:rPr>
              <w:t> </w:t>
            </w:r>
            <w:r>
              <w:rPr>
                <w:sz w:val="22"/>
              </w:rPr>
              <w:t>to </w:t>
            </w:r>
            <w:r>
              <w:rPr>
                <w:spacing w:val="-2"/>
                <w:sz w:val="22"/>
              </w:rPr>
              <w:t>employment.</w:t>
            </w:r>
          </w:p>
        </w:tc>
      </w:tr>
    </w:tbl>
    <w:p>
      <w:pPr>
        <w:pStyle w:val="BodyText"/>
        <w:spacing w:before="141"/>
        <w:rPr>
          <w:b/>
        </w:rPr>
      </w:pPr>
    </w:p>
    <w:p>
      <w:pPr>
        <w:pStyle w:val="BodyText"/>
        <w:spacing w:line="357" w:lineRule="auto"/>
        <w:ind w:left="1" w:right="14"/>
        <w:jc w:val="both"/>
      </w:pPr>
      <w:r>
        <w:rPr>
          <w:b/>
        </w:rPr>
        <w:t>Employment and financial security </w:t>
      </w:r>
      <w:r>
        <w:rPr/>
        <w:t>are important determinants of health and wellbeing, enabling people to experience a sense of meaning, connection and belonging, and obtain essential goods and services such as food, housing, and healthcare. The ‘employment and financial security’ outcome area in </w:t>
      </w:r>
      <w:r>
        <w:rPr>
          <w:i/>
        </w:rPr>
        <w:t>Queensland’s</w:t>
      </w:r>
      <w:r>
        <w:rPr>
          <w:i/>
        </w:rPr>
        <w:t> Disability</w:t>
      </w:r>
      <w:r>
        <w:rPr>
          <w:i/>
          <w:spacing w:val="-8"/>
        </w:rPr>
        <w:t> </w:t>
      </w:r>
      <w:r>
        <w:rPr>
          <w:i/>
        </w:rPr>
        <w:t>Plan</w:t>
      </w:r>
      <w:r>
        <w:rPr>
          <w:i/>
          <w:spacing w:val="-7"/>
        </w:rPr>
        <w:t> </w:t>
      </w:r>
      <w:r>
        <w:rPr>
          <w:i/>
        </w:rPr>
        <w:t>2022-2027:</w:t>
      </w:r>
      <w:r>
        <w:rPr>
          <w:i/>
          <w:spacing w:val="-7"/>
        </w:rPr>
        <w:t> </w:t>
      </w:r>
      <w:r>
        <w:rPr>
          <w:i/>
        </w:rPr>
        <w:t>Together,</w:t>
      </w:r>
      <w:r>
        <w:rPr>
          <w:i/>
          <w:spacing w:val="-8"/>
        </w:rPr>
        <w:t> </w:t>
      </w:r>
      <w:r>
        <w:rPr>
          <w:i/>
        </w:rPr>
        <w:t>a</w:t>
      </w:r>
      <w:r>
        <w:rPr>
          <w:i/>
          <w:spacing w:val="-9"/>
        </w:rPr>
        <w:t> </w:t>
      </w:r>
      <w:r>
        <w:rPr>
          <w:i/>
        </w:rPr>
        <w:t>Better</w:t>
      </w:r>
      <w:r>
        <w:rPr>
          <w:i/>
          <w:spacing w:val="-8"/>
        </w:rPr>
        <w:t> </w:t>
      </w:r>
      <w:r>
        <w:rPr>
          <w:i/>
        </w:rPr>
        <w:t>Queensland</w:t>
      </w:r>
      <w:r>
        <w:rPr>
          <w:position w:val="8"/>
          <w:sz w:val="16"/>
        </w:rPr>
        <w:t>2</w:t>
      </w:r>
      <w:r>
        <w:rPr>
          <w:spacing w:val="14"/>
          <w:position w:val="8"/>
          <w:sz w:val="16"/>
        </w:rPr>
        <w:t> </w:t>
      </w:r>
      <w:r>
        <w:rPr/>
        <w:t>aspires</w:t>
      </w:r>
      <w:r>
        <w:rPr>
          <w:spacing w:val="-8"/>
        </w:rPr>
        <w:t> </w:t>
      </w:r>
      <w:r>
        <w:rPr/>
        <w:t>towards</w:t>
      </w:r>
      <w:r>
        <w:rPr>
          <w:spacing w:val="-8"/>
        </w:rPr>
        <w:t> </w:t>
      </w:r>
      <w:r>
        <w:rPr/>
        <w:t>economic security, so all Queenslanders with disability can “plan for the future and exercise choice and control over their lives”.</w:t>
      </w:r>
      <w:r>
        <w:rPr>
          <w:position w:val="8"/>
          <w:sz w:val="16"/>
        </w:rPr>
        <w:t>2</w:t>
      </w:r>
      <w:r>
        <w:rPr>
          <w:spacing w:val="40"/>
          <w:position w:val="8"/>
          <w:sz w:val="16"/>
        </w:rPr>
        <w:t> </w:t>
      </w:r>
      <w:r>
        <w:rPr/>
        <w:t>Its three policy priorities aim to strengthen the financial independence of people with disability, increase their employment, and improve the transition of young people with disability from education to employment. Twenty six percent (26%) of participants with disability provided additional qualitative information about their financial security and employment.</w:t>
      </w:r>
    </w:p>
    <w:p>
      <w:pPr>
        <w:pStyle w:val="BodyText"/>
        <w:spacing w:before="202"/>
        <w:rPr>
          <w:sz w:val="20"/>
        </w:rPr>
      </w:pPr>
    </w:p>
    <w:p>
      <w:pPr>
        <w:spacing w:line="240" w:lineRule="auto"/>
        <w:ind w:left="1" w:right="-101" w:firstLine="0"/>
        <w:rPr>
          <w:sz w:val="20"/>
        </w:rPr>
      </w:pPr>
      <w:r>
        <w:rPr>
          <w:sz w:val="20"/>
        </w:rPr>
        <w:drawing>
          <wp:inline distT="0" distB="0" distL="0" distR="0">
            <wp:extent cx="5793866" cy="2791206"/>
            <wp:effectExtent l="0" t="0" r="0" b="0"/>
            <wp:docPr id="129" name="Image 129" descr="A graphic with results to questions asked about employment and financial security. I have enough money to live well and I have a good job. Full results are included in appendix 1"/>
            <wp:cNvGraphicFramePr>
              <a:graphicFrameLocks/>
            </wp:cNvGraphicFramePr>
            <a:graphic>
              <a:graphicData uri="http://schemas.openxmlformats.org/drawingml/2006/picture">
                <pic:pic>
                  <pic:nvPicPr>
                    <pic:cNvPr id="129" name="Image 129" descr="A graphic with results to questions asked about employment and financial security. I have enough money to live well and I have a good job. Full results are included in appendix 1"/>
                    <pic:cNvPicPr/>
                  </pic:nvPicPr>
                  <pic:blipFill>
                    <a:blip r:embed="rId74" cstate="print"/>
                    <a:stretch>
                      <a:fillRect/>
                    </a:stretch>
                  </pic:blipFill>
                  <pic:spPr>
                    <a:xfrm>
                      <a:off x="0" y="0"/>
                      <a:ext cx="5793866" cy="2791206"/>
                    </a:xfrm>
                    <a:prstGeom prst="rect">
                      <a:avLst/>
                    </a:prstGeom>
                  </pic:spPr>
                </pic:pic>
              </a:graphicData>
            </a:graphic>
          </wp:inline>
        </w:drawing>
      </w:r>
      <w:r>
        <w:rPr>
          <w:sz w:val="20"/>
        </w:rPr>
      </w:r>
    </w:p>
    <w:p>
      <w:pPr>
        <w:pStyle w:val="BodyText"/>
        <w:spacing w:before="101"/>
        <w:ind w:left="1"/>
        <w:jc w:val="both"/>
      </w:pPr>
      <w:bookmarkStart w:name="_bookmark27" w:id="28"/>
      <w:bookmarkEnd w:id="28"/>
      <w:r>
        <w:rPr/>
      </w:r>
      <w:r>
        <w:rPr/>
        <w:t>Figure</w:t>
      </w:r>
      <w:r>
        <w:rPr>
          <w:spacing w:val="-4"/>
        </w:rPr>
        <w:t> </w:t>
      </w:r>
      <w:r>
        <w:rPr/>
        <w:t>10:</w:t>
      </w:r>
      <w:r>
        <w:rPr>
          <w:spacing w:val="-5"/>
        </w:rPr>
        <w:t> </w:t>
      </w:r>
      <w:r>
        <w:rPr/>
        <w:t>Employment</w:t>
      </w:r>
      <w:r>
        <w:rPr>
          <w:spacing w:val="-4"/>
        </w:rPr>
        <w:t> </w:t>
      </w:r>
      <w:r>
        <w:rPr/>
        <w:t>and</w:t>
      </w:r>
      <w:r>
        <w:rPr>
          <w:spacing w:val="-2"/>
        </w:rPr>
        <w:t> </w:t>
      </w:r>
      <w:r>
        <w:rPr/>
        <w:t>Financial</w:t>
      </w:r>
      <w:r>
        <w:rPr>
          <w:spacing w:val="-5"/>
        </w:rPr>
        <w:t> </w:t>
      </w:r>
      <w:r>
        <w:rPr/>
        <w:t>Security</w:t>
      </w:r>
      <w:r>
        <w:rPr>
          <w:spacing w:val="-3"/>
        </w:rPr>
        <w:t> </w:t>
      </w:r>
      <w:r>
        <w:rPr/>
        <w:t>for</w:t>
      </w:r>
      <w:r>
        <w:rPr>
          <w:spacing w:val="-5"/>
        </w:rPr>
        <w:t> </w:t>
      </w:r>
      <w:r>
        <w:rPr/>
        <w:t>Participants</w:t>
      </w:r>
      <w:r>
        <w:rPr>
          <w:spacing w:val="-5"/>
        </w:rPr>
        <w:t> </w:t>
      </w:r>
      <w:r>
        <w:rPr/>
        <w:t>with</w:t>
      </w:r>
      <w:r>
        <w:rPr>
          <w:spacing w:val="-4"/>
        </w:rPr>
        <w:t> </w:t>
      </w:r>
      <w:r>
        <w:rPr>
          <w:spacing w:val="-2"/>
        </w:rPr>
        <w:t>Disability</w:t>
      </w:r>
    </w:p>
    <w:p>
      <w:pPr>
        <w:pStyle w:val="Heading4"/>
        <w:numPr>
          <w:ilvl w:val="2"/>
          <w:numId w:val="3"/>
        </w:numPr>
        <w:tabs>
          <w:tab w:pos="601" w:val="left" w:leader="none"/>
        </w:tabs>
        <w:spacing w:line="240" w:lineRule="auto" w:before="199" w:after="0"/>
        <w:ind w:left="601" w:right="0" w:hanging="600"/>
        <w:jc w:val="left"/>
      </w:pPr>
      <w:bookmarkStart w:name="_bookmark28" w:id="29"/>
      <w:bookmarkEnd w:id="29"/>
      <w:r>
        <w:rPr>
          <w:b w:val="0"/>
        </w:rPr>
      </w:r>
      <w:r>
        <w:rPr>
          <w:color w:val="5C205E"/>
        </w:rPr>
        <w:t>Employment</w:t>
      </w:r>
      <w:r>
        <w:rPr>
          <w:color w:val="5C205E"/>
          <w:spacing w:val="-5"/>
        </w:rPr>
        <w:t> </w:t>
      </w:r>
      <w:r>
        <w:rPr>
          <w:color w:val="5C205E"/>
        </w:rPr>
        <w:t>and</w:t>
      </w:r>
      <w:r>
        <w:rPr>
          <w:color w:val="5C205E"/>
          <w:spacing w:val="-4"/>
        </w:rPr>
        <w:t> </w:t>
      </w:r>
      <w:r>
        <w:rPr>
          <w:color w:val="5C205E"/>
        </w:rPr>
        <w:t>financial</w:t>
      </w:r>
      <w:r>
        <w:rPr>
          <w:color w:val="5C205E"/>
          <w:spacing w:val="-6"/>
        </w:rPr>
        <w:t> </w:t>
      </w:r>
      <w:r>
        <w:rPr>
          <w:color w:val="5C205E"/>
        </w:rPr>
        <w:t>security</w:t>
      </w:r>
      <w:r>
        <w:rPr>
          <w:color w:val="5C205E"/>
          <w:spacing w:val="-5"/>
        </w:rPr>
        <w:t> </w:t>
      </w:r>
      <w:r>
        <w:rPr>
          <w:color w:val="5C205E"/>
          <w:spacing w:val="-2"/>
        </w:rPr>
        <w:t>achievements</w:t>
      </w:r>
    </w:p>
    <w:p>
      <w:pPr>
        <w:pStyle w:val="Heading4"/>
        <w:spacing w:after="0" w:line="240" w:lineRule="auto"/>
        <w:jc w:val="left"/>
        <w:sectPr>
          <w:footerReference w:type="default" r:id="rId73"/>
          <w:pgSz w:w="11900" w:h="16850"/>
          <w:pgMar w:header="0" w:footer="709" w:top="1420" w:bottom="900" w:left="1417" w:right="1417"/>
        </w:sectPr>
      </w:pPr>
    </w:p>
    <w:p>
      <w:pPr>
        <w:pStyle w:val="BodyText"/>
        <w:spacing w:line="360" w:lineRule="auto" w:before="77"/>
        <w:ind w:left="1" w:right="14"/>
        <w:jc w:val="both"/>
      </w:pPr>
      <w:r>
        <w:rPr/>
        <w:t>Employment and financial security were closely linked to many other areas of participants’ lives. For example, secure housing and adequate formal and informal supports were critical for enabling some participants with disability to get jobs, earn money, and enjoy a better quality of life. Nearly half (47.7%) of participants with disability had </w:t>
      </w:r>
      <w:r>
        <w:rPr>
          <w:b/>
        </w:rPr>
        <w:t>employment </w:t>
      </w:r>
      <w:r>
        <w:rPr/>
        <w:t>(policy priority 1.2) in full-time (49.5%) and part-time (24.5%) roles in professional occupations (39.9%) and management and administration (34.5%). Just under half (43.8%) of participants with disability agreed or strongly agreed that they had a good job, with people who identified as neurodivergent only or as having a physical disability only more likely to have a good job.</w:t>
      </w:r>
      <w:r>
        <w:rPr>
          <w:spacing w:val="-2"/>
        </w:rPr>
        <w:t> </w:t>
      </w:r>
      <w:r>
        <w:rPr/>
        <w:t>Having</w:t>
      </w:r>
      <w:r>
        <w:rPr>
          <w:spacing w:val="-2"/>
        </w:rPr>
        <w:t> </w:t>
      </w:r>
      <w:r>
        <w:rPr/>
        <w:t>a</w:t>
      </w:r>
      <w:r>
        <w:rPr>
          <w:spacing w:val="-3"/>
        </w:rPr>
        <w:t> </w:t>
      </w:r>
      <w:r>
        <w:rPr/>
        <w:t>‘good</w:t>
      </w:r>
      <w:r>
        <w:rPr>
          <w:spacing w:val="-2"/>
        </w:rPr>
        <w:t> </w:t>
      </w:r>
      <w:r>
        <w:rPr/>
        <w:t>job’</w:t>
      </w:r>
      <w:r>
        <w:rPr>
          <w:spacing w:val="-2"/>
        </w:rPr>
        <w:t> </w:t>
      </w:r>
      <w:r>
        <w:rPr/>
        <w:t>was</w:t>
      </w:r>
      <w:r>
        <w:rPr>
          <w:spacing w:val="-2"/>
        </w:rPr>
        <w:t> </w:t>
      </w:r>
      <w:r>
        <w:rPr/>
        <w:t>enabled by</w:t>
      </w:r>
      <w:r>
        <w:rPr>
          <w:spacing w:val="-5"/>
        </w:rPr>
        <w:t> </w:t>
      </w:r>
      <w:r>
        <w:rPr/>
        <w:t>a</w:t>
      </w:r>
      <w:r>
        <w:rPr>
          <w:spacing w:val="-3"/>
        </w:rPr>
        <w:t> </w:t>
      </w:r>
      <w:r>
        <w:rPr/>
        <w:t>number</w:t>
      </w:r>
      <w:r>
        <w:rPr>
          <w:spacing w:val="-5"/>
        </w:rPr>
        <w:t> </w:t>
      </w:r>
      <w:r>
        <w:rPr/>
        <w:t>of</w:t>
      </w:r>
      <w:r>
        <w:rPr>
          <w:spacing w:val="-4"/>
        </w:rPr>
        <w:t> </w:t>
      </w:r>
      <w:r>
        <w:rPr/>
        <w:t>factors,</w:t>
      </w:r>
      <w:r>
        <w:rPr>
          <w:spacing w:val="-2"/>
        </w:rPr>
        <w:t> </w:t>
      </w:r>
      <w:r>
        <w:rPr/>
        <w:t>including</w:t>
      </w:r>
      <w:r>
        <w:rPr>
          <w:spacing w:val="-2"/>
        </w:rPr>
        <w:t> </w:t>
      </w:r>
      <w:r>
        <w:rPr/>
        <w:t>alignment</w:t>
      </w:r>
      <w:r>
        <w:rPr>
          <w:spacing w:val="-4"/>
        </w:rPr>
        <w:t> </w:t>
      </w:r>
      <w:r>
        <w:rPr/>
        <w:t>with individual needs; providing a sense of meaning and purpose in the role; financial incentive; support from managers and colleagues; and an alignment of skills and opportunity.</w:t>
      </w:r>
      <w:r>
        <w:rPr>
          <w:spacing w:val="-5"/>
        </w:rPr>
        <w:t> </w:t>
      </w:r>
      <w:r>
        <w:rPr/>
        <w:t>Participants</w:t>
      </w:r>
      <w:r>
        <w:rPr>
          <w:spacing w:val="-3"/>
        </w:rPr>
        <w:t> </w:t>
      </w:r>
      <w:r>
        <w:rPr/>
        <w:t>highlighted</w:t>
      </w:r>
      <w:r>
        <w:rPr>
          <w:spacing w:val="-3"/>
        </w:rPr>
        <w:t> </w:t>
      </w:r>
      <w:r>
        <w:rPr/>
        <w:t>this</w:t>
      </w:r>
      <w:r>
        <w:rPr>
          <w:spacing w:val="-6"/>
        </w:rPr>
        <w:t> </w:t>
      </w:r>
      <w:r>
        <w:rPr/>
        <w:t>positive</w:t>
      </w:r>
      <w:r>
        <w:rPr>
          <w:spacing w:val="-3"/>
        </w:rPr>
        <w:t> </w:t>
      </w:r>
      <w:r>
        <w:rPr/>
        <w:t>alignment</w:t>
      </w:r>
      <w:r>
        <w:rPr>
          <w:spacing w:val="-3"/>
        </w:rPr>
        <w:t> </w:t>
      </w:r>
      <w:r>
        <w:rPr/>
        <w:t>saying,</w:t>
      </w:r>
      <w:r>
        <w:rPr>
          <w:spacing w:val="-3"/>
        </w:rPr>
        <w:t> </w:t>
      </w:r>
      <w:r>
        <w:rPr/>
        <w:t>“I</w:t>
      </w:r>
      <w:r>
        <w:rPr>
          <w:spacing w:val="-6"/>
        </w:rPr>
        <w:t> </w:t>
      </w:r>
      <w:r>
        <w:rPr/>
        <w:t>currently</w:t>
      </w:r>
      <w:r>
        <w:rPr>
          <w:spacing w:val="-5"/>
        </w:rPr>
        <w:t> </w:t>
      </w:r>
      <w:r>
        <w:rPr/>
        <w:t>have</w:t>
      </w:r>
      <w:r>
        <w:rPr>
          <w:spacing w:val="-5"/>
        </w:rPr>
        <w:t> </w:t>
      </w:r>
      <w:r>
        <w:rPr/>
        <w:t>a good job that helps support my needs and lifestyle” (PWD120) and “I work for the government and I have been able to tick the box [disclosing disability] and have not been</w:t>
      </w:r>
      <w:r>
        <w:rPr>
          <w:spacing w:val="-17"/>
        </w:rPr>
        <w:t> </w:t>
      </w:r>
      <w:r>
        <w:rPr/>
        <w:t>disadvantaged</w:t>
      </w:r>
      <w:r>
        <w:rPr>
          <w:spacing w:val="-17"/>
        </w:rPr>
        <w:t> </w:t>
      </w:r>
      <w:r>
        <w:rPr/>
        <w:t>by</w:t>
      </w:r>
      <w:r>
        <w:rPr>
          <w:spacing w:val="-16"/>
        </w:rPr>
        <w:t> </w:t>
      </w:r>
      <w:r>
        <w:rPr/>
        <w:t>it</w:t>
      </w:r>
      <w:r>
        <w:rPr>
          <w:spacing w:val="-17"/>
        </w:rPr>
        <w:t> </w:t>
      </w:r>
      <w:r>
        <w:rPr/>
        <w:t>as</w:t>
      </w:r>
      <w:r>
        <w:rPr>
          <w:spacing w:val="-17"/>
        </w:rPr>
        <w:t> </w:t>
      </w:r>
      <w:r>
        <w:rPr/>
        <w:t>previously.</w:t>
      </w:r>
      <w:r>
        <w:rPr>
          <w:spacing w:val="-17"/>
        </w:rPr>
        <w:t> </w:t>
      </w:r>
      <w:r>
        <w:rPr/>
        <w:t>I</w:t>
      </w:r>
      <w:r>
        <w:rPr>
          <w:spacing w:val="-16"/>
        </w:rPr>
        <w:t> </w:t>
      </w:r>
      <w:r>
        <w:rPr/>
        <w:t>can</w:t>
      </w:r>
      <w:r>
        <w:rPr>
          <w:spacing w:val="-17"/>
        </w:rPr>
        <w:t> </w:t>
      </w:r>
      <w:r>
        <w:rPr/>
        <w:t>be</w:t>
      </w:r>
      <w:r>
        <w:rPr>
          <w:spacing w:val="-17"/>
        </w:rPr>
        <w:t> </w:t>
      </w:r>
      <w:r>
        <w:rPr/>
        <w:t>slightly</w:t>
      </w:r>
      <w:r>
        <w:rPr>
          <w:spacing w:val="-16"/>
        </w:rPr>
        <w:t> </w:t>
      </w:r>
      <w:r>
        <w:rPr/>
        <w:t>more</w:t>
      </w:r>
      <w:r>
        <w:rPr>
          <w:spacing w:val="-17"/>
        </w:rPr>
        <w:t> </w:t>
      </w:r>
      <w:r>
        <w:rPr/>
        <w:t>unmasked</w:t>
      </w:r>
      <w:r>
        <w:rPr>
          <w:spacing w:val="-17"/>
        </w:rPr>
        <w:t> </w:t>
      </w:r>
      <w:r>
        <w:rPr/>
        <w:t>than</w:t>
      </w:r>
      <w:r>
        <w:rPr>
          <w:spacing w:val="-16"/>
        </w:rPr>
        <w:t> </w:t>
      </w:r>
      <w:r>
        <w:rPr/>
        <w:t>in</w:t>
      </w:r>
      <w:r>
        <w:rPr>
          <w:spacing w:val="-17"/>
        </w:rPr>
        <w:t> </w:t>
      </w:r>
      <w:r>
        <w:rPr/>
        <w:t>[other] workplace[s] and management seem supportive” (PWD 172).</w:t>
      </w:r>
    </w:p>
    <w:p>
      <w:pPr>
        <w:pStyle w:val="BodyText"/>
        <w:spacing w:before="145"/>
      </w:pPr>
    </w:p>
    <w:p>
      <w:pPr>
        <w:pStyle w:val="BodyText"/>
        <w:spacing w:line="360" w:lineRule="auto"/>
        <w:ind w:left="1" w:right="18"/>
        <w:jc w:val="both"/>
      </w:pPr>
      <w:r>
        <w:rPr/>
        <w:t>Like the 2023 report, </w:t>
      </w:r>
      <w:r>
        <w:rPr>
          <w:b/>
        </w:rPr>
        <w:t>flexibility </w:t>
      </w:r>
      <w:r>
        <w:rPr/>
        <w:t>was a key</w:t>
      </w:r>
      <w:r>
        <w:rPr>
          <w:spacing w:val="-1"/>
        </w:rPr>
        <w:t> </w:t>
      </w:r>
      <w:r>
        <w:rPr/>
        <w:t>enabler</w:t>
      </w:r>
      <w:r>
        <w:rPr>
          <w:spacing w:val="-1"/>
        </w:rPr>
        <w:t> </w:t>
      </w:r>
      <w:r>
        <w:rPr/>
        <w:t>for</w:t>
      </w:r>
      <w:r>
        <w:rPr>
          <w:spacing w:val="-3"/>
        </w:rPr>
        <w:t> </w:t>
      </w:r>
      <w:r>
        <w:rPr/>
        <w:t>obtaining</w:t>
      </w:r>
      <w:r>
        <w:rPr>
          <w:spacing w:val="-2"/>
        </w:rPr>
        <w:t> </w:t>
      </w:r>
      <w:r>
        <w:rPr/>
        <w:t>a good job. Flexibility in hours, hybrid working arrangements including work from home, and support from colleagues were critical, as highlighted by PWD2 who said, “I have a fantastic employer</w:t>
      </w:r>
      <w:r>
        <w:rPr>
          <w:spacing w:val="-1"/>
        </w:rPr>
        <w:t> </w:t>
      </w:r>
      <w:r>
        <w:rPr/>
        <w:t>that has been compassionate and</w:t>
      </w:r>
      <w:r>
        <w:rPr>
          <w:spacing w:val="-2"/>
        </w:rPr>
        <w:t> </w:t>
      </w:r>
      <w:r>
        <w:rPr/>
        <w:t>kind as I recommence cancer</w:t>
      </w:r>
      <w:r>
        <w:rPr>
          <w:spacing w:val="-1"/>
        </w:rPr>
        <w:t> </w:t>
      </w:r>
      <w:r>
        <w:rPr/>
        <w:t>treatment. I</w:t>
      </w:r>
      <w:r>
        <w:rPr>
          <w:spacing w:val="-9"/>
        </w:rPr>
        <w:t> </w:t>
      </w:r>
      <w:r>
        <w:rPr/>
        <w:t>am</w:t>
      </w:r>
      <w:r>
        <w:rPr>
          <w:spacing w:val="-10"/>
        </w:rPr>
        <w:t> </w:t>
      </w:r>
      <w:r>
        <w:rPr/>
        <w:t>unable</w:t>
      </w:r>
      <w:r>
        <w:rPr>
          <w:spacing w:val="-11"/>
        </w:rPr>
        <w:t> </w:t>
      </w:r>
      <w:r>
        <w:rPr/>
        <w:t>to</w:t>
      </w:r>
      <w:r>
        <w:rPr>
          <w:spacing w:val="-8"/>
        </w:rPr>
        <w:t> </w:t>
      </w:r>
      <w:r>
        <w:rPr/>
        <w:t>work</w:t>
      </w:r>
      <w:r>
        <w:rPr>
          <w:spacing w:val="-12"/>
        </w:rPr>
        <w:t> </w:t>
      </w:r>
      <w:r>
        <w:rPr/>
        <w:t>full</w:t>
      </w:r>
      <w:r>
        <w:rPr>
          <w:spacing w:val="-13"/>
        </w:rPr>
        <w:t> </w:t>
      </w:r>
      <w:r>
        <w:rPr/>
        <w:t>time</w:t>
      </w:r>
      <w:r>
        <w:rPr>
          <w:spacing w:val="-11"/>
        </w:rPr>
        <w:t> </w:t>
      </w:r>
      <w:r>
        <w:rPr/>
        <w:t>due</w:t>
      </w:r>
      <w:r>
        <w:rPr>
          <w:spacing w:val="-8"/>
        </w:rPr>
        <w:t> </w:t>
      </w:r>
      <w:r>
        <w:rPr/>
        <w:t>to</w:t>
      </w:r>
      <w:r>
        <w:rPr>
          <w:spacing w:val="-11"/>
        </w:rPr>
        <w:t> </w:t>
      </w:r>
      <w:r>
        <w:rPr/>
        <w:t>a</w:t>
      </w:r>
      <w:r>
        <w:rPr>
          <w:spacing w:val="-11"/>
        </w:rPr>
        <w:t> </w:t>
      </w:r>
      <w:r>
        <w:rPr/>
        <w:t>brain</w:t>
      </w:r>
      <w:r>
        <w:rPr>
          <w:spacing w:val="-11"/>
        </w:rPr>
        <w:t> </w:t>
      </w:r>
      <w:r>
        <w:rPr/>
        <w:t>injury.</w:t>
      </w:r>
      <w:r>
        <w:rPr>
          <w:spacing w:val="-9"/>
        </w:rPr>
        <w:t> </w:t>
      </w:r>
      <w:r>
        <w:rPr/>
        <w:t>Short</w:t>
      </w:r>
      <w:r>
        <w:rPr>
          <w:spacing w:val="-9"/>
        </w:rPr>
        <w:t> </w:t>
      </w:r>
      <w:r>
        <w:rPr/>
        <w:t>shifts</w:t>
      </w:r>
      <w:r>
        <w:rPr>
          <w:spacing w:val="-11"/>
        </w:rPr>
        <w:t> </w:t>
      </w:r>
      <w:r>
        <w:rPr/>
        <w:t>are</w:t>
      </w:r>
      <w:r>
        <w:rPr>
          <w:spacing w:val="-11"/>
        </w:rPr>
        <w:t> </w:t>
      </w:r>
      <w:r>
        <w:rPr/>
        <w:t>provided</w:t>
      </w:r>
      <w:r>
        <w:rPr>
          <w:spacing w:val="-11"/>
        </w:rPr>
        <w:t> </w:t>
      </w:r>
      <w:r>
        <w:rPr/>
        <w:t>(I</w:t>
      </w:r>
      <w:r>
        <w:rPr>
          <w:spacing w:val="-12"/>
        </w:rPr>
        <w:t> </w:t>
      </w:r>
      <w:r>
        <w:rPr/>
        <w:t>only</w:t>
      </w:r>
      <w:r>
        <w:rPr>
          <w:spacing w:val="-10"/>
        </w:rPr>
        <w:t> </w:t>
      </w:r>
      <w:r>
        <w:rPr/>
        <w:t>work a</w:t>
      </w:r>
      <w:r>
        <w:rPr>
          <w:spacing w:val="-11"/>
        </w:rPr>
        <w:t> </w:t>
      </w:r>
      <w:r>
        <w:rPr/>
        <w:t>few</w:t>
      </w:r>
      <w:r>
        <w:rPr>
          <w:spacing w:val="-14"/>
        </w:rPr>
        <w:t> </w:t>
      </w:r>
      <w:r>
        <w:rPr/>
        <w:t>days</w:t>
      </w:r>
      <w:r>
        <w:rPr>
          <w:spacing w:val="-14"/>
        </w:rPr>
        <w:t> </w:t>
      </w:r>
      <w:r>
        <w:rPr/>
        <w:t>of</w:t>
      </w:r>
      <w:r>
        <w:rPr>
          <w:spacing w:val="-13"/>
        </w:rPr>
        <w:t> </w:t>
      </w:r>
      <w:r>
        <w:rPr/>
        <w:t>the</w:t>
      </w:r>
      <w:r>
        <w:rPr>
          <w:spacing w:val="-13"/>
        </w:rPr>
        <w:t> </w:t>
      </w:r>
      <w:r>
        <w:rPr/>
        <w:t>week</w:t>
      </w:r>
      <w:r>
        <w:rPr>
          <w:spacing w:val="-16"/>
        </w:rPr>
        <w:t> </w:t>
      </w:r>
      <w:r>
        <w:rPr/>
        <w:t>for</w:t>
      </w:r>
      <w:r>
        <w:rPr>
          <w:spacing w:val="-12"/>
        </w:rPr>
        <w:t> </w:t>
      </w:r>
      <w:r>
        <w:rPr/>
        <w:t>2-3</w:t>
      </w:r>
      <w:r>
        <w:rPr>
          <w:spacing w:val="-14"/>
        </w:rPr>
        <w:t> </w:t>
      </w:r>
      <w:r>
        <w:rPr/>
        <w:t>hours)”.</w:t>
      </w:r>
      <w:r>
        <w:rPr>
          <w:spacing w:val="-13"/>
        </w:rPr>
        <w:t> </w:t>
      </w:r>
      <w:r>
        <w:rPr/>
        <w:t>The</w:t>
      </w:r>
      <w:r>
        <w:rPr>
          <w:spacing w:val="-12"/>
        </w:rPr>
        <w:t> </w:t>
      </w:r>
      <w:r>
        <w:rPr/>
        <w:t>importance</w:t>
      </w:r>
      <w:r>
        <w:rPr>
          <w:spacing w:val="-14"/>
        </w:rPr>
        <w:t> </w:t>
      </w:r>
      <w:r>
        <w:rPr/>
        <w:t>of</w:t>
      </w:r>
      <w:r>
        <w:rPr>
          <w:spacing w:val="-12"/>
        </w:rPr>
        <w:t> </w:t>
      </w:r>
      <w:r>
        <w:rPr/>
        <w:t>flexibility</w:t>
      </w:r>
      <w:r>
        <w:rPr>
          <w:spacing w:val="-13"/>
        </w:rPr>
        <w:t> </w:t>
      </w:r>
      <w:r>
        <w:rPr/>
        <w:t>was</w:t>
      </w:r>
      <w:r>
        <w:rPr>
          <w:spacing w:val="-12"/>
        </w:rPr>
        <w:t> </w:t>
      </w:r>
      <w:r>
        <w:rPr/>
        <w:t>best</w:t>
      </w:r>
      <w:r>
        <w:rPr>
          <w:spacing w:val="-12"/>
        </w:rPr>
        <w:t> </w:t>
      </w:r>
      <w:r>
        <w:rPr/>
        <w:t>described by</w:t>
      </w:r>
      <w:r>
        <w:rPr/>
        <w:t> PWD115</w:t>
      </w:r>
      <w:r>
        <w:rPr/>
        <w:t> who</w:t>
      </w:r>
      <w:r>
        <w:rPr/>
        <w:t> said,</w:t>
      </w:r>
      <w:r>
        <w:rPr/>
        <w:t> “Having</w:t>
      </w:r>
      <w:r>
        <w:rPr/>
        <w:t> an</w:t>
      </w:r>
      <w:r>
        <w:rPr/>
        <w:t> understanding</w:t>
      </w:r>
      <w:r>
        <w:rPr/>
        <w:t> and</w:t>
      </w:r>
      <w:r>
        <w:rPr/>
        <w:t> flexible</w:t>
      </w:r>
      <w:r>
        <w:rPr/>
        <w:t> approach</w:t>
      </w:r>
      <w:r>
        <w:rPr/>
        <w:t> [includes] being</w:t>
      </w:r>
      <w:r>
        <w:rPr>
          <w:spacing w:val="-11"/>
        </w:rPr>
        <w:t> </w:t>
      </w:r>
      <w:r>
        <w:rPr/>
        <w:t>able</w:t>
      </w:r>
      <w:r>
        <w:rPr>
          <w:spacing w:val="-12"/>
        </w:rPr>
        <w:t> </w:t>
      </w:r>
      <w:r>
        <w:rPr/>
        <w:t>to</w:t>
      </w:r>
      <w:r>
        <w:rPr>
          <w:spacing w:val="-11"/>
        </w:rPr>
        <w:t> </w:t>
      </w:r>
      <w:r>
        <w:rPr/>
        <w:t>work</w:t>
      </w:r>
      <w:r>
        <w:rPr>
          <w:spacing w:val="-13"/>
        </w:rPr>
        <w:t> </w:t>
      </w:r>
      <w:r>
        <w:rPr/>
        <w:t>hours</w:t>
      </w:r>
      <w:r>
        <w:rPr>
          <w:spacing w:val="-11"/>
        </w:rPr>
        <w:t> </w:t>
      </w:r>
      <w:r>
        <w:rPr/>
        <w:t>that</w:t>
      </w:r>
      <w:r>
        <w:rPr>
          <w:spacing w:val="-10"/>
        </w:rPr>
        <w:t> </w:t>
      </w:r>
      <w:r>
        <w:rPr/>
        <w:t>suit</w:t>
      </w:r>
      <w:r>
        <w:rPr>
          <w:spacing w:val="-13"/>
        </w:rPr>
        <w:t> </w:t>
      </w:r>
      <w:r>
        <w:rPr/>
        <w:t>my</w:t>
      </w:r>
      <w:r>
        <w:rPr>
          <w:spacing w:val="-13"/>
        </w:rPr>
        <w:t> </w:t>
      </w:r>
      <w:r>
        <w:rPr/>
        <w:t>body</w:t>
      </w:r>
      <w:r>
        <w:rPr>
          <w:spacing w:val="-13"/>
        </w:rPr>
        <w:t> </w:t>
      </w:r>
      <w:r>
        <w:rPr/>
        <w:t>and</w:t>
      </w:r>
      <w:r>
        <w:rPr>
          <w:spacing w:val="-9"/>
        </w:rPr>
        <w:t> </w:t>
      </w:r>
      <w:r>
        <w:rPr/>
        <w:t>care</w:t>
      </w:r>
      <w:r>
        <w:rPr>
          <w:spacing w:val="-12"/>
        </w:rPr>
        <w:t> </w:t>
      </w:r>
      <w:r>
        <w:rPr/>
        <w:t>schedule.</w:t>
      </w:r>
      <w:r>
        <w:rPr>
          <w:spacing w:val="-11"/>
        </w:rPr>
        <w:t> </w:t>
      </w:r>
      <w:r>
        <w:rPr/>
        <w:t>Hybrid</w:t>
      </w:r>
      <w:r>
        <w:rPr>
          <w:spacing w:val="-8"/>
        </w:rPr>
        <w:t> </w:t>
      </w:r>
      <w:r>
        <w:rPr/>
        <w:t>working</w:t>
      </w:r>
      <w:r>
        <w:rPr>
          <w:spacing w:val="-11"/>
        </w:rPr>
        <w:t> </w:t>
      </w:r>
      <w:r>
        <w:rPr/>
        <w:t>for</w:t>
      </w:r>
      <w:r>
        <w:rPr>
          <w:spacing w:val="-10"/>
        </w:rPr>
        <w:t> </w:t>
      </w:r>
      <w:r>
        <w:rPr/>
        <w:t>days that</w:t>
      </w:r>
      <w:r>
        <w:rPr>
          <w:spacing w:val="-11"/>
        </w:rPr>
        <w:t> </w:t>
      </w:r>
      <w:r>
        <w:rPr/>
        <w:t>I</w:t>
      </w:r>
      <w:r>
        <w:rPr>
          <w:spacing w:val="-9"/>
        </w:rPr>
        <w:t> </w:t>
      </w:r>
      <w:r>
        <w:rPr/>
        <w:t>can’t</w:t>
      </w:r>
      <w:r>
        <w:rPr>
          <w:spacing w:val="-9"/>
        </w:rPr>
        <w:t> </w:t>
      </w:r>
      <w:r>
        <w:rPr/>
        <w:t>stand</w:t>
      </w:r>
      <w:r>
        <w:rPr>
          <w:spacing w:val="-8"/>
        </w:rPr>
        <w:t> </w:t>
      </w:r>
      <w:r>
        <w:rPr/>
        <w:t>for</w:t>
      </w:r>
      <w:r>
        <w:rPr>
          <w:spacing w:val="-10"/>
        </w:rPr>
        <w:t> </w:t>
      </w:r>
      <w:r>
        <w:rPr/>
        <w:t>long.</w:t>
      </w:r>
      <w:r>
        <w:rPr>
          <w:spacing w:val="-9"/>
        </w:rPr>
        <w:t> </w:t>
      </w:r>
      <w:r>
        <w:rPr/>
        <w:t>Understanding</w:t>
      </w:r>
      <w:r>
        <w:rPr>
          <w:spacing w:val="-11"/>
        </w:rPr>
        <w:t> </w:t>
      </w:r>
      <w:r>
        <w:rPr/>
        <w:t>that</w:t>
      </w:r>
      <w:r>
        <w:rPr>
          <w:spacing w:val="-11"/>
        </w:rPr>
        <w:t> </w:t>
      </w:r>
      <w:r>
        <w:rPr/>
        <w:t>my</w:t>
      </w:r>
      <w:r>
        <w:rPr>
          <w:spacing w:val="-12"/>
        </w:rPr>
        <w:t> </w:t>
      </w:r>
      <w:r>
        <w:rPr/>
        <w:t>light</w:t>
      </w:r>
      <w:r>
        <w:rPr>
          <w:spacing w:val="-9"/>
        </w:rPr>
        <w:t> </w:t>
      </w:r>
      <w:r>
        <w:rPr/>
        <w:t>will</w:t>
      </w:r>
      <w:r>
        <w:rPr>
          <w:spacing w:val="-10"/>
        </w:rPr>
        <w:t> </w:t>
      </w:r>
      <w:r>
        <w:rPr/>
        <w:t>burn</w:t>
      </w:r>
      <w:r>
        <w:rPr>
          <w:spacing w:val="-9"/>
        </w:rPr>
        <w:t> </w:t>
      </w:r>
      <w:r>
        <w:rPr/>
        <w:t>very</w:t>
      </w:r>
      <w:r>
        <w:rPr>
          <w:spacing w:val="-12"/>
        </w:rPr>
        <w:t> </w:t>
      </w:r>
      <w:r>
        <w:rPr/>
        <w:t>bright</w:t>
      </w:r>
      <w:r>
        <w:rPr>
          <w:spacing w:val="-11"/>
        </w:rPr>
        <w:t> </w:t>
      </w:r>
      <w:r>
        <w:rPr/>
        <w:t>and</w:t>
      </w:r>
      <w:r>
        <w:rPr>
          <w:spacing w:val="-11"/>
        </w:rPr>
        <w:t> </w:t>
      </w:r>
      <w:r>
        <w:rPr/>
        <w:t>at</w:t>
      </w:r>
      <w:r>
        <w:rPr>
          <w:spacing w:val="-11"/>
        </w:rPr>
        <w:t> </w:t>
      </w:r>
      <w:r>
        <w:rPr/>
        <w:t>other times</w:t>
      </w:r>
      <w:r>
        <w:rPr>
          <w:spacing w:val="-5"/>
        </w:rPr>
        <w:t> </w:t>
      </w:r>
      <w:r>
        <w:rPr/>
        <w:t>it</w:t>
      </w:r>
      <w:r>
        <w:rPr>
          <w:spacing w:val="-2"/>
        </w:rPr>
        <w:t> </w:t>
      </w:r>
      <w:r>
        <w:rPr/>
        <w:t>will</w:t>
      </w:r>
      <w:r>
        <w:rPr>
          <w:spacing w:val="-3"/>
        </w:rPr>
        <w:t> </w:t>
      </w:r>
      <w:r>
        <w:rPr/>
        <w:t>be</w:t>
      </w:r>
      <w:r>
        <w:rPr>
          <w:spacing w:val="-4"/>
        </w:rPr>
        <w:t> </w:t>
      </w:r>
      <w:r>
        <w:rPr/>
        <w:t>dim”.</w:t>
      </w:r>
      <w:r>
        <w:rPr>
          <w:spacing w:val="-5"/>
        </w:rPr>
        <w:t> </w:t>
      </w:r>
      <w:r>
        <w:rPr/>
        <w:t>Flexibility</w:t>
      </w:r>
      <w:r>
        <w:rPr>
          <w:spacing w:val="-2"/>
        </w:rPr>
        <w:t> </w:t>
      </w:r>
      <w:r>
        <w:rPr/>
        <w:t>in</w:t>
      </w:r>
      <w:r>
        <w:rPr>
          <w:spacing w:val="-4"/>
        </w:rPr>
        <w:t> </w:t>
      </w:r>
      <w:r>
        <w:rPr/>
        <w:t>employment</w:t>
      </w:r>
      <w:r>
        <w:rPr>
          <w:spacing w:val="-4"/>
        </w:rPr>
        <w:t> </w:t>
      </w:r>
      <w:r>
        <w:rPr/>
        <w:t>was</w:t>
      </w:r>
      <w:r>
        <w:rPr>
          <w:spacing w:val="-4"/>
        </w:rPr>
        <w:t> </w:t>
      </w:r>
      <w:r>
        <w:rPr/>
        <w:t>also</w:t>
      </w:r>
      <w:r>
        <w:rPr>
          <w:spacing w:val="-4"/>
        </w:rPr>
        <w:t> </w:t>
      </w:r>
      <w:r>
        <w:rPr/>
        <w:t>reflected</w:t>
      </w:r>
      <w:r>
        <w:rPr>
          <w:spacing w:val="-4"/>
        </w:rPr>
        <w:t> </w:t>
      </w:r>
      <w:r>
        <w:rPr/>
        <w:t>by</w:t>
      </w:r>
      <w:r>
        <w:rPr>
          <w:spacing w:val="-7"/>
        </w:rPr>
        <w:t> </w:t>
      </w:r>
      <w:r>
        <w:rPr/>
        <w:t>a</w:t>
      </w:r>
      <w:r>
        <w:rPr>
          <w:spacing w:val="-2"/>
        </w:rPr>
        <w:t> </w:t>
      </w:r>
      <w:r>
        <w:rPr/>
        <w:t>small</w:t>
      </w:r>
      <w:r>
        <w:rPr>
          <w:spacing w:val="-5"/>
        </w:rPr>
        <w:t> </w:t>
      </w:r>
      <w:r>
        <w:rPr/>
        <w:t>number</w:t>
      </w:r>
      <w:r>
        <w:rPr>
          <w:spacing w:val="-6"/>
        </w:rPr>
        <w:t> </w:t>
      </w:r>
      <w:r>
        <w:rPr/>
        <w:t>of participants who were self-employed (8.8%). PWD93 said:</w:t>
      </w:r>
    </w:p>
    <w:p>
      <w:pPr>
        <w:pStyle w:val="BodyText"/>
        <w:spacing w:before="134"/>
      </w:pPr>
    </w:p>
    <w:p>
      <w:pPr>
        <w:pStyle w:val="BodyText"/>
        <w:spacing w:line="360" w:lineRule="auto"/>
        <w:ind w:left="721" w:right="20"/>
        <w:jc w:val="both"/>
      </w:pPr>
      <w:r>
        <w:rPr/>
        <w:t>Since</w:t>
      </w:r>
      <w:r>
        <w:rPr>
          <w:spacing w:val="-10"/>
        </w:rPr>
        <w:t> </w:t>
      </w:r>
      <w:r>
        <w:rPr/>
        <w:t>[COVID-19]</w:t>
      </w:r>
      <w:r>
        <w:rPr>
          <w:spacing w:val="-11"/>
        </w:rPr>
        <w:t> </w:t>
      </w:r>
      <w:r>
        <w:rPr/>
        <w:t>I’ve</w:t>
      </w:r>
      <w:r>
        <w:rPr>
          <w:spacing w:val="-13"/>
        </w:rPr>
        <w:t> </w:t>
      </w:r>
      <w:r>
        <w:rPr/>
        <w:t>been</w:t>
      </w:r>
      <w:r>
        <w:rPr>
          <w:spacing w:val="-11"/>
        </w:rPr>
        <w:t> </w:t>
      </w:r>
      <w:r>
        <w:rPr/>
        <w:t>able</w:t>
      </w:r>
      <w:r>
        <w:rPr>
          <w:spacing w:val="-11"/>
        </w:rPr>
        <w:t> </w:t>
      </w:r>
      <w:r>
        <w:rPr/>
        <w:t>to</w:t>
      </w:r>
      <w:r>
        <w:rPr>
          <w:spacing w:val="-11"/>
        </w:rPr>
        <w:t> </w:t>
      </w:r>
      <w:r>
        <w:rPr/>
        <w:t>set</w:t>
      </w:r>
      <w:r>
        <w:rPr>
          <w:spacing w:val="-11"/>
        </w:rPr>
        <w:t> </w:t>
      </w:r>
      <w:r>
        <w:rPr/>
        <w:t>up</w:t>
      </w:r>
      <w:r>
        <w:rPr>
          <w:spacing w:val="-11"/>
        </w:rPr>
        <w:t> </w:t>
      </w:r>
      <w:r>
        <w:rPr/>
        <w:t>my</w:t>
      </w:r>
      <w:r>
        <w:rPr>
          <w:spacing w:val="-14"/>
        </w:rPr>
        <w:t> </w:t>
      </w:r>
      <w:r>
        <w:rPr/>
        <w:t>own</w:t>
      </w:r>
      <w:r>
        <w:rPr>
          <w:spacing w:val="-11"/>
        </w:rPr>
        <w:t> </w:t>
      </w:r>
      <w:r>
        <w:rPr/>
        <w:t>small</w:t>
      </w:r>
      <w:r>
        <w:rPr>
          <w:spacing w:val="-13"/>
        </w:rPr>
        <w:t> </w:t>
      </w:r>
      <w:r>
        <w:rPr/>
        <w:t>business</w:t>
      </w:r>
      <w:r>
        <w:rPr>
          <w:spacing w:val="-12"/>
        </w:rPr>
        <w:t> </w:t>
      </w:r>
      <w:r>
        <w:rPr/>
        <w:t>with</w:t>
      </w:r>
      <w:r>
        <w:rPr>
          <w:spacing w:val="-11"/>
        </w:rPr>
        <w:t> </w:t>
      </w:r>
      <w:r>
        <w:rPr/>
        <w:t>an</w:t>
      </w:r>
      <w:r>
        <w:rPr>
          <w:spacing w:val="-11"/>
        </w:rPr>
        <w:t> </w:t>
      </w:r>
      <w:r>
        <w:rPr/>
        <w:t>ABN. About 90 percent</w:t>
      </w:r>
      <w:r>
        <w:rPr>
          <w:spacing w:val="-2"/>
        </w:rPr>
        <w:t> </w:t>
      </w:r>
      <w:r>
        <w:rPr/>
        <w:t>of</w:t>
      </w:r>
      <w:r>
        <w:rPr>
          <w:spacing w:val="-2"/>
        </w:rPr>
        <w:t> </w:t>
      </w:r>
      <w:r>
        <w:rPr/>
        <w:t>my meetings</w:t>
      </w:r>
      <w:r>
        <w:rPr>
          <w:spacing w:val="-2"/>
        </w:rPr>
        <w:t> </w:t>
      </w:r>
      <w:r>
        <w:rPr/>
        <w:t>are online.</w:t>
      </w:r>
      <w:r>
        <w:rPr>
          <w:spacing w:val="-2"/>
        </w:rPr>
        <w:t> </w:t>
      </w:r>
      <w:r>
        <w:rPr/>
        <w:t>This has opened</w:t>
      </w:r>
      <w:r>
        <w:rPr>
          <w:spacing w:val="-2"/>
        </w:rPr>
        <w:t> </w:t>
      </w:r>
      <w:r>
        <w:rPr/>
        <w:t>up</w:t>
      </w:r>
      <w:r>
        <w:rPr>
          <w:spacing w:val="-2"/>
        </w:rPr>
        <w:t> </w:t>
      </w:r>
      <w:r>
        <w:rPr/>
        <w:t>a</w:t>
      </w:r>
      <w:r>
        <w:rPr>
          <w:spacing w:val="-1"/>
        </w:rPr>
        <w:t> </w:t>
      </w:r>
      <w:r>
        <w:rPr/>
        <w:t>whole new world</w:t>
      </w:r>
      <w:r>
        <w:rPr>
          <w:spacing w:val="22"/>
        </w:rPr>
        <w:t> </w:t>
      </w:r>
      <w:r>
        <w:rPr/>
        <w:t>for</w:t>
      </w:r>
      <w:r>
        <w:rPr>
          <w:spacing w:val="21"/>
        </w:rPr>
        <w:t> </w:t>
      </w:r>
      <w:r>
        <w:rPr/>
        <w:t>me</w:t>
      </w:r>
      <w:r>
        <w:rPr>
          <w:spacing w:val="22"/>
        </w:rPr>
        <w:t> </w:t>
      </w:r>
      <w:r>
        <w:rPr/>
        <w:t>in</w:t>
      </w:r>
      <w:r>
        <w:rPr>
          <w:spacing w:val="22"/>
        </w:rPr>
        <w:t> </w:t>
      </w:r>
      <w:r>
        <w:rPr/>
        <w:t>terms</w:t>
      </w:r>
      <w:r>
        <w:rPr>
          <w:spacing w:val="19"/>
        </w:rPr>
        <w:t> </w:t>
      </w:r>
      <w:r>
        <w:rPr/>
        <w:t>of</w:t>
      </w:r>
      <w:r>
        <w:rPr>
          <w:spacing w:val="22"/>
        </w:rPr>
        <w:t> </w:t>
      </w:r>
      <w:r>
        <w:rPr/>
        <w:t>flexible</w:t>
      </w:r>
      <w:r>
        <w:rPr>
          <w:spacing w:val="22"/>
        </w:rPr>
        <w:t> </w:t>
      </w:r>
      <w:r>
        <w:rPr/>
        <w:t>work</w:t>
      </w:r>
      <w:r>
        <w:rPr>
          <w:spacing w:val="22"/>
        </w:rPr>
        <w:t> </w:t>
      </w:r>
      <w:r>
        <w:rPr/>
        <w:t>conditions.</w:t>
      </w:r>
      <w:r>
        <w:rPr>
          <w:spacing w:val="22"/>
        </w:rPr>
        <w:t> </w:t>
      </w:r>
      <w:r>
        <w:rPr/>
        <w:t>I</w:t>
      </w:r>
      <w:r>
        <w:rPr>
          <w:spacing w:val="22"/>
        </w:rPr>
        <w:t> </w:t>
      </w:r>
      <w:r>
        <w:rPr/>
        <w:t>can</w:t>
      </w:r>
      <w:r>
        <w:rPr>
          <w:spacing w:val="22"/>
        </w:rPr>
        <w:t> </w:t>
      </w:r>
      <w:r>
        <w:rPr/>
        <w:t>work</w:t>
      </w:r>
      <w:r>
        <w:rPr>
          <w:spacing w:val="22"/>
        </w:rPr>
        <w:t> </w:t>
      </w:r>
      <w:r>
        <w:rPr/>
        <w:t>when</w:t>
      </w:r>
      <w:r>
        <w:rPr>
          <w:spacing w:val="20"/>
        </w:rPr>
        <w:t> </w:t>
      </w:r>
      <w:r>
        <w:rPr/>
        <w:t>I</w:t>
      </w:r>
      <w:r>
        <w:rPr>
          <w:spacing w:val="22"/>
        </w:rPr>
        <w:t> </w:t>
      </w:r>
      <w:r>
        <w:rPr/>
        <w:t>want</w:t>
      </w:r>
      <w:r>
        <w:rPr>
          <w:spacing w:val="22"/>
        </w:rPr>
        <w:t> </w:t>
      </w:r>
      <w:r>
        <w:rPr/>
        <w:t>on</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721"/>
      </w:pPr>
      <w:r>
        <w:rPr/>
        <w:t>projects</w:t>
      </w:r>
      <w:r>
        <w:rPr>
          <w:spacing w:val="33"/>
        </w:rPr>
        <w:t> </w:t>
      </w:r>
      <w:r>
        <w:rPr/>
        <w:t>that</w:t>
      </w:r>
      <w:r>
        <w:rPr>
          <w:spacing w:val="30"/>
        </w:rPr>
        <w:t> </w:t>
      </w:r>
      <w:r>
        <w:rPr/>
        <w:t>I</w:t>
      </w:r>
      <w:r>
        <w:rPr>
          <w:spacing w:val="33"/>
        </w:rPr>
        <w:t> </w:t>
      </w:r>
      <w:r>
        <w:rPr/>
        <w:t>want.</w:t>
      </w:r>
      <w:r>
        <w:rPr>
          <w:spacing w:val="30"/>
        </w:rPr>
        <w:t> </w:t>
      </w:r>
      <w:r>
        <w:rPr/>
        <w:t>I</w:t>
      </w:r>
      <w:r>
        <w:rPr>
          <w:spacing w:val="30"/>
        </w:rPr>
        <w:t> </w:t>
      </w:r>
      <w:r>
        <w:rPr/>
        <w:t>am</w:t>
      </w:r>
      <w:r>
        <w:rPr>
          <w:spacing w:val="31"/>
        </w:rPr>
        <w:t> </w:t>
      </w:r>
      <w:r>
        <w:rPr/>
        <w:t>not</w:t>
      </w:r>
      <w:r>
        <w:rPr>
          <w:spacing w:val="33"/>
        </w:rPr>
        <w:t> </w:t>
      </w:r>
      <w:r>
        <w:rPr/>
        <w:t>tied</w:t>
      </w:r>
      <w:r>
        <w:rPr>
          <w:spacing w:val="33"/>
        </w:rPr>
        <w:t> </w:t>
      </w:r>
      <w:r>
        <w:rPr/>
        <w:t>to</w:t>
      </w:r>
      <w:r>
        <w:rPr>
          <w:spacing w:val="33"/>
        </w:rPr>
        <w:t> </w:t>
      </w:r>
      <w:r>
        <w:rPr/>
        <w:t>the</w:t>
      </w:r>
      <w:r>
        <w:rPr>
          <w:spacing w:val="33"/>
        </w:rPr>
        <w:t> </w:t>
      </w:r>
      <w:r>
        <w:rPr/>
        <w:t>inflexibility</w:t>
      </w:r>
      <w:r>
        <w:rPr>
          <w:spacing w:val="32"/>
        </w:rPr>
        <w:t> </w:t>
      </w:r>
      <w:r>
        <w:rPr/>
        <w:t>that</w:t>
      </w:r>
      <w:r>
        <w:rPr>
          <w:spacing w:val="30"/>
        </w:rPr>
        <w:t> </w:t>
      </w:r>
      <w:r>
        <w:rPr/>
        <w:t>employment</w:t>
      </w:r>
      <w:r>
        <w:rPr>
          <w:spacing w:val="30"/>
        </w:rPr>
        <w:t> </w:t>
      </w:r>
      <w:r>
        <w:rPr/>
        <w:t>brings (inflexible hours, needing to be based in the office, etc.) (PWD93).</w:t>
      </w:r>
    </w:p>
    <w:p>
      <w:pPr>
        <w:pStyle w:val="BodyText"/>
        <w:spacing w:before="142"/>
      </w:pPr>
    </w:p>
    <w:p>
      <w:pPr>
        <w:pStyle w:val="BodyText"/>
        <w:spacing w:line="360" w:lineRule="auto"/>
        <w:ind w:left="1" w:right="16"/>
        <w:jc w:val="both"/>
      </w:pPr>
      <w:r>
        <w:rPr>
          <w:b/>
        </w:rPr>
        <w:t>Positive achievements </w:t>
      </w:r>
      <w:r>
        <w:rPr/>
        <w:t>in employment were reflected somewhat in </w:t>
      </w:r>
      <w:r>
        <w:rPr>
          <w:b/>
        </w:rPr>
        <w:t>income levels </w:t>
      </w:r>
      <w:r>
        <w:rPr/>
        <w:t>(policy priority 1.1). Similar to the 2023 report, 37.1% of people with disability had annual individual incomes above $75,000 (compared to 36% in 2023), with 6.5% earning over $200,000 (compared to 5% in 2023). The remaining 48.6% earned less than $75,000 per year. Adequate financial security and income enabled participants to</w:t>
      </w:r>
      <w:r>
        <w:rPr>
          <w:spacing w:val="-10"/>
        </w:rPr>
        <w:t> </w:t>
      </w:r>
      <w:r>
        <w:rPr/>
        <w:t>obtain</w:t>
      </w:r>
      <w:r>
        <w:rPr>
          <w:spacing w:val="-14"/>
        </w:rPr>
        <w:t> </w:t>
      </w:r>
      <w:r>
        <w:rPr/>
        <w:t>a</w:t>
      </w:r>
      <w:r>
        <w:rPr>
          <w:spacing w:val="-11"/>
        </w:rPr>
        <w:t> </w:t>
      </w:r>
      <w:r>
        <w:rPr/>
        <w:t>higher</w:t>
      </w:r>
      <w:r>
        <w:rPr>
          <w:spacing w:val="-12"/>
        </w:rPr>
        <w:t> </w:t>
      </w:r>
      <w:r>
        <w:rPr/>
        <w:t>quality</w:t>
      </w:r>
      <w:r>
        <w:rPr>
          <w:spacing w:val="-11"/>
        </w:rPr>
        <w:t> </w:t>
      </w:r>
      <w:r>
        <w:rPr/>
        <w:t>of</w:t>
      </w:r>
      <w:r>
        <w:rPr>
          <w:spacing w:val="-11"/>
        </w:rPr>
        <w:t> </w:t>
      </w:r>
      <w:r>
        <w:rPr/>
        <w:t>life</w:t>
      </w:r>
      <w:r>
        <w:rPr>
          <w:spacing w:val="-10"/>
        </w:rPr>
        <w:t> </w:t>
      </w:r>
      <w:r>
        <w:rPr/>
        <w:t>and</w:t>
      </w:r>
      <w:r>
        <w:rPr>
          <w:spacing w:val="-13"/>
        </w:rPr>
        <w:t> </w:t>
      </w:r>
      <w:r>
        <w:rPr/>
        <w:t>access</w:t>
      </w:r>
      <w:r>
        <w:rPr>
          <w:spacing w:val="-12"/>
        </w:rPr>
        <w:t> </w:t>
      </w:r>
      <w:r>
        <w:rPr/>
        <w:t>the</w:t>
      </w:r>
      <w:r>
        <w:rPr>
          <w:spacing w:val="-11"/>
        </w:rPr>
        <w:t> </w:t>
      </w:r>
      <w:r>
        <w:rPr/>
        <w:t>services,</w:t>
      </w:r>
      <w:r>
        <w:rPr>
          <w:spacing w:val="-11"/>
        </w:rPr>
        <w:t> </w:t>
      </w:r>
      <w:r>
        <w:rPr/>
        <w:t>goods,</w:t>
      </w:r>
      <w:r>
        <w:rPr>
          <w:spacing w:val="-11"/>
        </w:rPr>
        <w:t> </w:t>
      </w:r>
      <w:r>
        <w:rPr/>
        <w:t>and</w:t>
      </w:r>
      <w:r>
        <w:rPr>
          <w:spacing w:val="-13"/>
        </w:rPr>
        <w:t> </w:t>
      </w:r>
      <w:r>
        <w:rPr/>
        <w:t>supports</w:t>
      </w:r>
      <w:r>
        <w:rPr>
          <w:spacing w:val="-12"/>
        </w:rPr>
        <w:t> </w:t>
      </w:r>
      <w:r>
        <w:rPr/>
        <w:t>that</w:t>
      </w:r>
      <w:r>
        <w:rPr>
          <w:spacing w:val="-11"/>
        </w:rPr>
        <w:t> </w:t>
      </w:r>
      <w:r>
        <w:rPr/>
        <w:t>they needed</w:t>
      </w:r>
      <w:r>
        <w:rPr>
          <w:spacing w:val="-14"/>
        </w:rPr>
        <w:t> </w:t>
      </w:r>
      <w:r>
        <w:rPr/>
        <w:t>and</w:t>
      </w:r>
      <w:r>
        <w:rPr>
          <w:spacing w:val="-12"/>
        </w:rPr>
        <w:t> </w:t>
      </w:r>
      <w:r>
        <w:rPr/>
        <w:t>wanted</w:t>
      </w:r>
      <w:r>
        <w:rPr>
          <w:spacing w:val="-9"/>
        </w:rPr>
        <w:t> </w:t>
      </w:r>
      <w:r>
        <w:rPr/>
        <w:t>(e.g.</w:t>
      </w:r>
      <w:r>
        <w:rPr>
          <w:spacing w:val="-14"/>
        </w:rPr>
        <w:t> </w:t>
      </w:r>
      <w:r>
        <w:rPr/>
        <w:t>medicines,</w:t>
      </w:r>
      <w:r>
        <w:rPr>
          <w:spacing w:val="-14"/>
        </w:rPr>
        <w:t> </w:t>
      </w:r>
      <w:r>
        <w:rPr/>
        <w:t>allied</w:t>
      </w:r>
      <w:r>
        <w:rPr>
          <w:spacing w:val="-14"/>
        </w:rPr>
        <w:t> </w:t>
      </w:r>
      <w:r>
        <w:rPr/>
        <w:t>health</w:t>
      </w:r>
      <w:r>
        <w:rPr>
          <w:spacing w:val="-12"/>
        </w:rPr>
        <w:t> </w:t>
      </w:r>
      <w:r>
        <w:rPr/>
        <w:t>support,</w:t>
      </w:r>
      <w:r>
        <w:rPr>
          <w:spacing w:val="-15"/>
        </w:rPr>
        <w:t> </w:t>
      </w:r>
      <w:r>
        <w:rPr/>
        <w:t>nutrition)</w:t>
      </w:r>
      <w:r>
        <w:rPr>
          <w:spacing w:val="-16"/>
        </w:rPr>
        <w:t> </w:t>
      </w:r>
      <w:r>
        <w:rPr/>
        <w:t>rather</w:t>
      </w:r>
      <w:r>
        <w:rPr>
          <w:spacing w:val="-16"/>
        </w:rPr>
        <w:t> </w:t>
      </w:r>
      <w:r>
        <w:rPr/>
        <w:t>than</w:t>
      </w:r>
      <w:r>
        <w:rPr>
          <w:spacing w:val="-14"/>
        </w:rPr>
        <w:t> </w:t>
      </w:r>
      <w:r>
        <w:rPr/>
        <w:t>having to choose between competing priorities. Adequate financial security also decreased stress and feelings of being overwhelmed.</w:t>
      </w:r>
    </w:p>
    <w:p>
      <w:pPr>
        <w:pStyle w:val="BodyText"/>
        <w:spacing w:before="136"/>
      </w:pPr>
    </w:p>
    <w:p>
      <w:pPr>
        <w:pStyle w:val="Heading4"/>
        <w:numPr>
          <w:ilvl w:val="2"/>
          <w:numId w:val="3"/>
        </w:numPr>
        <w:tabs>
          <w:tab w:pos="600" w:val="left" w:leader="none"/>
        </w:tabs>
        <w:spacing w:line="240" w:lineRule="auto" w:before="1" w:after="0"/>
        <w:ind w:left="600" w:right="0" w:hanging="599"/>
        <w:jc w:val="both"/>
      </w:pPr>
      <w:bookmarkStart w:name="_bookmark29" w:id="30"/>
      <w:bookmarkEnd w:id="30"/>
      <w:r>
        <w:rPr>
          <w:b w:val="0"/>
        </w:rPr>
      </w:r>
      <w:r>
        <w:rPr>
          <w:color w:val="5C205E"/>
        </w:rPr>
        <w:t>Employment</w:t>
      </w:r>
      <w:r>
        <w:rPr>
          <w:color w:val="5C205E"/>
          <w:spacing w:val="-5"/>
        </w:rPr>
        <w:t> </w:t>
      </w:r>
      <w:r>
        <w:rPr>
          <w:color w:val="5C205E"/>
        </w:rPr>
        <w:t>and</w:t>
      </w:r>
      <w:r>
        <w:rPr>
          <w:color w:val="5C205E"/>
          <w:spacing w:val="-4"/>
        </w:rPr>
        <w:t> </w:t>
      </w:r>
      <w:r>
        <w:rPr>
          <w:color w:val="5C205E"/>
        </w:rPr>
        <w:t>financial</w:t>
      </w:r>
      <w:r>
        <w:rPr>
          <w:color w:val="5C205E"/>
          <w:spacing w:val="-6"/>
        </w:rPr>
        <w:t> </w:t>
      </w:r>
      <w:r>
        <w:rPr>
          <w:color w:val="5C205E"/>
        </w:rPr>
        <w:t>security</w:t>
      </w:r>
      <w:r>
        <w:rPr>
          <w:color w:val="5C205E"/>
          <w:spacing w:val="-5"/>
        </w:rPr>
        <w:t> </w:t>
      </w:r>
      <w:r>
        <w:rPr>
          <w:color w:val="5C205E"/>
          <w:spacing w:val="-2"/>
        </w:rPr>
        <w:t>challenges</w:t>
      </w:r>
    </w:p>
    <w:p>
      <w:pPr>
        <w:pStyle w:val="BodyText"/>
        <w:spacing w:line="360" w:lineRule="auto" w:before="136"/>
        <w:ind w:left="1" w:right="15"/>
        <w:jc w:val="both"/>
      </w:pPr>
      <w:r>
        <w:rPr/>
        <w:t>The</w:t>
      </w:r>
      <w:r>
        <w:rPr>
          <w:spacing w:val="-6"/>
        </w:rPr>
        <w:t> </w:t>
      </w:r>
      <w:r>
        <w:rPr/>
        <w:t>lack</w:t>
      </w:r>
      <w:r>
        <w:rPr>
          <w:spacing w:val="-9"/>
        </w:rPr>
        <w:t> </w:t>
      </w:r>
      <w:r>
        <w:rPr/>
        <w:t>of</w:t>
      </w:r>
      <w:r>
        <w:rPr>
          <w:spacing w:val="-9"/>
        </w:rPr>
        <w:t> </w:t>
      </w:r>
      <w:r>
        <w:rPr/>
        <w:t>change</w:t>
      </w:r>
      <w:r>
        <w:rPr>
          <w:spacing w:val="-8"/>
        </w:rPr>
        <w:t> </w:t>
      </w:r>
      <w:r>
        <w:rPr/>
        <w:t>in</w:t>
      </w:r>
      <w:r>
        <w:rPr>
          <w:spacing w:val="-9"/>
        </w:rPr>
        <w:t> </w:t>
      </w:r>
      <w:r>
        <w:rPr/>
        <w:t>income</w:t>
      </w:r>
      <w:r>
        <w:rPr>
          <w:spacing w:val="-8"/>
        </w:rPr>
        <w:t> </w:t>
      </w:r>
      <w:r>
        <w:rPr/>
        <w:t>between</w:t>
      </w:r>
      <w:r>
        <w:rPr>
          <w:spacing w:val="-11"/>
        </w:rPr>
        <w:t> </w:t>
      </w:r>
      <w:r>
        <w:rPr/>
        <w:t>2023</w:t>
      </w:r>
      <w:r>
        <w:rPr>
          <w:spacing w:val="-8"/>
        </w:rPr>
        <w:t> </w:t>
      </w:r>
      <w:r>
        <w:rPr/>
        <w:t>and</w:t>
      </w:r>
      <w:r>
        <w:rPr>
          <w:spacing w:val="-8"/>
        </w:rPr>
        <w:t> </w:t>
      </w:r>
      <w:r>
        <w:rPr/>
        <w:t>2024</w:t>
      </w:r>
      <w:r>
        <w:rPr>
          <w:spacing w:val="-8"/>
        </w:rPr>
        <w:t> </w:t>
      </w:r>
      <w:r>
        <w:rPr/>
        <w:t>was</w:t>
      </w:r>
      <w:r>
        <w:rPr>
          <w:spacing w:val="-9"/>
        </w:rPr>
        <w:t> </w:t>
      </w:r>
      <w:r>
        <w:rPr/>
        <w:t>problematic</w:t>
      </w:r>
      <w:r>
        <w:rPr>
          <w:spacing w:val="-7"/>
        </w:rPr>
        <w:t> </w:t>
      </w:r>
      <w:r>
        <w:rPr/>
        <w:t>and</w:t>
      </w:r>
      <w:r>
        <w:rPr>
          <w:spacing w:val="-8"/>
        </w:rPr>
        <w:t> </w:t>
      </w:r>
      <w:r>
        <w:rPr/>
        <w:t>was</w:t>
      </w:r>
      <w:r>
        <w:rPr>
          <w:spacing w:val="-9"/>
        </w:rPr>
        <w:t> </w:t>
      </w:r>
      <w:r>
        <w:rPr/>
        <w:t>likely reflected in the concerns expressed about cost of living, particularly given how many people</w:t>
      </w:r>
      <w:r>
        <w:rPr>
          <w:spacing w:val="-5"/>
        </w:rPr>
        <w:t> </w:t>
      </w:r>
      <w:r>
        <w:rPr/>
        <w:t>were</w:t>
      </w:r>
      <w:r>
        <w:rPr>
          <w:spacing w:val="-7"/>
        </w:rPr>
        <w:t> </w:t>
      </w:r>
      <w:r>
        <w:rPr/>
        <w:t>not</w:t>
      </w:r>
      <w:r>
        <w:rPr>
          <w:spacing w:val="-7"/>
        </w:rPr>
        <w:t> </w:t>
      </w:r>
      <w:r>
        <w:rPr/>
        <w:t>working</w:t>
      </w:r>
      <w:r>
        <w:rPr>
          <w:spacing w:val="-5"/>
        </w:rPr>
        <w:t> </w:t>
      </w:r>
      <w:r>
        <w:rPr/>
        <w:t>(56.1%).</w:t>
      </w:r>
      <w:r>
        <w:rPr>
          <w:spacing w:val="-3"/>
        </w:rPr>
        <w:t> </w:t>
      </w:r>
      <w:r>
        <w:rPr/>
        <w:t>Over</w:t>
      </w:r>
      <w:r>
        <w:rPr>
          <w:spacing w:val="-6"/>
        </w:rPr>
        <w:t> </w:t>
      </w:r>
      <w:r>
        <w:rPr/>
        <w:t>half</w:t>
      </w:r>
      <w:r>
        <w:rPr>
          <w:spacing w:val="-5"/>
        </w:rPr>
        <w:t> </w:t>
      </w:r>
      <w:r>
        <w:rPr/>
        <w:t>(53.1%)</w:t>
      </w:r>
      <w:r>
        <w:rPr>
          <w:spacing w:val="-8"/>
        </w:rPr>
        <w:t> </w:t>
      </w:r>
      <w:r>
        <w:rPr/>
        <w:t>of</w:t>
      </w:r>
      <w:r>
        <w:rPr>
          <w:spacing w:val="-7"/>
        </w:rPr>
        <w:t> </w:t>
      </w:r>
      <w:r>
        <w:rPr/>
        <w:t>participants</w:t>
      </w:r>
      <w:r>
        <w:rPr>
          <w:spacing w:val="-7"/>
        </w:rPr>
        <w:t> </w:t>
      </w:r>
      <w:r>
        <w:rPr/>
        <w:t>with</w:t>
      </w:r>
      <w:r>
        <w:rPr>
          <w:spacing w:val="-4"/>
        </w:rPr>
        <w:t> </w:t>
      </w:r>
      <w:r>
        <w:rPr/>
        <w:t>disability</w:t>
      </w:r>
      <w:r>
        <w:rPr>
          <w:spacing w:val="-5"/>
        </w:rPr>
        <w:t> </w:t>
      </w:r>
      <w:r>
        <w:rPr/>
        <w:t>said that</w:t>
      </w:r>
      <w:r>
        <w:rPr>
          <w:spacing w:val="-6"/>
        </w:rPr>
        <w:t> </w:t>
      </w:r>
      <w:r>
        <w:rPr/>
        <w:t>they</w:t>
      </w:r>
      <w:r>
        <w:rPr>
          <w:spacing w:val="-9"/>
        </w:rPr>
        <w:t> </w:t>
      </w:r>
      <w:r>
        <w:rPr/>
        <w:t>did</w:t>
      </w:r>
      <w:r>
        <w:rPr>
          <w:spacing w:val="-6"/>
        </w:rPr>
        <w:t> </w:t>
      </w:r>
      <w:r>
        <w:rPr/>
        <w:t>not</w:t>
      </w:r>
      <w:r>
        <w:rPr>
          <w:spacing w:val="-6"/>
        </w:rPr>
        <w:t> </w:t>
      </w:r>
      <w:r>
        <w:rPr/>
        <w:t>have</w:t>
      </w:r>
      <w:r>
        <w:rPr>
          <w:spacing w:val="-6"/>
        </w:rPr>
        <w:t> </w:t>
      </w:r>
      <w:r>
        <w:rPr>
          <w:b/>
        </w:rPr>
        <w:t>enough</w:t>
      </w:r>
      <w:r>
        <w:rPr>
          <w:b/>
          <w:spacing w:val="-7"/>
        </w:rPr>
        <w:t> </w:t>
      </w:r>
      <w:r>
        <w:rPr>
          <w:b/>
        </w:rPr>
        <w:t>money</w:t>
      </w:r>
      <w:r>
        <w:rPr>
          <w:b/>
          <w:spacing w:val="-6"/>
        </w:rPr>
        <w:t> </w:t>
      </w:r>
      <w:r>
        <w:rPr>
          <w:b/>
        </w:rPr>
        <w:t>to</w:t>
      </w:r>
      <w:r>
        <w:rPr>
          <w:b/>
          <w:spacing w:val="-8"/>
        </w:rPr>
        <w:t> </w:t>
      </w:r>
      <w:r>
        <w:rPr>
          <w:b/>
        </w:rPr>
        <w:t>live</w:t>
      </w:r>
      <w:r>
        <w:rPr>
          <w:b/>
          <w:spacing w:val="-8"/>
        </w:rPr>
        <w:t> </w:t>
      </w:r>
      <w:r>
        <w:rPr>
          <w:b/>
        </w:rPr>
        <w:t>well</w:t>
      </w:r>
      <w:r>
        <w:rPr>
          <w:b/>
          <w:spacing w:val="-4"/>
        </w:rPr>
        <w:t> </w:t>
      </w:r>
      <w:r>
        <w:rPr/>
        <w:t>(an</w:t>
      </w:r>
      <w:r>
        <w:rPr>
          <w:spacing w:val="-6"/>
        </w:rPr>
        <w:t> </w:t>
      </w:r>
      <w:r>
        <w:rPr/>
        <w:t>increase</w:t>
      </w:r>
      <w:r>
        <w:rPr>
          <w:spacing w:val="-8"/>
        </w:rPr>
        <w:t> </w:t>
      </w:r>
      <w:r>
        <w:rPr/>
        <w:t>of</w:t>
      </w:r>
      <w:r>
        <w:rPr>
          <w:spacing w:val="-9"/>
        </w:rPr>
        <w:t> </w:t>
      </w:r>
      <w:r>
        <w:rPr/>
        <w:t>more</w:t>
      </w:r>
      <w:r>
        <w:rPr>
          <w:spacing w:val="-7"/>
        </w:rPr>
        <w:t> </w:t>
      </w:r>
      <w:r>
        <w:rPr/>
        <w:t>than</w:t>
      </w:r>
      <w:r>
        <w:rPr>
          <w:spacing w:val="-6"/>
        </w:rPr>
        <w:t> </w:t>
      </w:r>
      <w:r>
        <w:rPr/>
        <w:t>6%</w:t>
      </w:r>
      <w:r>
        <w:rPr>
          <w:spacing w:val="-7"/>
        </w:rPr>
        <w:t> </w:t>
      </w:r>
      <w:r>
        <w:rPr/>
        <w:t>from 2023) (policy priority 1.1). Nearly half (48.6%) of participants with disability earned under</w:t>
      </w:r>
      <w:r>
        <w:rPr>
          <w:spacing w:val="-16"/>
        </w:rPr>
        <w:t> </w:t>
      </w:r>
      <w:r>
        <w:rPr/>
        <w:t>$75,000</w:t>
      </w:r>
      <w:r>
        <w:rPr>
          <w:spacing w:val="-14"/>
        </w:rPr>
        <w:t> </w:t>
      </w:r>
      <w:r>
        <w:rPr/>
        <w:t>(compared</w:t>
      </w:r>
      <w:r>
        <w:rPr>
          <w:spacing w:val="-14"/>
        </w:rPr>
        <w:t> </w:t>
      </w:r>
      <w:r>
        <w:rPr/>
        <w:t>to</w:t>
      </w:r>
      <w:r>
        <w:rPr>
          <w:spacing w:val="-14"/>
        </w:rPr>
        <w:t> </w:t>
      </w:r>
      <w:r>
        <w:rPr/>
        <w:t>52%</w:t>
      </w:r>
      <w:r>
        <w:rPr>
          <w:spacing w:val="-15"/>
        </w:rPr>
        <w:t> </w:t>
      </w:r>
      <w:r>
        <w:rPr/>
        <w:t>in</w:t>
      </w:r>
      <w:r>
        <w:rPr>
          <w:spacing w:val="-15"/>
        </w:rPr>
        <w:t> </w:t>
      </w:r>
      <w:r>
        <w:rPr/>
        <w:t>2023),</w:t>
      </w:r>
      <w:r>
        <w:rPr>
          <w:spacing w:val="-15"/>
        </w:rPr>
        <w:t> </w:t>
      </w:r>
      <w:r>
        <w:rPr/>
        <w:t>including</w:t>
      </w:r>
      <w:r>
        <w:rPr>
          <w:spacing w:val="-14"/>
        </w:rPr>
        <w:t> </w:t>
      </w:r>
      <w:r>
        <w:rPr/>
        <w:t>19.2%</w:t>
      </w:r>
      <w:r>
        <w:rPr>
          <w:spacing w:val="-17"/>
        </w:rPr>
        <w:t> </w:t>
      </w:r>
      <w:r>
        <w:rPr/>
        <w:t>under</w:t>
      </w:r>
      <w:r>
        <w:rPr>
          <w:spacing w:val="-15"/>
        </w:rPr>
        <w:t> </w:t>
      </w:r>
      <w:r>
        <w:rPr/>
        <w:t>$25,000</w:t>
      </w:r>
      <w:r>
        <w:rPr>
          <w:spacing w:val="-14"/>
        </w:rPr>
        <w:t> </w:t>
      </w:r>
      <w:r>
        <w:rPr/>
        <w:t>(compared to 20% in 2023). Not surprisingly, </w:t>
      </w:r>
      <w:r>
        <w:rPr>
          <w:b/>
        </w:rPr>
        <w:t>financial security </w:t>
      </w:r>
      <w:r>
        <w:rPr/>
        <w:t>was reported as a challenge for most participants. People with multiple disabilities, particularly those with chronic illness/pain</w:t>
      </w:r>
      <w:r>
        <w:rPr>
          <w:spacing w:val="-15"/>
        </w:rPr>
        <w:t> </w:t>
      </w:r>
      <w:r>
        <w:rPr/>
        <w:t>and</w:t>
      </w:r>
      <w:r>
        <w:rPr>
          <w:spacing w:val="-12"/>
        </w:rPr>
        <w:t> </w:t>
      </w:r>
      <w:r>
        <w:rPr/>
        <w:t>physical</w:t>
      </w:r>
      <w:r>
        <w:rPr>
          <w:spacing w:val="-13"/>
        </w:rPr>
        <w:t> </w:t>
      </w:r>
      <w:r>
        <w:rPr/>
        <w:t>and/or</w:t>
      </w:r>
      <w:r>
        <w:rPr>
          <w:spacing w:val="-16"/>
        </w:rPr>
        <w:t> </w:t>
      </w:r>
      <w:r>
        <w:rPr/>
        <w:t>psychosocial</w:t>
      </w:r>
      <w:r>
        <w:rPr>
          <w:spacing w:val="-15"/>
        </w:rPr>
        <w:t> </w:t>
      </w:r>
      <w:r>
        <w:rPr/>
        <w:t>disabilities,</w:t>
      </w:r>
      <w:r>
        <w:rPr>
          <w:spacing w:val="-12"/>
        </w:rPr>
        <w:t> </w:t>
      </w:r>
      <w:r>
        <w:rPr/>
        <w:t>were</w:t>
      </w:r>
      <w:r>
        <w:rPr>
          <w:spacing w:val="-10"/>
        </w:rPr>
        <w:t> </w:t>
      </w:r>
      <w:r>
        <w:rPr/>
        <w:t>most</w:t>
      </w:r>
      <w:r>
        <w:rPr>
          <w:spacing w:val="-12"/>
        </w:rPr>
        <w:t> </w:t>
      </w:r>
      <w:r>
        <w:rPr/>
        <w:t>likely</w:t>
      </w:r>
      <w:r>
        <w:rPr>
          <w:spacing w:val="-13"/>
        </w:rPr>
        <w:t> </w:t>
      </w:r>
      <w:r>
        <w:rPr/>
        <w:t>to</w:t>
      </w:r>
      <w:r>
        <w:rPr>
          <w:spacing w:val="-12"/>
        </w:rPr>
        <w:t> </w:t>
      </w:r>
      <w:r>
        <w:rPr/>
        <w:t>report</w:t>
      </w:r>
      <w:r>
        <w:rPr>
          <w:spacing w:val="-15"/>
        </w:rPr>
        <w:t> </w:t>
      </w:r>
      <w:r>
        <w:rPr/>
        <w:t>not having</w:t>
      </w:r>
      <w:r>
        <w:rPr>
          <w:spacing w:val="-6"/>
        </w:rPr>
        <w:t> </w:t>
      </w:r>
      <w:r>
        <w:rPr/>
        <w:t>enough</w:t>
      </w:r>
      <w:r>
        <w:rPr>
          <w:spacing w:val="-4"/>
        </w:rPr>
        <w:t> </w:t>
      </w:r>
      <w:r>
        <w:rPr/>
        <w:t>money</w:t>
      </w:r>
      <w:r>
        <w:rPr>
          <w:spacing w:val="-7"/>
        </w:rPr>
        <w:t> </w:t>
      </w:r>
      <w:r>
        <w:rPr/>
        <w:t>to</w:t>
      </w:r>
      <w:r>
        <w:rPr>
          <w:spacing w:val="-4"/>
        </w:rPr>
        <w:t> </w:t>
      </w:r>
      <w:r>
        <w:rPr/>
        <w:t>live</w:t>
      </w:r>
      <w:r>
        <w:rPr>
          <w:spacing w:val="-4"/>
        </w:rPr>
        <w:t> </w:t>
      </w:r>
      <w:r>
        <w:rPr/>
        <w:t>well.</w:t>
      </w:r>
      <w:r>
        <w:rPr>
          <w:spacing w:val="-4"/>
        </w:rPr>
        <w:t> </w:t>
      </w:r>
      <w:r>
        <w:rPr/>
        <w:t>People</w:t>
      </w:r>
      <w:r>
        <w:rPr>
          <w:spacing w:val="-4"/>
        </w:rPr>
        <w:t> </w:t>
      </w:r>
      <w:r>
        <w:rPr/>
        <w:t>with</w:t>
      </w:r>
      <w:r>
        <w:rPr>
          <w:spacing w:val="-4"/>
        </w:rPr>
        <w:t> </w:t>
      </w:r>
      <w:r>
        <w:rPr/>
        <w:t>disability</w:t>
      </w:r>
      <w:r>
        <w:rPr>
          <w:spacing w:val="-4"/>
        </w:rPr>
        <w:t> </w:t>
      </w:r>
      <w:r>
        <w:rPr/>
        <w:t>living</w:t>
      </w:r>
      <w:r>
        <w:rPr>
          <w:spacing w:val="-4"/>
        </w:rPr>
        <w:t> </w:t>
      </w:r>
      <w:r>
        <w:rPr/>
        <w:t>in</w:t>
      </w:r>
      <w:r>
        <w:rPr>
          <w:spacing w:val="-4"/>
        </w:rPr>
        <w:t> </w:t>
      </w:r>
      <w:r>
        <w:rPr/>
        <w:t>rural</w:t>
      </w:r>
      <w:r>
        <w:rPr>
          <w:spacing w:val="-5"/>
        </w:rPr>
        <w:t> </w:t>
      </w:r>
      <w:r>
        <w:rPr/>
        <w:t>areas</w:t>
      </w:r>
      <w:r>
        <w:rPr>
          <w:spacing w:val="-4"/>
        </w:rPr>
        <w:t> </w:t>
      </w:r>
      <w:r>
        <w:rPr/>
        <w:t>were</w:t>
      </w:r>
      <w:r>
        <w:rPr>
          <w:spacing w:val="-6"/>
        </w:rPr>
        <w:t> </w:t>
      </w:r>
      <w:r>
        <w:rPr/>
        <w:t>also more likely to report that they did not have enough money to live well.</w:t>
      </w:r>
    </w:p>
    <w:p>
      <w:pPr>
        <w:pStyle w:val="BodyText"/>
        <w:spacing w:before="144"/>
      </w:pPr>
    </w:p>
    <w:p>
      <w:pPr>
        <w:pStyle w:val="BodyText"/>
        <w:spacing w:line="360" w:lineRule="auto" w:before="1"/>
        <w:ind w:left="1" w:right="17"/>
        <w:jc w:val="both"/>
      </w:pPr>
      <w:r>
        <w:rPr/>
        <w:t>The </w:t>
      </w:r>
      <w:r>
        <w:rPr>
          <w:b/>
        </w:rPr>
        <w:t>rising</w:t>
      </w:r>
      <w:r>
        <w:rPr>
          <w:b/>
          <w:spacing w:val="-3"/>
        </w:rPr>
        <w:t> </w:t>
      </w:r>
      <w:r>
        <w:rPr>
          <w:b/>
        </w:rPr>
        <w:t>cost</w:t>
      </w:r>
      <w:r>
        <w:rPr>
          <w:b/>
          <w:spacing w:val="-2"/>
        </w:rPr>
        <w:t> </w:t>
      </w:r>
      <w:r>
        <w:rPr>
          <w:b/>
        </w:rPr>
        <w:t>of</w:t>
      </w:r>
      <w:r>
        <w:rPr>
          <w:b/>
          <w:spacing w:val="-2"/>
        </w:rPr>
        <w:t> </w:t>
      </w:r>
      <w:r>
        <w:rPr>
          <w:b/>
        </w:rPr>
        <w:t>living </w:t>
      </w:r>
      <w:r>
        <w:rPr/>
        <w:t>for</w:t>
      </w:r>
      <w:r>
        <w:rPr>
          <w:spacing w:val="-2"/>
        </w:rPr>
        <w:t> </w:t>
      </w:r>
      <w:r>
        <w:rPr/>
        <w:t>all</w:t>
      </w:r>
      <w:r>
        <w:rPr>
          <w:spacing w:val="-4"/>
        </w:rPr>
        <w:t> </w:t>
      </w:r>
      <w:r>
        <w:rPr/>
        <w:t>Australians</w:t>
      </w:r>
      <w:r>
        <w:rPr>
          <w:spacing w:val="-1"/>
        </w:rPr>
        <w:t> </w:t>
      </w:r>
      <w:r>
        <w:rPr/>
        <w:t>was</w:t>
      </w:r>
      <w:r>
        <w:rPr>
          <w:spacing w:val="-1"/>
        </w:rPr>
        <w:t> </w:t>
      </w:r>
      <w:r>
        <w:rPr/>
        <w:t>a</w:t>
      </w:r>
      <w:r>
        <w:rPr>
          <w:spacing w:val="-2"/>
        </w:rPr>
        <w:t> </w:t>
      </w:r>
      <w:r>
        <w:rPr/>
        <w:t>major</w:t>
      </w:r>
      <w:r>
        <w:rPr>
          <w:spacing w:val="-1"/>
        </w:rPr>
        <w:t> </w:t>
      </w:r>
      <w:r>
        <w:rPr/>
        <w:t>contributing</w:t>
      </w:r>
      <w:r>
        <w:rPr>
          <w:spacing w:val="-2"/>
        </w:rPr>
        <w:t> </w:t>
      </w:r>
      <w:r>
        <w:rPr/>
        <w:t>factor</w:t>
      </w:r>
      <w:r>
        <w:rPr>
          <w:spacing w:val="-2"/>
        </w:rPr>
        <w:t> </w:t>
      </w:r>
      <w:r>
        <w:rPr/>
        <w:t>impacting financial</w:t>
      </w:r>
      <w:r>
        <w:rPr>
          <w:spacing w:val="-15"/>
        </w:rPr>
        <w:t> </w:t>
      </w:r>
      <w:r>
        <w:rPr/>
        <w:t>security</w:t>
      </w:r>
      <w:r>
        <w:rPr>
          <w:spacing w:val="-14"/>
        </w:rPr>
        <w:t> </w:t>
      </w:r>
      <w:r>
        <w:rPr/>
        <w:t>(policy</w:t>
      </w:r>
      <w:r>
        <w:rPr>
          <w:spacing w:val="-15"/>
        </w:rPr>
        <w:t> </w:t>
      </w:r>
      <w:r>
        <w:rPr/>
        <w:t>priority</w:t>
      </w:r>
      <w:r>
        <w:rPr>
          <w:spacing w:val="-14"/>
        </w:rPr>
        <w:t> </w:t>
      </w:r>
      <w:r>
        <w:rPr/>
        <w:t>1.1).</w:t>
      </w:r>
      <w:r>
        <w:rPr>
          <w:spacing w:val="-15"/>
        </w:rPr>
        <w:t> </w:t>
      </w:r>
      <w:r>
        <w:rPr/>
        <w:t>Participants</w:t>
      </w:r>
      <w:r>
        <w:rPr>
          <w:spacing w:val="-14"/>
        </w:rPr>
        <w:t> </w:t>
      </w:r>
      <w:r>
        <w:rPr/>
        <w:t>reported</w:t>
      </w:r>
      <w:r>
        <w:rPr>
          <w:spacing w:val="-14"/>
        </w:rPr>
        <w:t> </w:t>
      </w:r>
      <w:r>
        <w:rPr/>
        <w:t>needing</w:t>
      </w:r>
      <w:r>
        <w:rPr>
          <w:spacing w:val="-14"/>
        </w:rPr>
        <w:t> </w:t>
      </w:r>
      <w:r>
        <w:rPr/>
        <w:t>to</w:t>
      </w:r>
      <w:r>
        <w:rPr>
          <w:spacing w:val="-16"/>
        </w:rPr>
        <w:t> </w:t>
      </w:r>
      <w:r>
        <w:rPr/>
        <w:t>choose</w:t>
      </w:r>
      <w:r>
        <w:rPr>
          <w:spacing w:val="-14"/>
        </w:rPr>
        <w:t> </w:t>
      </w:r>
      <w:r>
        <w:rPr/>
        <w:t>between paying for rent, medical bills, food, and personal care support as a direct impact of lower</w:t>
      </w:r>
      <w:r>
        <w:rPr>
          <w:spacing w:val="-6"/>
        </w:rPr>
        <w:t> </w:t>
      </w:r>
      <w:r>
        <w:rPr/>
        <w:t>incomes</w:t>
      </w:r>
      <w:r>
        <w:rPr>
          <w:spacing w:val="-8"/>
        </w:rPr>
        <w:t> </w:t>
      </w:r>
      <w:r>
        <w:rPr/>
        <w:t>and</w:t>
      </w:r>
      <w:r>
        <w:rPr>
          <w:spacing w:val="-4"/>
        </w:rPr>
        <w:t> </w:t>
      </w:r>
      <w:r>
        <w:rPr/>
        <w:t>lack</w:t>
      </w:r>
      <w:r>
        <w:rPr>
          <w:spacing w:val="-5"/>
        </w:rPr>
        <w:t> </w:t>
      </w:r>
      <w:r>
        <w:rPr/>
        <w:t>of</w:t>
      </w:r>
      <w:r>
        <w:rPr>
          <w:spacing w:val="-7"/>
        </w:rPr>
        <w:t> </w:t>
      </w:r>
      <w:r>
        <w:rPr/>
        <w:t>secure</w:t>
      </w:r>
      <w:r>
        <w:rPr>
          <w:spacing w:val="-7"/>
        </w:rPr>
        <w:t> </w:t>
      </w:r>
      <w:r>
        <w:rPr/>
        <w:t>or</w:t>
      </w:r>
      <w:r>
        <w:rPr>
          <w:spacing w:val="-6"/>
        </w:rPr>
        <w:t> </w:t>
      </w:r>
      <w:r>
        <w:rPr/>
        <w:t>flexible</w:t>
      </w:r>
      <w:r>
        <w:rPr>
          <w:spacing w:val="-7"/>
        </w:rPr>
        <w:t> </w:t>
      </w:r>
      <w:r>
        <w:rPr/>
        <w:t>jobs.</w:t>
      </w:r>
      <w:r>
        <w:rPr>
          <w:spacing w:val="-7"/>
        </w:rPr>
        <w:t> </w:t>
      </w:r>
      <w:r>
        <w:rPr/>
        <w:t>PWD141</w:t>
      </w:r>
      <w:r>
        <w:rPr>
          <w:spacing w:val="-7"/>
        </w:rPr>
        <w:t> </w:t>
      </w:r>
      <w:r>
        <w:rPr/>
        <w:t>underscored</w:t>
      </w:r>
      <w:r>
        <w:rPr>
          <w:spacing w:val="-7"/>
        </w:rPr>
        <w:t> </w:t>
      </w:r>
      <w:r>
        <w:rPr/>
        <w:t>the</w:t>
      </w:r>
      <w:r>
        <w:rPr>
          <w:spacing w:val="-7"/>
        </w:rPr>
        <w:t> </w:t>
      </w:r>
      <w:r>
        <w:rPr/>
        <w:t>impact</w:t>
      </w:r>
      <w:r>
        <w:rPr>
          <w:spacing w:val="-1"/>
        </w:rPr>
        <w:t> </w:t>
      </w:r>
      <w:r>
        <w:rPr/>
        <w:t>of </w:t>
      </w:r>
      <w:r>
        <w:rPr>
          <w:b/>
        </w:rPr>
        <w:t>poverty</w:t>
      </w:r>
      <w:r>
        <w:rPr>
          <w:b/>
          <w:spacing w:val="-17"/>
        </w:rPr>
        <w:t> </w:t>
      </w:r>
      <w:r>
        <w:rPr/>
        <w:t>on</w:t>
      </w:r>
      <w:r>
        <w:rPr>
          <w:spacing w:val="-17"/>
        </w:rPr>
        <w:t> </w:t>
      </w:r>
      <w:r>
        <w:rPr/>
        <w:t>people</w:t>
      </w:r>
      <w:r>
        <w:rPr>
          <w:spacing w:val="-16"/>
        </w:rPr>
        <w:t> </w:t>
      </w:r>
      <w:r>
        <w:rPr/>
        <w:t>with</w:t>
      </w:r>
      <w:r>
        <w:rPr>
          <w:spacing w:val="-17"/>
        </w:rPr>
        <w:t> </w:t>
      </w:r>
      <w:r>
        <w:rPr/>
        <w:t>disability,</w:t>
      </w:r>
      <w:r>
        <w:rPr>
          <w:spacing w:val="-17"/>
        </w:rPr>
        <w:t> </w:t>
      </w:r>
      <w:r>
        <w:rPr/>
        <w:t>stating</w:t>
      </w:r>
      <w:r>
        <w:rPr>
          <w:spacing w:val="-17"/>
        </w:rPr>
        <w:t> </w:t>
      </w:r>
      <w:r>
        <w:rPr/>
        <w:t>“The</w:t>
      </w:r>
      <w:r>
        <w:rPr>
          <w:spacing w:val="-16"/>
        </w:rPr>
        <w:t> </w:t>
      </w:r>
      <w:r>
        <w:rPr/>
        <w:t>cost</w:t>
      </w:r>
      <w:r>
        <w:rPr>
          <w:spacing w:val="-17"/>
        </w:rPr>
        <w:t> </w:t>
      </w:r>
      <w:r>
        <w:rPr/>
        <w:t>of</w:t>
      </w:r>
      <w:r>
        <w:rPr>
          <w:spacing w:val="-17"/>
        </w:rPr>
        <w:t> </w:t>
      </w:r>
      <w:r>
        <w:rPr/>
        <w:t>living</w:t>
      </w:r>
      <w:r>
        <w:rPr>
          <w:spacing w:val="-16"/>
        </w:rPr>
        <w:t> </w:t>
      </w:r>
      <w:r>
        <w:rPr/>
        <w:t>and</w:t>
      </w:r>
      <w:r>
        <w:rPr>
          <w:spacing w:val="-17"/>
        </w:rPr>
        <w:t> </w:t>
      </w:r>
      <w:r>
        <w:rPr/>
        <w:t>also</w:t>
      </w:r>
      <w:r>
        <w:rPr>
          <w:spacing w:val="-17"/>
        </w:rPr>
        <w:t> </w:t>
      </w:r>
      <w:r>
        <w:rPr/>
        <w:t>paying</w:t>
      </w:r>
      <w:r>
        <w:rPr>
          <w:spacing w:val="-16"/>
        </w:rPr>
        <w:t> </w:t>
      </w:r>
      <w:r>
        <w:rPr/>
        <w:t>for</w:t>
      </w:r>
      <w:r>
        <w:rPr>
          <w:spacing w:val="-17"/>
        </w:rPr>
        <w:t> </w:t>
      </w:r>
      <w:r>
        <w:rPr/>
        <w:t>medical care is killing me. I can’t [sic] barely feed my child. I am often at the food bank or borrowing money. The stress is awful”. Many participants echoed these sentiments. Participants</w:t>
      </w:r>
      <w:r>
        <w:rPr>
          <w:spacing w:val="-12"/>
        </w:rPr>
        <w:t> </w:t>
      </w:r>
      <w:r>
        <w:rPr/>
        <w:t>with</w:t>
      </w:r>
      <w:r>
        <w:rPr>
          <w:spacing w:val="-14"/>
        </w:rPr>
        <w:t> </w:t>
      </w:r>
      <w:r>
        <w:rPr/>
        <w:t>disability</w:t>
      </w:r>
      <w:r>
        <w:rPr>
          <w:spacing w:val="-12"/>
        </w:rPr>
        <w:t> </w:t>
      </w:r>
      <w:r>
        <w:rPr/>
        <w:t>as</w:t>
      </w:r>
      <w:r>
        <w:rPr>
          <w:spacing w:val="-13"/>
        </w:rPr>
        <w:t> </w:t>
      </w:r>
      <w:r>
        <w:rPr/>
        <w:t>well</w:t>
      </w:r>
      <w:r>
        <w:rPr>
          <w:spacing w:val="-13"/>
        </w:rPr>
        <w:t> </w:t>
      </w:r>
      <w:r>
        <w:rPr/>
        <w:t>as</w:t>
      </w:r>
      <w:r>
        <w:rPr>
          <w:spacing w:val="-15"/>
        </w:rPr>
        <w:t> </w:t>
      </w:r>
      <w:r>
        <w:rPr/>
        <w:t>family/carer</w:t>
      </w:r>
      <w:r>
        <w:rPr>
          <w:spacing w:val="-13"/>
        </w:rPr>
        <w:t> </w:t>
      </w:r>
      <w:r>
        <w:rPr/>
        <w:t>participants</w:t>
      </w:r>
      <w:r>
        <w:rPr>
          <w:spacing w:val="-12"/>
        </w:rPr>
        <w:t> </w:t>
      </w:r>
      <w:r>
        <w:rPr/>
        <w:t>noted</w:t>
      </w:r>
      <w:r>
        <w:rPr>
          <w:spacing w:val="-12"/>
        </w:rPr>
        <w:t> </w:t>
      </w:r>
      <w:r>
        <w:rPr/>
        <w:t>that</w:t>
      </w:r>
      <w:r>
        <w:rPr>
          <w:spacing w:val="-14"/>
        </w:rPr>
        <w:t> </w:t>
      </w:r>
      <w:r>
        <w:rPr/>
        <w:t>the</w:t>
      </w:r>
      <w:r>
        <w:rPr>
          <w:spacing w:val="-14"/>
        </w:rPr>
        <w:t> </w:t>
      </w:r>
      <w:r>
        <w:rPr/>
        <w:t>increasing</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6"/>
        <w:jc w:val="both"/>
      </w:pPr>
      <w:r>
        <w:rPr/>
        <w:t>“cost of living negatively impacts people with disability at an accelerated rate” </w:t>
      </w:r>
      <w:r>
        <w:rPr>
          <w:spacing w:val="-2"/>
        </w:rPr>
        <w:t>(PWD202).</w:t>
      </w:r>
    </w:p>
    <w:p>
      <w:pPr>
        <w:pStyle w:val="BodyText"/>
        <w:spacing w:before="142"/>
      </w:pPr>
    </w:p>
    <w:p>
      <w:pPr>
        <w:pStyle w:val="BodyText"/>
        <w:spacing w:line="360" w:lineRule="auto"/>
        <w:ind w:left="1" w:right="13"/>
        <w:jc w:val="both"/>
      </w:pPr>
      <w:r>
        <w:rPr/>
        <w:t>Multiple</w:t>
      </w:r>
      <w:r>
        <w:rPr>
          <w:spacing w:val="-4"/>
        </w:rPr>
        <w:t> </w:t>
      </w:r>
      <w:r>
        <w:rPr/>
        <w:t>other</w:t>
      </w:r>
      <w:r>
        <w:rPr>
          <w:spacing w:val="-4"/>
        </w:rPr>
        <w:t> </w:t>
      </w:r>
      <w:r>
        <w:rPr/>
        <w:t>factors,</w:t>
      </w:r>
      <w:r>
        <w:rPr>
          <w:spacing w:val="-3"/>
        </w:rPr>
        <w:t> </w:t>
      </w:r>
      <w:r>
        <w:rPr/>
        <w:t>like</w:t>
      </w:r>
      <w:r>
        <w:rPr>
          <w:spacing w:val="-3"/>
        </w:rPr>
        <w:t> </w:t>
      </w:r>
      <w:r>
        <w:rPr/>
        <w:t>the</w:t>
      </w:r>
      <w:r>
        <w:rPr>
          <w:spacing w:val="-1"/>
        </w:rPr>
        <w:t> </w:t>
      </w:r>
      <w:r>
        <w:rPr>
          <w:b/>
        </w:rPr>
        <w:t>housing</w:t>
      </w:r>
      <w:r>
        <w:rPr>
          <w:b/>
          <w:spacing w:val="-3"/>
        </w:rPr>
        <w:t> </w:t>
      </w:r>
      <w:r>
        <w:rPr>
          <w:b/>
        </w:rPr>
        <w:t>crisis</w:t>
      </w:r>
      <w:r>
        <w:rPr/>
        <w:t>,</w:t>
      </w:r>
      <w:r>
        <w:rPr>
          <w:spacing w:val="-3"/>
        </w:rPr>
        <w:t> </w:t>
      </w:r>
      <w:r>
        <w:rPr/>
        <w:t>and</w:t>
      </w:r>
      <w:r>
        <w:rPr>
          <w:spacing w:val="-3"/>
        </w:rPr>
        <w:t> </w:t>
      </w:r>
      <w:r>
        <w:rPr/>
        <w:t>the</w:t>
      </w:r>
      <w:r>
        <w:rPr>
          <w:spacing w:val="-3"/>
        </w:rPr>
        <w:t> </w:t>
      </w:r>
      <w:r>
        <w:rPr/>
        <w:t>“[...]</w:t>
      </w:r>
      <w:r>
        <w:rPr>
          <w:spacing w:val="-1"/>
        </w:rPr>
        <w:t> </w:t>
      </w:r>
      <w:r>
        <w:rPr>
          <w:b/>
        </w:rPr>
        <w:t>insufficiency</w:t>
      </w:r>
      <w:r>
        <w:rPr>
          <w:b/>
          <w:spacing w:val="-3"/>
        </w:rPr>
        <w:t> </w:t>
      </w:r>
      <w:r>
        <w:rPr>
          <w:b/>
        </w:rPr>
        <w:t>of</w:t>
      </w:r>
      <w:r>
        <w:rPr>
          <w:b/>
          <w:spacing w:val="-3"/>
        </w:rPr>
        <w:t> </w:t>
      </w:r>
      <w:r>
        <w:rPr>
          <w:b/>
        </w:rPr>
        <w:t>the</w:t>
      </w:r>
      <w:r>
        <w:rPr>
          <w:b/>
          <w:spacing w:val="-3"/>
        </w:rPr>
        <w:t> </w:t>
      </w:r>
      <w:r>
        <w:rPr>
          <w:b/>
        </w:rPr>
        <w:t>DSP </w:t>
      </w:r>
      <w:r>
        <w:rPr/>
        <w:t>to meet the basic cost of living” (FC63) contributed to longer term poverty, increased anxiety and stress, and poorer health and wellbeing (policy priority 1.1). Although 40.9%</w:t>
      </w:r>
      <w:r>
        <w:rPr>
          <w:spacing w:val="-16"/>
        </w:rPr>
        <w:t> </w:t>
      </w:r>
      <w:r>
        <w:rPr/>
        <w:t>of</w:t>
      </w:r>
      <w:r>
        <w:rPr>
          <w:spacing w:val="-15"/>
        </w:rPr>
        <w:t> </w:t>
      </w:r>
      <w:r>
        <w:rPr/>
        <w:t>participants</w:t>
      </w:r>
      <w:r>
        <w:rPr>
          <w:spacing w:val="-15"/>
        </w:rPr>
        <w:t> </w:t>
      </w:r>
      <w:r>
        <w:rPr/>
        <w:t>with</w:t>
      </w:r>
      <w:r>
        <w:rPr>
          <w:spacing w:val="-12"/>
        </w:rPr>
        <w:t> </w:t>
      </w:r>
      <w:r>
        <w:rPr/>
        <w:t>disability</w:t>
      </w:r>
      <w:r>
        <w:rPr>
          <w:spacing w:val="-14"/>
        </w:rPr>
        <w:t> </w:t>
      </w:r>
      <w:r>
        <w:rPr/>
        <w:t>received</w:t>
      </w:r>
      <w:r>
        <w:rPr>
          <w:spacing w:val="-13"/>
        </w:rPr>
        <w:t> </w:t>
      </w:r>
      <w:r>
        <w:rPr/>
        <w:t>the</w:t>
      </w:r>
      <w:r>
        <w:rPr>
          <w:spacing w:val="-13"/>
        </w:rPr>
        <w:t> </w:t>
      </w:r>
      <w:r>
        <w:rPr/>
        <w:t>Disability</w:t>
      </w:r>
      <w:r>
        <w:rPr>
          <w:spacing w:val="-14"/>
        </w:rPr>
        <w:t> </w:t>
      </w:r>
      <w:r>
        <w:rPr/>
        <w:t>Support</w:t>
      </w:r>
      <w:r>
        <w:rPr>
          <w:spacing w:val="-14"/>
        </w:rPr>
        <w:t> </w:t>
      </w:r>
      <w:r>
        <w:rPr/>
        <w:t>Pension</w:t>
      </w:r>
      <w:r>
        <w:rPr>
          <w:spacing w:val="-12"/>
        </w:rPr>
        <w:t> </w:t>
      </w:r>
      <w:r>
        <w:rPr/>
        <w:t>(DSP)</w:t>
      </w:r>
      <w:r>
        <w:rPr>
          <w:spacing w:val="-9"/>
        </w:rPr>
        <w:t> </w:t>
      </w:r>
      <w:r>
        <w:rPr/>
        <w:t>and 35%</w:t>
      </w:r>
      <w:r>
        <w:rPr>
          <w:spacing w:val="-17"/>
        </w:rPr>
        <w:t> </w:t>
      </w:r>
      <w:r>
        <w:rPr/>
        <w:t>of</w:t>
      </w:r>
      <w:r>
        <w:rPr>
          <w:spacing w:val="-17"/>
        </w:rPr>
        <w:t> </w:t>
      </w:r>
      <w:r>
        <w:rPr/>
        <w:t>participants</w:t>
      </w:r>
      <w:r>
        <w:rPr>
          <w:spacing w:val="-15"/>
        </w:rPr>
        <w:t> </w:t>
      </w:r>
      <w:r>
        <w:rPr/>
        <w:t>with</w:t>
      </w:r>
      <w:r>
        <w:rPr>
          <w:spacing w:val="-15"/>
        </w:rPr>
        <w:t> </w:t>
      </w:r>
      <w:r>
        <w:rPr/>
        <w:t>disability</w:t>
      </w:r>
      <w:r>
        <w:rPr>
          <w:spacing w:val="-16"/>
        </w:rPr>
        <w:t> </w:t>
      </w:r>
      <w:r>
        <w:rPr/>
        <w:t>received</w:t>
      </w:r>
      <w:r>
        <w:rPr>
          <w:spacing w:val="-15"/>
        </w:rPr>
        <w:t> </w:t>
      </w:r>
      <w:r>
        <w:rPr/>
        <w:t>NDIS</w:t>
      </w:r>
      <w:r>
        <w:rPr>
          <w:spacing w:val="-15"/>
        </w:rPr>
        <w:t> </w:t>
      </w:r>
      <w:r>
        <w:rPr/>
        <w:t>funding,</w:t>
      </w:r>
      <w:r>
        <w:rPr>
          <w:spacing w:val="-15"/>
        </w:rPr>
        <w:t> </w:t>
      </w:r>
      <w:r>
        <w:rPr/>
        <w:t>these</w:t>
      </w:r>
      <w:r>
        <w:rPr>
          <w:spacing w:val="-17"/>
        </w:rPr>
        <w:t> </w:t>
      </w:r>
      <w:r>
        <w:rPr/>
        <w:t>funding</w:t>
      </w:r>
      <w:r>
        <w:rPr>
          <w:spacing w:val="-14"/>
        </w:rPr>
        <w:t> </w:t>
      </w:r>
      <w:r>
        <w:rPr/>
        <w:t>schemes</w:t>
      </w:r>
      <w:r>
        <w:rPr>
          <w:spacing w:val="-16"/>
        </w:rPr>
        <w:t> </w:t>
      </w:r>
      <w:r>
        <w:rPr/>
        <w:t>were not enough to cover rising costs, particularly</w:t>
      </w:r>
      <w:r>
        <w:rPr>
          <w:spacing w:val="-1"/>
        </w:rPr>
        <w:t> </w:t>
      </w:r>
      <w:r>
        <w:rPr/>
        <w:t>given ongoing impacts of </w:t>
      </w:r>
      <w:r>
        <w:rPr>
          <w:b/>
        </w:rPr>
        <w:t>NDIS funding cuts</w:t>
      </w:r>
      <w:r>
        <w:rPr/>
        <w:t>. PWD71 described this, saying:</w:t>
      </w:r>
    </w:p>
    <w:p>
      <w:pPr>
        <w:pStyle w:val="BodyText"/>
        <w:spacing w:before="134"/>
      </w:pPr>
    </w:p>
    <w:p>
      <w:pPr>
        <w:pStyle w:val="BodyText"/>
        <w:spacing w:line="360" w:lineRule="auto"/>
        <w:ind w:left="721" w:right="20"/>
        <w:jc w:val="both"/>
      </w:pPr>
      <w:r>
        <w:rPr/>
        <w:t>The</w:t>
      </w:r>
      <w:r>
        <w:rPr>
          <w:spacing w:val="-17"/>
        </w:rPr>
        <w:t> </w:t>
      </w:r>
      <w:r>
        <w:rPr/>
        <w:t>cost</w:t>
      </w:r>
      <w:r>
        <w:rPr>
          <w:spacing w:val="-17"/>
        </w:rPr>
        <w:t> </w:t>
      </w:r>
      <w:r>
        <w:rPr/>
        <w:t>of</w:t>
      </w:r>
      <w:r>
        <w:rPr>
          <w:spacing w:val="-16"/>
        </w:rPr>
        <w:t> </w:t>
      </w:r>
      <w:r>
        <w:rPr/>
        <w:t>living</w:t>
      </w:r>
      <w:r>
        <w:rPr>
          <w:spacing w:val="-16"/>
        </w:rPr>
        <w:t> </w:t>
      </w:r>
      <w:r>
        <w:rPr/>
        <w:t>and</w:t>
      </w:r>
      <w:r>
        <w:rPr>
          <w:spacing w:val="-17"/>
        </w:rPr>
        <w:t> </w:t>
      </w:r>
      <w:r>
        <w:rPr/>
        <w:t>housing</w:t>
      </w:r>
      <w:r>
        <w:rPr>
          <w:spacing w:val="-17"/>
        </w:rPr>
        <w:t> </w:t>
      </w:r>
      <w:r>
        <w:rPr/>
        <w:t>post-pandemic</w:t>
      </w:r>
      <w:r>
        <w:rPr>
          <w:spacing w:val="-16"/>
        </w:rPr>
        <w:t> </w:t>
      </w:r>
      <w:r>
        <w:rPr/>
        <w:t>is</w:t>
      </w:r>
      <w:r>
        <w:rPr>
          <w:spacing w:val="-16"/>
        </w:rPr>
        <w:t> </w:t>
      </w:r>
      <w:r>
        <w:rPr/>
        <w:t>very</w:t>
      </w:r>
      <w:r>
        <w:rPr>
          <w:spacing w:val="-17"/>
        </w:rPr>
        <w:t> </w:t>
      </w:r>
      <w:r>
        <w:rPr/>
        <w:t>much</w:t>
      </w:r>
      <w:r>
        <w:rPr>
          <w:spacing w:val="-16"/>
        </w:rPr>
        <w:t> </w:t>
      </w:r>
      <w:r>
        <w:rPr/>
        <w:t>a</w:t>
      </w:r>
      <w:r>
        <w:rPr>
          <w:spacing w:val="-17"/>
        </w:rPr>
        <w:t> </w:t>
      </w:r>
      <w:r>
        <w:rPr/>
        <w:t>pressure;</w:t>
      </w:r>
      <w:r>
        <w:rPr>
          <w:spacing w:val="-16"/>
        </w:rPr>
        <w:t> </w:t>
      </w:r>
      <w:r>
        <w:rPr/>
        <w:t>we</w:t>
      </w:r>
      <w:r>
        <w:rPr>
          <w:spacing w:val="-16"/>
        </w:rPr>
        <w:t> </w:t>
      </w:r>
      <w:r>
        <w:rPr/>
        <w:t>know we</w:t>
      </w:r>
      <w:r>
        <w:rPr>
          <w:spacing w:val="-6"/>
        </w:rPr>
        <w:t> </w:t>
      </w:r>
      <w:r>
        <w:rPr/>
        <w:t>won’t</w:t>
      </w:r>
      <w:r>
        <w:rPr>
          <w:spacing w:val="-7"/>
        </w:rPr>
        <w:t> </w:t>
      </w:r>
      <w:r>
        <w:rPr/>
        <w:t>be</w:t>
      </w:r>
      <w:r>
        <w:rPr>
          <w:spacing w:val="-6"/>
        </w:rPr>
        <w:t> </w:t>
      </w:r>
      <w:r>
        <w:rPr/>
        <w:t>able</w:t>
      </w:r>
      <w:r>
        <w:rPr>
          <w:spacing w:val="-6"/>
        </w:rPr>
        <w:t> </w:t>
      </w:r>
      <w:r>
        <w:rPr/>
        <w:t>to</w:t>
      </w:r>
      <w:r>
        <w:rPr>
          <w:spacing w:val="-6"/>
        </w:rPr>
        <w:t> </w:t>
      </w:r>
      <w:r>
        <w:rPr/>
        <w:t>buy</w:t>
      </w:r>
      <w:r>
        <w:rPr>
          <w:spacing w:val="-7"/>
        </w:rPr>
        <w:t> </w:t>
      </w:r>
      <w:r>
        <w:rPr/>
        <w:t>our</w:t>
      </w:r>
      <w:r>
        <w:rPr>
          <w:spacing w:val="-7"/>
        </w:rPr>
        <w:t> </w:t>
      </w:r>
      <w:r>
        <w:rPr/>
        <w:t>own</w:t>
      </w:r>
      <w:r>
        <w:rPr>
          <w:spacing w:val="-6"/>
        </w:rPr>
        <w:t> </w:t>
      </w:r>
      <w:r>
        <w:rPr/>
        <w:t>place,</w:t>
      </w:r>
      <w:r>
        <w:rPr>
          <w:spacing w:val="-6"/>
        </w:rPr>
        <w:t> </w:t>
      </w:r>
      <w:r>
        <w:rPr/>
        <w:t>likely</w:t>
      </w:r>
      <w:r>
        <w:rPr>
          <w:spacing w:val="-10"/>
        </w:rPr>
        <w:t> </w:t>
      </w:r>
      <w:r>
        <w:rPr/>
        <w:t>ever,</w:t>
      </w:r>
      <w:r>
        <w:rPr>
          <w:spacing w:val="-7"/>
        </w:rPr>
        <w:t> </w:t>
      </w:r>
      <w:r>
        <w:rPr/>
        <w:t>and</w:t>
      </w:r>
      <w:r>
        <w:rPr>
          <w:spacing w:val="-6"/>
        </w:rPr>
        <w:t> </w:t>
      </w:r>
      <w:r>
        <w:rPr/>
        <w:t>find</w:t>
      </w:r>
      <w:r>
        <w:rPr>
          <w:spacing w:val="-6"/>
        </w:rPr>
        <w:t> </w:t>
      </w:r>
      <w:r>
        <w:rPr/>
        <w:t>the</w:t>
      </w:r>
      <w:r>
        <w:rPr>
          <w:spacing w:val="-6"/>
        </w:rPr>
        <w:t> </w:t>
      </w:r>
      <w:r>
        <w:rPr/>
        <w:t>unstable</w:t>
      </w:r>
      <w:r>
        <w:rPr>
          <w:spacing w:val="-6"/>
        </w:rPr>
        <w:t> </w:t>
      </w:r>
      <w:r>
        <w:rPr/>
        <w:t>nature of renting (let alone the way renters are treated and extorted) to have huge impacts on our mental and physical health as two neurodivergent people </w:t>
      </w:r>
      <w:r>
        <w:rPr>
          <w:spacing w:val="-2"/>
        </w:rPr>
        <w:t>(PWD71).</w:t>
      </w:r>
    </w:p>
    <w:p>
      <w:pPr>
        <w:pStyle w:val="BodyText"/>
        <w:spacing w:before="138"/>
      </w:pPr>
    </w:p>
    <w:p>
      <w:pPr>
        <w:pStyle w:val="BodyText"/>
        <w:spacing w:line="360" w:lineRule="auto"/>
        <w:ind w:left="1" w:right="24"/>
        <w:jc w:val="both"/>
      </w:pPr>
      <w:r>
        <w:rPr/>
        <w:t>Ongoing</w:t>
      </w:r>
      <w:r>
        <w:rPr>
          <w:spacing w:val="-13"/>
        </w:rPr>
        <w:t> </w:t>
      </w:r>
      <w:r>
        <w:rPr/>
        <w:t>financial</w:t>
      </w:r>
      <w:r>
        <w:rPr>
          <w:spacing w:val="-14"/>
        </w:rPr>
        <w:t> </w:t>
      </w:r>
      <w:r>
        <w:rPr/>
        <w:t>insecurity</w:t>
      </w:r>
      <w:r>
        <w:rPr>
          <w:spacing w:val="-13"/>
        </w:rPr>
        <w:t> </w:t>
      </w:r>
      <w:r>
        <w:rPr/>
        <w:t>was</w:t>
      </w:r>
      <w:r>
        <w:rPr>
          <w:spacing w:val="-13"/>
        </w:rPr>
        <w:t> </w:t>
      </w:r>
      <w:r>
        <w:rPr/>
        <w:t>compounded</w:t>
      </w:r>
      <w:r>
        <w:rPr>
          <w:spacing w:val="-13"/>
        </w:rPr>
        <w:t> </w:t>
      </w:r>
      <w:r>
        <w:rPr/>
        <w:t>by</w:t>
      </w:r>
      <w:r>
        <w:rPr>
          <w:spacing w:val="-14"/>
        </w:rPr>
        <w:t> </w:t>
      </w:r>
      <w:r>
        <w:rPr/>
        <w:t>the</w:t>
      </w:r>
      <w:r>
        <w:rPr>
          <w:spacing w:val="-13"/>
        </w:rPr>
        <w:t> </w:t>
      </w:r>
      <w:r>
        <w:rPr/>
        <w:t>fact</w:t>
      </w:r>
      <w:r>
        <w:rPr>
          <w:spacing w:val="-13"/>
        </w:rPr>
        <w:t> </w:t>
      </w:r>
      <w:r>
        <w:rPr/>
        <w:t>that</w:t>
      </w:r>
      <w:r>
        <w:rPr>
          <w:spacing w:val="-13"/>
        </w:rPr>
        <w:t> </w:t>
      </w:r>
      <w:r>
        <w:rPr/>
        <w:t>while</w:t>
      </w:r>
      <w:r>
        <w:rPr>
          <w:spacing w:val="-16"/>
        </w:rPr>
        <w:t> </w:t>
      </w:r>
      <w:r>
        <w:rPr/>
        <w:t>“[...]</w:t>
      </w:r>
      <w:r>
        <w:rPr>
          <w:spacing w:val="-13"/>
        </w:rPr>
        <w:t> </w:t>
      </w:r>
      <w:r>
        <w:rPr/>
        <w:t>housing</w:t>
      </w:r>
      <w:r>
        <w:rPr>
          <w:spacing w:val="-12"/>
        </w:rPr>
        <w:t> </w:t>
      </w:r>
      <w:r>
        <w:rPr/>
        <w:t>costs have doubled, we only had small increases federally from Centrelink […] there is no money left over after housing and bills and doctors to do anything” (PWD23).</w:t>
      </w:r>
    </w:p>
    <w:p>
      <w:pPr>
        <w:pStyle w:val="BodyText"/>
        <w:spacing w:before="143"/>
      </w:pPr>
    </w:p>
    <w:p>
      <w:pPr>
        <w:pStyle w:val="BodyText"/>
        <w:spacing w:line="360" w:lineRule="auto" w:before="1"/>
        <w:ind w:left="1" w:right="14"/>
        <w:jc w:val="both"/>
      </w:pPr>
      <w:r>
        <w:rPr/>
        <w:t>Participants recommended some solutions to </w:t>
      </w:r>
      <w:r>
        <w:rPr>
          <w:b/>
        </w:rPr>
        <w:t>strengthen financial support and economic security </w:t>
      </w:r>
      <w:r>
        <w:rPr/>
        <w:t>(see Section 6: strategic area for action 1). Participants emphasised the need for increasing the rate of welfare and pensions (strategic area for action 1.1) as well as expanding the eligibility criteria and financial support for people who may be falling through the cracks of existing support systems (strategic area for action 1.2). Financial security and economic stability impacted on all other outcome areas and participants wanted more collaboration to improve supports and subsidies for healthcare, transportation, housing, education, and employment (strategic area for action 1.3). The need for additional crisis support services was identified as being critical for supporting people with disability, particularly those with intersectional identities (strategic area for action 1.4).</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7"/>
        <w:jc w:val="both"/>
      </w:pPr>
      <w:r>
        <w:rPr>
          <w:b/>
        </w:rPr>
        <w:t>Employment</w:t>
      </w:r>
      <w:r>
        <w:rPr>
          <w:b/>
          <w:spacing w:val="-14"/>
        </w:rPr>
        <w:t> </w:t>
      </w:r>
      <w:r>
        <w:rPr>
          <w:position w:val="1"/>
        </w:rPr>
        <w:t>presented</w:t>
      </w:r>
      <w:r>
        <w:rPr>
          <w:spacing w:val="-11"/>
          <w:position w:val="1"/>
        </w:rPr>
        <w:t> </w:t>
      </w:r>
      <w:r>
        <w:rPr>
          <w:position w:val="1"/>
        </w:rPr>
        <w:t>major</w:t>
      </w:r>
      <w:r>
        <w:rPr>
          <w:spacing w:val="-14"/>
          <w:position w:val="1"/>
        </w:rPr>
        <w:t> </w:t>
      </w:r>
      <w:r>
        <w:rPr>
          <w:position w:val="1"/>
        </w:rPr>
        <w:t>challenges</w:t>
      </w:r>
      <w:r>
        <w:rPr>
          <w:spacing w:val="-14"/>
          <w:position w:val="1"/>
        </w:rPr>
        <w:t> </w:t>
      </w:r>
      <w:r>
        <w:rPr>
          <w:position w:val="1"/>
        </w:rPr>
        <w:t>for</w:t>
      </w:r>
      <w:r>
        <w:rPr>
          <w:spacing w:val="-14"/>
          <w:position w:val="1"/>
        </w:rPr>
        <w:t> </w:t>
      </w:r>
      <w:r>
        <w:rPr>
          <w:position w:val="1"/>
        </w:rPr>
        <w:t>participants</w:t>
      </w:r>
      <w:r>
        <w:rPr>
          <w:spacing w:val="-13"/>
          <w:position w:val="1"/>
        </w:rPr>
        <w:t> </w:t>
      </w:r>
      <w:r>
        <w:rPr>
          <w:position w:val="1"/>
        </w:rPr>
        <w:t>with</w:t>
      </w:r>
      <w:r>
        <w:rPr>
          <w:spacing w:val="-12"/>
          <w:position w:val="1"/>
        </w:rPr>
        <w:t> </w:t>
      </w:r>
      <w:r>
        <w:rPr>
          <w:position w:val="1"/>
        </w:rPr>
        <w:t>disability</w:t>
      </w:r>
      <w:r>
        <w:rPr>
          <w:spacing w:val="-14"/>
          <w:position w:val="1"/>
        </w:rPr>
        <w:t> </w:t>
      </w:r>
      <w:r>
        <w:rPr>
          <w:position w:val="1"/>
        </w:rPr>
        <w:t>(policy</w:t>
      </w:r>
      <w:r>
        <w:rPr>
          <w:spacing w:val="-14"/>
          <w:position w:val="1"/>
        </w:rPr>
        <w:t> </w:t>
      </w:r>
      <w:r>
        <w:rPr>
          <w:position w:val="1"/>
        </w:rPr>
        <w:t>priority </w:t>
      </w:r>
      <w:r>
        <w:rPr/>
        <w:t>1.2). More than half (52.3%) of participants with disability were not employed, compared with 41% of participants with disability not employed in 2023, an increase of</w:t>
      </w:r>
      <w:r>
        <w:rPr>
          <w:spacing w:val="-10"/>
        </w:rPr>
        <w:t> </w:t>
      </w:r>
      <w:r>
        <w:rPr/>
        <w:t>11.3%.</w:t>
      </w:r>
      <w:r>
        <w:rPr>
          <w:spacing w:val="-10"/>
        </w:rPr>
        <w:t> </w:t>
      </w:r>
      <w:r>
        <w:rPr/>
        <w:t>Although</w:t>
      </w:r>
      <w:r>
        <w:rPr>
          <w:spacing w:val="-9"/>
        </w:rPr>
        <w:t> </w:t>
      </w:r>
      <w:r>
        <w:rPr/>
        <w:t>it</w:t>
      </w:r>
      <w:r>
        <w:rPr>
          <w:spacing w:val="-10"/>
        </w:rPr>
        <w:t> </w:t>
      </w:r>
      <w:r>
        <w:rPr/>
        <w:t>is</w:t>
      </w:r>
      <w:r>
        <w:rPr>
          <w:spacing w:val="-12"/>
        </w:rPr>
        <w:t> </w:t>
      </w:r>
      <w:r>
        <w:rPr/>
        <w:t>not</w:t>
      </w:r>
      <w:r>
        <w:rPr>
          <w:spacing w:val="-11"/>
        </w:rPr>
        <w:t> </w:t>
      </w:r>
      <w:r>
        <w:rPr/>
        <w:t>possible</w:t>
      </w:r>
      <w:r>
        <w:rPr>
          <w:spacing w:val="-9"/>
        </w:rPr>
        <w:t> </w:t>
      </w:r>
      <w:r>
        <w:rPr/>
        <w:t>to</w:t>
      </w:r>
      <w:r>
        <w:rPr>
          <w:spacing w:val="-10"/>
        </w:rPr>
        <w:t> </w:t>
      </w:r>
      <w:r>
        <w:rPr/>
        <w:t>determine</w:t>
      </w:r>
      <w:r>
        <w:rPr>
          <w:spacing w:val="-9"/>
        </w:rPr>
        <w:t> </w:t>
      </w:r>
      <w:r>
        <w:rPr/>
        <w:t>the</w:t>
      </w:r>
      <w:r>
        <w:rPr>
          <w:spacing w:val="-9"/>
        </w:rPr>
        <w:t> </w:t>
      </w:r>
      <w:r>
        <w:rPr/>
        <w:t>cause</w:t>
      </w:r>
      <w:r>
        <w:rPr>
          <w:spacing w:val="-11"/>
        </w:rPr>
        <w:t> </w:t>
      </w:r>
      <w:r>
        <w:rPr/>
        <w:t>of</w:t>
      </w:r>
      <w:r>
        <w:rPr>
          <w:spacing w:val="-11"/>
        </w:rPr>
        <w:t> </w:t>
      </w:r>
      <w:r>
        <w:rPr/>
        <w:t>this</w:t>
      </w:r>
      <w:r>
        <w:rPr>
          <w:spacing w:val="-10"/>
        </w:rPr>
        <w:t> </w:t>
      </w:r>
      <w:r>
        <w:rPr/>
        <w:t>shift</w:t>
      </w:r>
      <w:r>
        <w:rPr>
          <w:spacing w:val="-10"/>
        </w:rPr>
        <w:t> </w:t>
      </w:r>
      <w:r>
        <w:rPr/>
        <w:t>in</w:t>
      </w:r>
      <w:r>
        <w:rPr>
          <w:spacing w:val="-11"/>
        </w:rPr>
        <w:t> </w:t>
      </w:r>
      <w:r>
        <w:rPr/>
        <w:t>employment rate, employment remains a topic of strategic importance. Of the participants with disability who were not employed, 12.5% were actively looking for work and 22.8% were</w:t>
      </w:r>
      <w:r>
        <w:rPr>
          <w:spacing w:val="-5"/>
        </w:rPr>
        <w:t> </w:t>
      </w:r>
      <w:r>
        <w:rPr/>
        <w:t>engaging</w:t>
      </w:r>
      <w:r>
        <w:rPr>
          <w:spacing w:val="-5"/>
        </w:rPr>
        <w:t> </w:t>
      </w:r>
      <w:r>
        <w:rPr/>
        <w:t>in</w:t>
      </w:r>
      <w:r>
        <w:rPr>
          <w:spacing w:val="-5"/>
        </w:rPr>
        <w:t> </w:t>
      </w:r>
      <w:r>
        <w:rPr/>
        <w:t>volunteer</w:t>
      </w:r>
      <w:r>
        <w:rPr>
          <w:spacing w:val="-6"/>
        </w:rPr>
        <w:t> </w:t>
      </w:r>
      <w:r>
        <w:rPr/>
        <w:t>activity.</w:t>
      </w:r>
      <w:r>
        <w:rPr>
          <w:spacing w:val="-5"/>
        </w:rPr>
        <w:t> </w:t>
      </w:r>
      <w:r>
        <w:rPr/>
        <w:t>Although</w:t>
      </w:r>
      <w:r>
        <w:rPr>
          <w:spacing w:val="-5"/>
        </w:rPr>
        <w:t> </w:t>
      </w:r>
      <w:r>
        <w:rPr/>
        <w:t>17.3%</w:t>
      </w:r>
      <w:r>
        <w:rPr>
          <w:spacing w:val="-5"/>
        </w:rPr>
        <w:t> </w:t>
      </w:r>
      <w:r>
        <w:rPr/>
        <w:t>of</w:t>
      </w:r>
      <w:r>
        <w:rPr>
          <w:spacing w:val="-5"/>
        </w:rPr>
        <w:t> </w:t>
      </w:r>
      <w:r>
        <w:rPr/>
        <w:t>participants</w:t>
      </w:r>
      <w:r>
        <w:rPr>
          <w:spacing w:val="-7"/>
        </w:rPr>
        <w:t> </w:t>
      </w:r>
      <w:r>
        <w:rPr/>
        <w:t>with</w:t>
      </w:r>
      <w:r>
        <w:rPr>
          <w:spacing w:val="-4"/>
        </w:rPr>
        <w:t> </w:t>
      </w:r>
      <w:r>
        <w:rPr/>
        <w:t>disability</w:t>
      </w:r>
      <w:r>
        <w:rPr>
          <w:spacing w:val="-5"/>
        </w:rPr>
        <w:t> </w:t>
      </w:r>
      <w:r>
        <w:rPr/>
        <w:t>who had</w:t>
      </w:r>
      <w:r>
        <w:rPr>
          <w:spacing w:val="-17"/>
        </w:rPr>
        <w:t> </w:t>
      </w:r>
      <w:r>
        <w:rPr/>
        <w:t>a</w:t>
      </w:r>
      <w:r>
        <w:rPr>
          <w:spacing w:val="-17"/>
        </w:rPr>
        <w:t> </w:t>
      </w:r>
      <w:r>
        <w:rPr/>
        <w:t>job</w:t>
      </w:r>
      <w:r>
        <w:rPr>
          <w:spacing w:val="-16"/>
        </w:rPr>
        <w:t> </w:t>
      </w:r>
      <w:r>
        <w:rPr/>
        <w:t>disagreed</w:t>
      </w:r>
      <w:r>
        <w:rPr>
          <w:spacing w:val="-17"/>
        </w:rPr>
        <w:t> </w:t>
      </w:r>
      <w:r>
        <w:rPr/>
        <w:t>or</w:t>
      </w:r>
      <w:r>
        <w:rPr>
          <w:spacing w:val="-17"/>
        </w:rPr>
        <w:t> </w:t>
      </w:r>
      <w:r>
        <w:rPr/>
        <w:t>strongly</w:t>
      </w:r>
      <w:r>
        <w:rPr>
          <w:spacing w:val="-17"/>
        </w:rPr>
        <w:t> </w:t>
      </w:r>
      <w:r>
        <w:rPr/>
        <w:t>disagreed</w:t>
      </w:r>
      <w:r>
        <w:rPr>
          <w:spacing w:val="-16"/>
        </w:rPr>
        <w:t> </w:t>
      </w:r>
      <w:r>
        <w:rPr/>
        <w:t>that</w:t>
      </w:r>
      <w:r>
        <w:rPr>
          <w:spacing w:val="-17"/>
        </w:rPr>
        <w:t> </w:t>
      </w:r>
      <w:r>
        <w:rPr/>
        <w:t>it</w:t>
      </w:r>
      <w:r>
        <w:rPr>
          <w:spacing w:val="-17"/>
        </w:rPr>
        <w:t> </w:t>
      </w:r>
      <w:r>
        <w:rPr/>
        <w:t>was</w:t>
      </w:r>
      <w:r>
        <w:rPr>
          <w:spacing w:val="-16"/>
        </w:rPr>
        <w:t> </w:t>
      </w:r>
      <w:r>
        <w:rPr/>
        <w:t>a</w:t>
      </w:r>
      <w:r>
        <w:rPr>
          <w:spacing w:val="-17"/>
        </w:rPr>
        <w:t> </w:t>
      </w:r>
      <w:r>
        <w:rPr/>
        <w:t>‘good</w:t>
      </w:r>
      <w:r>
        <w:rPr>
          <w:spacing w:val="-17"/>
        </w:rPr>
        <w:t> </w:t>
      </w:r>
      <w:r>
        <w:rPr/>
        <w:t>job’,</w:t>
      </w:r>
      <w:r>
        <w:rPr>
          <w:spacing w:val="-16"/>
        </w:rPr>
        <w:t> </w:t>
      </w:r>
      <w:r>
        <w:rPr/>
        <w:t>the</w:t>
      </w:r>
      <w:r>
        <w:rPr>
          <w:spacing w:val="-17"/>
        </w:rPr>
        <w:t> </w:t>
      </w:r>
      <w:r>
        <w:rPr/>
        <w:t>same</w:t>
      </w:r>
      <w:r>
        <w:rPr>
          <w:spacing w:val="-17"/>
        </w:rPr>
        <w:t> </w:t>
      </w:r>
      <w:r>
        <w:rPr/>
        <w:t>participants reported a number of barriers to finding good employment</w:t>
      </w:r>
      <w:r>
        <w:rPr>
          <w:b/>
        </w:rPr>
        <w:t>. </w:t>
      </w:r>
      <w:r>
        <w:rPr/>
        <w:t>Barriers included the lack of</w:t>
      </w:r>
      <w:r>
        <w:rPr>
          <w:spacing w:val="-7"/>
        </w:rPr>
        <w:t> </w:t>
      </w:r>
      <w:r>
        <w:rPr/>
        <w:t>(1)</w:t>
      </w:r>
      <w:r>
        <w:rPr>
          <w:spacing w:val="-8"/>
        </w:rPr>
        <w:t> </w:t>
      </w:r>
      <w:r>
        <w:rPr/>
        <w:t>job</w:t>
      </w:r>
      <w:r>
        <w:rPr>
          <w:spacing w:val="-7"/>
        </w:rPr>
        <w:t> </w:t>
      </w:r>
      <w:r>
        <w:rPr/>
        <w:t>security,</w:t>
      </w:r>
      <w:r>
        <w:rPr>
          <w:spacing w:val="-7"/>
        </w:rPr>
        <w:t> </w:t>
      </w:r>
      <w:r>
        <w:rPr/>
        <w:t>(2)</w:t>
      </w:r>
      <w:r>
        <w:rPr>
          <w:spacing w:val="-8"/>
        </w:rPr>
        <w:t> </w:t>
      </w:r>
      <w:r>
        <w:rPr/>
        <w:t>flexibility,</w:t>
      </w:r>
      <w:r>
        <w:rPr>
          <w:spacing w:val="-7"/>
        </w:rPr>
        <w:t> </w:t>
      </w:r>
      <w:r>
        <w:rPr/>
        <w:t>(3)</w:t>
      </w:r>
      <w:r>
        <w:rPr>
          <w:spacing w:val="-8"/>
        </w:rPr>
        <w:t> </w:t>
      </w:r>
      <w:r>
        <w:rPr/>
        <w:t>meaningful</w:t>
      </w:r>
      <w:r>
        <w:rPr>
          <w:spacing w:val="-10"/>
        </w:rPr>
        <w:t> </w:t>
      </w:r>
      <w:r>
        <w:rPr/>
        <w:t>career</w:t>
      </w:r>
      <w:r>
        <w:rPr>
          <w:spacing w:val="-8"/>
        </w:rPr>
        <w:t> </w:t>
      </w:r>
      <w:r>
        <w:rPr/>
        <w:t>progression,</w:t>
      </w:r>
      <w:r>
        <w:rPr>
          <w:spacing w:val="-10"/>
        </w:rPr>
        <w:t> </w:t>
      </w:r>
      <w:r>
        <w:rPr/>
        <w:t>(4)</w:t>
      </w:r>
      <w:r>
        <w:rPr>
          <w:spacing w:val="-8"/>
        </w:rPr>
        <w:t> </w:t>
      </w:r>
      <w:r>
        <w:rPr/>
        <w:t>awareness</w:t>
      </w:r>
      <w:r>
        <w:rPr>
          <w:spacing w:val="-10"/>
        </w:rPr>
        <w:t> </w:t>
      </w:r>
      <w:r>
        <w:rPr/>
        <w:t>and adjustments to support</w:t>
      </w:r>
      <w:r>
        <w:rPr>
          <w:spacing w:val="-1"/>
        </w:rPr>
        <w:t> </w:t>
      </w:r>
      <w:r>
        <w:rPr/>
        <w:t>inclusion, and (5) supports and services, including accessible public transport.</w:t>
      </w:r>
    </w:p>
    <w:p>
      <w:pPr>
        <w:pStyle w:val="BodyText"/>
        <w:spacing w:before="138"/>
      </w:pPr>
    </w:p>
    <w:p>
      <w:pPr>
        <w:pStyle w:val="BodyText"/>
        <w:spacing w:line="360" w:lineRule="auto"/>
        <w:ind w:left="1" w:right="15"/>
        <w:jc w:val="both"/>
      </w:pPr>
      <w:r>
        <w:rPr>
          <w:b/>
        </w:rPr>
        <w:t>Inclusion </w:t>
      </w:r>
      <w:r>
        <w:rPr/>
        <w:t>within the workplace requires awareness among hiring managers and managers in general and support for reasonable accommodations. However, in the absence of these inclusive practices, participants with disability found employment environments to be exclusionary and sometimes even hostile (policy priority 1.2). PWD88 stated that “My role does not consider my invisible disability – a car park at work</w:t>
      </w:r>
      <w:r>
        <w:rPr>
          <w:spacing w:val="-10"/>
        </w:rPr>
        <w:t> </w:t>
      </w:r>
      <w:r>
        <w:rPr/>
        <w:t>would</w:t>
      </w:r>
      <w:r>
        <w:rPr>
          <w:spacing w:val="-10"/>
        </w:rPr>
        <w:t> </w:t>
      </w:r>
      <w:r>
        <w:rPr/>
        <w:t>help</w:t>
      </w:r>
      <w:r>
        <w:rPr>
          <w:spacing w:val="-11"/>
        </w:rPr>
        <w:t> </w:t>
      </w:r>
      <w:r>
        <w:rPr/>
        <w:t>and</w:t>
      </w:r>
      <w:r>
        <w:rPr>
          <w:spacing w:val="-11"/>
        </w:rPr>
        <w:t> </w:t>
      </w:r>
      <w:r>
        <w:rPr/>
        <w:t>there</w:t>
      </w:r>
      <w:r>
        <w:rPr>
          <w:spacing w:val="-10"/>
        </w:rPr>
        <w:t> </w:t>
      </w:r>
      <w:r>
        <w:rPr/>
        <w:t>are</w:t>
      </w:r>
      <w:r>
        <w:rPr>
          <w:spacing w:val="-11"/>
        </w:rPr>
        <w:t> </w:t>
      </w:r>
      <w:r>
        <w:rPr/>
        <w:t>no</w:t>
      </w:r>
      <w:r>
        <w:rPr>
          <w:spacing w:val="-11"/>
        </w:rPr>
        <w:t> </w:t>
      </w:r>
      <w:r>
        <w:rPr/>
        <w:t>adjustments</w:t>
      </w:r>
      <w:r>
        <w:rPr>
          <w:spacing w:val="-11"/>
        </w:rPr>
        <w:t> </w:t>
      </w:r>
      <w:r>
        <w:rPr/>
        <w:t>to</w:t>
      </w:r>
      <w:r>
        <w:rPr>
          <w:spacing w:val="-9"/>
        </w:rPr>
        <w:t> </w:t>
      </w:r>
      <w:r>
        <w:rPr/>
        <w:t>the</w:t>
      </w:r>
      <w:r>
        <w:rPr>
          <w:spacing w:val="-9"/>
        </w:rPr>
        <w:t> </w:t>
      </w:r>
      <w:r>
        <w:rPr/>
        <w:t>workload</w:t>
      </w:r>
      <w:r>
        <w:rPr>
          <w:spacing w:val="-11"/>
        </w:rPr>
        <w:t> </w:t>
      </w:r>
      <w:r>
        <w:rPr/>
        <w:t>or</w:t>
      </w:r>
      <w:r>
        <w:rPr>
          <w:spacing w:val="-10"/>
        </w:rPr>
        <w:t> </w:t>
      </w:r>
      <w:r>
        <w:rPr/>
        <w:t>access</w:t>
      </w:r>
      <w:r>
        <w:rPr>
          <w:spacing w:val="-10"/>
        </w:rPr>
        <w:t> </w:t>
      </w:r>
      <w:r>
        <w:rPr/>
        <w:t>to</w:t>
      </w:r>
      <w:r>
        <w:rPr>
          <w:spacing w:val="-4"/>
        </w:rPr>
        <w:t> </w:t>
      </w:r>
      <w:r>
        <w:rPr/>
        <w:t>[to</w:t>
      </w:r>
      <w:r>
        <w:rPr>
          <w:spacing w:val="-11"/>
        </w:rPr>
        <w:t> </w:t>
      </w:r>
      <w:r>
        <w:rPr/>
        <w:t>funding for employment]”. Exclusionary attitudes and practices resulted in many participants experiencing negative assumptions about their capacity and capability within the workplace and impacts on their career progression, including being “[...] moved sideways</w:t>
      </w:r>
      <w:r>
        <w:rPr>
          <w:spacing w:val="-6"/>
        </w:rPr>
        <w:t> </w:t>
      </w:r>
      <w:r>
        <w:rPr/>
        <w:t>and</w:t>
      </w:r>
      <w:r>
        <w:rPr>
          <w:spacing w:val="-6"/>
        </w:rPr>
        <w:t> </w:t>
      </w:r>
      <w:r>
        <w:rPr/>
        <w:t>backwards</w:t>
      </w:r>
      <w:r>
        <w:rPr>
          <w:spacing w:val="-7"/>
        </w:rPr>
        <w:t> </w:t>
      </w:r>
      <w:r>
        <w:rPr/>
        <w:t>in</w:t>
      </w:r>
      <w:r>
        <w:rPr>
          <w:spacing w:val="-6"/>
        </w:rPr>
        <w:t> </w:t>
      </w:r>
      <w:r>
        <w:rPr/>
        <w:t>the</w:t>
      </w:r>
      <w:r>
        <w:rPr>
          <w:spacing w:val="-6"/>
        </w:rPr>
        <w:t> </w:t>
      </w:r>
      <w:r>
        <w:rPr/>
        <w:t>organisation</w:t>
      </w:r>
      <w:r>
        <w:rPr>
          <w:spacing w:val="-8"/>
        </w:rPr>
        <w:t> </w:t>
      </w:r>
      <w:r>
        <w:rPr/>
        <w:t>and</w:t>
      </w:r>
      <w:r>
        <w:rPr>
          <w:spacing w:val="-8"/>
        </w:rPr>
        <w:t> </w:t>
      </w:r>
      <w:r>
        <w:rPr/>
        <w:t>my</w:t>
      </w:r>
      <w:r>
        <w:rPr>
          <w:spacing w:val="-7"/>
        </w:rPr>
        <w:t> </w:t>
      </w:r>
      <w:r>
        <w:rPr/>
        <w:t>hours</w:t>
      </w:r>
      <w:r>
        <w:rPr>
          <w:spacing w:val="-7"/>
        </w:rPr>
        <w:t> </w:t>
      </w:r>
      <w:r>
        <w:rPr/>
        <w:t>were</w:t>
      </w:r>
      <w:r>
        <w:rPr>
          <w:spacing w:val="-6"/>
        </w:rPr>
        <w:t> </w:t>
      </w:r>
      <w:r>
        <w:rPr/>
        <w:t>cut</w:t>
      </w:r>
      <w:r>
        <w:rPr>
          <w:spacing w:val="-9"/>
        </w:rPr>
        <w:t> </w:t>
      </w:r>
      <w:r>
        <w:rPr/>
        <w:t>in</w:t>
      </w:r>
      <w:r>
        <w:rPr>
          <w:spacing w:val="-6"/>
        </w:rPr>
        <w:t> </w:t>
      </w:r>
      <w:r>
        <w:rPr/>
        <w:t>half</w:t>
      </w:r>
      <w:r>
        <w:rPr>
          <w:spacing w:val="-7"/>
        </w:rPr>
        <w:t> </w:t>
      </w:r>
      <w:r>
        <w:rPr/>
        <w:t>in</w:t>
      </w:r>
      <w:r>
        <w:rPr>
          <w:spacing w:val="-6"/>
        </w:rPr>
        <w:t> </w:t>
      </w:r>
      <w:r>
        <w:rPr/>
        <w:t>part</w:t>
      </w:r>
      <w:r>
        <w:rPr>
          <w:spacing w:val="-7"/>
        </w:rPr>
        <w:t> </w:t>
      </w:r>
      <w:r>
        <w:rPr/>
        <w:t>due to</w:t>
      </w:r>
      <w:r>
        <w:rPr>
          <w:spacing w:val="-11"/>
        </w:rPr>
        <w:t> </w:t>
      </w:r>
      <w:r>
        <w:rPr/>
        <w:t>my</w:t>
      </w:r>
      <w:r>
        <w:rPr>
          <w:spacing w:val="-10"/>
        </w:rPr>
        <w:t> </w:t>
      </w:r>
      <w:r>
        <w:rPr/>
        <w:t>disability”</w:t>
      </w:r>
      <w:r>
        <w:rPr>
          <w:spacing w:val="-11"/>
        </w:rPr>
        <w:t> </w:t>
      </w:r>
      <w:r>
        <w:rPr/>
        <w:t>(PWD1).</w:t>
      </w:r>
      <w:r>
        <w:rPr>
          <w:spacing w:val="-10"/>
        </w:rPr>
        <w:t> </w:t>
      </w:r>
      <w:r>
        <w:rPr/>
        <w:t>Similarly,</w:t>
      </w:r>
      <w:r>
        <w:rPr>
          <w:spacing w:val="-12"/>
        </w:rPr>
        <w:t> </w:t>
      </w:r>
      <w:r>
        <w:rPr/>
        <w:t>PWD94</w:t>
      </w:r>
      <w:r>
        <w:rPr>
          <w:spacing w:val="-9"/>
        </w:rPr>
        <w:t> </w:t>
      </w:r>
      <w:r>
        <w:rPr/>
        <w:t>said</w:t>
      </w:r>
      <w:r>
        <w:rPr>
          <w:spacing w:val="-10"/>
        </w:rPr>
        <w:t> </w:t>
      </w:r>
      <w:r>
        <w:rPr/>
        <w:t>that</w:t>
      </w:r>
      <w:r>
        <w:rPr>
          <w:spacing w:val="-10"/>
        </w:rPr>
        <w:t> </w:t>
      </w:r>
      <w:r>
        <w:rPr/>
        <w:t>“the</w:t>
      </w:r>
      <w:r>
        <w:rPr>
          <w:spacing w:val="-12"/>
        </w:rPr>
        <w:t> </w:t>
      </w:r>
      <w:r>
        <w:rPr/>
        <w:t>attitudes</w:t>
      </w:r>
      <w:r>
        <w:rPr>
          <w:spacing w:val="-13"/>
        </w:rPr>
        <w:t> </w:t>
      </w:r>
      <w:r>
        <w:rPr/>
        <w:t>of</w:t>
      </w:r>
      <w:r>
        <w:rPr>
          <w:spacing w:val="-10"/>
        </w:rPr>
        <w:t> </w:t>
      </w:r>
      <w:r>
        <w:rPr/>
        <w:t>people</w:t>
      </w:r>
      <w:r>
        <w:rPr>
          <w:spacing w:val="-10"/>
        </w:rPr>
        <w:t> </w:t>
      </w:r>
      <w:r>
        <w:rPr/>
        <w:t>who</w:t>
      </w:r>
      <w:r>
        <w:rPr>
          <w:spacing w:val="-9"/>
        </w:rPr>
        <w:t> </w:t>
      </w:r>
      <w:r>
        <w:rPr/>
        <w:t>think I</w:t>
      </w:r>
      <w:r>
        <w:rPr>
          <w:spacing w:val="-2"/>
        </w:rPr>
        <w:t> </w:t>
      </w:r>
      <w:r>
        <w:rPr/>
        <w:t>am</w:t>
      </w:r>
      <w:r>
        <w:rPr>
          <w:spacing w:val="-1"/>
        </w:rPr>
        <w:t> </w:t>
      </w:r>
      <w:r>
        <w:rPr/>
        <w:t>unable</w:t>
      </w:r>
      <w:r>
        <w:rPr>
          <w:spacing w:val="-2"/>
        </w:rPr>
        <w:t> </w:t>
      </w:r>
      <w:r>
        <w:rPr/>
        <w:t>to</w:t>
      </w:r>
      <w:r>
        <w:rPr>
          <w:spacing w:val="-4"/>
        </w:rPr>
        <w:t> </w:t>
      </w:r>
      <w:r>
        <w:rPr/>
        <w:t>do what</w:t>
      </w:r>
      <w:r>
        <w:rPr>
          <w:spacing w:val="-4"/>
        </w:rPr>
        <w:t> </w:t>
      </w:r>
      <w:r>
        <w:rPr/>
        <w:t>I</w:t>
      </w:r>
      <w:r>
        <w:rPr>
          <w:spacing w:val="-2"/>
        </w:rPr>
        <w:t> </w:t>
      </w:r>
      <w:r>
        <w:rPr/>
        <w:t>do</w:t>
      </w:r>
      <w:r>
        <w:rPr>
          <w:spacing w:val="-2"/>
        </w:rPr>
        <w:t> </w:t>
      </w:r>
      <w:r>
        <w:rPr/>
        <w:t>due</w:t>
      </w:r>
      <w:r>
        <w:rPr>
          <w:spacing w:val="-4"/>
        </w:rPr>
        <w:t> </w:t>
      </w:r>
      <w:r>
        <w:rPr/>
        <w:t>to</w:t>
      </w:r>
      <w:r>
        <w:rPr>
          <w:spacing w:val="-3"/>
        </w:rPr>
        <w:t> </w:t>
      </w:r>
      <w:r>
        <w:rPr/>
        <w:t>being</w:t>
      </w:r>
      <w:r>
        <w:rPr>
          <w:spacing w:val="-2"/>
        </w:rPr>
        <w:t> </w:t>
      </w:r>
      <w:r>
        <w:rPr/>
        <w:t>disabled”</w:t>
      </w:r>
      <w:r>
        <w:rPr>
          <w:spacing w:val="-2"/>
        </w:rPr>
        <w:t> </w:t>
      </w:r>
      <w:r>
        <w:rPr/>
        <w:t>had</w:t>
      </w:r>
      <w:r>
        <w:rPr>
          <w:spacing w:val="-4"/>
        </w:rPr>
        <w:t> </w:t>
      </w:r>
      <w:r>
        <w:rPr/>
        <w:t>an</w:t>
      </w:r>
      <w:r>
        <w:rPr>
          <w:spacing w:val="-2"/>
        </w:rPr>
        <w:t> </w:t>
      </w:r>
      <w:r>
        <w:rPr/>
        <w:t>impact</w:t>
      </w:r>
      <w:r>
        <w:rPr>
          <w:spacing w:val="-4"/>
        </w:rPr>
        <w:t> </w:t>
      </w:r>
      <w:r>
        <w:rPr/>
        <w:t>on</w:t>
      </w:r>
      <w:r>
        <w:rPr>
          <w:spacing w:val="-4"/>
        </w:rPr>
        <w:t> </w:t>
      </w:r>
      <w:r>
        <w:rPr/>
        <w:t>their</w:t>
      </w:r>
      <w:r>
        <w:rPr>
          <w:spacing w:val="-4"/>
        </w:rPr>
        <w:t> </w:t>
      </w:r>
      <w:r>
        <w:rPr/>
        <w:t>ability</w:t>
      </w:r>
      <w:r>
        <w:rPr>
          <w:spacing w:val="-2"/>
        </w:rPr>
        <w:t> </w:t>
      </w:r>
      <w:r>
        <w:rPr/>
        <w:t>to</w:t>
      </w:r>
      <w:r>
        <w:rPr>
          <w:spacing w:val="-4"/>
        </w:rPr>
        <w:t> </w:t>
      </w:r>
      <w:r>
        <w:rPr/>
        <w:t>be respected and included within workplaces. The lack of inclusion within workplaces, experienced during recruitment, onboarding, throughout the course of employment, and</w:t>
      </w:r>
      <w:r>
        <w:rPr>
          <w:spacing w:val="-10"/>
        </w:rPr>
        <w:t> </w:t>
      </w:r>
      <w:r>
        <w:rPr/>
        <w:t>in</w:t>
      </w:r>
      <w:r>
        <w:rPr>
          <w:spacing w:val="-8"/>
        </w:rPr>
        <w:t> </w:t>
      </w:r>
      <w:r>
        <w:rPr/>
        <w:t>retention</w:t>
      </w:r>
      <w:r>
        <w:rPr>
          <w:spacing w:val="-10"/>
        </w:rPr>
        <w:t> </w:t>
      </w:r>
      <w:r>
        <w:rPr/>
        <w:t>practices,</w:t>
      </w:r>
      <w:r>
        <w:rPr>
          <w:spacing w:val="-8"/>
        </w:rPr>
        <w:t> </w:t>
      </w:r>
      <w:r>
        <w:rPr/>
        <w:t>contributed</w:t>
      </w:r>
      <w:r>
        <w:rPr>
          <w:spacing w:val="-10"/>
        </w:rPr>
        <w:t> </w:t>
      </w:r>
      <w:r>
        <w:rPr/>
        <w:t>to</w:t>
      </w:r>
      <w:r>
        <w:rPr>
          <w:spacing w:val="-8"/>
        </w:rPr>
        <w:t> </w:t>
      </w:r>
      <w:r>
        <w:rPr/>
        <w:t>increased</w:t>
      </w:r>
      <w:r>
        <w:rPr>
          <w:spacing w:val="-10"/>
        </w:rPr>
        <w:t> </w:t>
      </w:r>
      <w:r>
        <w:rPr/>
        <w:t>feelings</w:t>
      </w:r>
      <w:r>
        <w:rPr>
          <w:spacing w:val="-11"/>
        </w:rPr>
        <w:t> </w:t>
      </w:r>
      <w:r>
        <w:rPr/>
        <w:t>of</w:t>
      </w:r>
      <w:r>
        <w:rPr>
          <w:spacing w:val="-8"/>
        </w:rPr>
        <w:t> </w:t>
      </w:r>
      <w:r>
        <w:rPr/>
        <w:t>anxiety,</w:t>
      </w:r>
      <w:r>
        <w:rPr>
          <w:spacing w:val="-2"/>
        </w:rPr>
        <w:t> </w:t>
      </w:r>
      <w:r>
        <w:rPr/>
        <w:t>and</w:t>
      </w:r>
      <w:r>
        <w:rPr>
          <w:spacing w:val="-8"/>
        </w:rPr>
        <w:t> </w:t>
      </w:r>
      <w:r>
        <w:rPr/>
        <w:t>chronically poor physical and mental health.</w:t>
      </w:r>
    </w:p>
    <w:p>
      <w:pPr>
        <w:pStyle w:val="BodyText"/>
        <w:spacing w:before="141"/>
      </w:pPr>
    </w:p>
    <w:p>
      <w:pPr>
        <w:pStyle w:val="BodyText"/>
        <w:spacing w:line="357" w:lineRule="auto"/>
        <w:ind w:left="1" w:right="16"/>
        <w:jc w:val="both"/>
      </w:pPr>
      <w:r>
        <w:rPr>
          <w:b/>
        </w:rPr>
        <w:t>Lack</w:t>
      </w:r>
      <w:r>
        <w:rPr>
          <w:b/>
          <w:spacing w:val="-2"/>
        </w:rPr>
        <w:t> </w:t>
      </w:r>
      <w:r>
        <w:rPr>
          <w:b/>
        </w:rPr>
        <w:t>of</w:t>
      </w:r>
      <w:r>
        <w:rPr>
          <w:b/>
          <w:spacing w:val="-2"/>
        </w:rPr>
        <w:t> </w:t>
      </w:r>
      <w:r>
        <w:rPr>
          <w:b/>
        </w:rPr>
        <w:t>flexibility </w:t>
      </w:r>
      <w:r>
        <w:rPr/>
        <w:t>was</w:t>
      </w:r>
      <w:r>
        <w:rPr>
          <w:spacing w:val="-4"/>
        </w:rPr>
        <w:t> </w:t>
      </w:r>
      <w:r>
        <w:rPr/>
        <w:t>a</w:t>
      </w:r>
      <w:r>
        <w:rPr>
          <w:spacing w:val="-1"/>
        </w:rPr>
        <w:t> </w:t>
      </w:r>
      <w:r>
        <w:rPr/>
        <w:t>critical</w:t>
      </w:r>
      <w:r>
        <w:rPr>
          <w:spacing w:val="-2"/>
        </w:rPr>
        <w:t> </w:t>
      </w:r>
      <w:r>
        <w:rPr/>
        <w:t>barrier</w:t>
      </w:r>
      <w:r>
        <w:rPr>
          <w:spacing w:val="-2"/>
        </w:rPr>
        <w:t> </w:t>
      </w:r>
      <w:r>
        <w:rPr/>
        <w:t>for</w:t>
      </w:r>
      <w:r>
        <w:rPr>
          <w:spacing w:val="-2"/>
        </w:rPr>
        <w:t> </w:t>
      </w:r>
      <w:r>
        <w:rPr/>
        <w:t>people</w:t>
      </w:r>
      <w:r>
        <w:rPr>
          <w:spacing w:val="-2"/>
        </w:rPr>
        <w:t> </w:t>
      </w:r>
      <w:r>
        <w:rPr/>
        <w:t>with</w:t>
      </w:r>
      <w:r>
        <w:rPr>
          <w:spacing w:val="-3"/>
        </w:rPr>
        <w:t> </w:t>
      </w:r>
      <w:r>
        <w:rPr/>
        <w:t>disability</w:t>
      </w:r>
      <w:r>
        <w:rPr>
          <w:spacing w:val="-2"/>
        </w:rPr>
        <w:t> </w:t>
      </w:r>
      <w:r>
        <w:rPr/>
        <w:t>to</w:t>
      </w:r>
      <w:r>
        <w:rPr>
          <w:spacing w:val="-4"/>
        </w:rPr>
        <w:t> </w:t>
      </w:r>
      <w:r>
        <w:rPr/>
        <w:t>getting</w:t>
      </w:r>
      <w:r>
        <w:rPr>
          <w:spacing w:val="-3"/>
        </w:rPr>
        <w:t> </w:t>
      </w:r>
      <w:r>
        <w:rPr/>
        <w:t>any</w:t>
      </w:r>
      <w:r>
        <w:rPr>
          <w:spacing w:val="-5"/>
        </w:rPr>
        <w:t> </w:t>
      </w:r>
      <w:r>
        <w:rPr/>
        <w:t>job,</w:t>
      </w:r>
      <w:r>
        <w:rPr>
          <w:spacing w:val="-4"/>
        </w:rPr>
        <w:t> </w:t>
      </w:r>
      <w:r>
        <w:rPr/>
        <w:t>let alone a good job (policy priority 1.2). PWD53 was previously employed in an “[...] extraordinarily inflexible and disability unfriendly workplace”, which resulted in them deciding</w:t>
      </w:r>
      <w:r>
        <w:rPr>
          <w:spacing w:val="-4"/>
        </w:rPr>
        <w:t> </w:t>
      </w:r>
      <w:r>
        <w:rPr/>
        <w:t>to</w:t>
      </w:r>
      <w:r>
        <w:rPr>
          <w:spacing w:val="-2"/>
        </w:rPr>
        <w:t> </w:t>
      </w:r>
      <w:r>
        <w:rPr/>
        <w:t>leave</w:t>
      </w:r>
      <w:r>
        <w:rPr>
          <w:spacing w:val="-3"/>
        </w:rPr>
        <w:t> </w:t>
      </w:r>
      <w:r>
        <w:rPr/>
        <w:t>that</w:t>
      </w:r>
      <w:r>
        <w:rPr>
          <w:spacing w:val="-3"/>
        </w:rPr>
        <w:t> </w:t>
      </w:r>
      <w:r>
        <w:rPr/>
        <w:t>role even</w:t>
      </w:r>
      <w:r>
        <w:rPr>
          <w:spacing w:val="-3"/>
        </w:rPr>
        <w:t> </w:t>
      </w:r>
      <w:r>
        <w:rPr/>
        <w:t>though</w:t>
      </w:r>
      <w:r>
        <w:rPr>
          <w:spacing w:val="-3"/>
        </w:rPr>
        <w:t> </w:t>
      </w:r>
      <w:r>
        <w:rPr/>
        <w:t>it</w:t>
      </w:r>
      <w:r>
        <w:rPr>
          <w:spacing w:val="-3"/>
        </w:rPr>
        <w:t> </w:t>
      </w:r>
      <w:r>
        <w:rPr/>
        <w:t>meant</w:t>
      </w:r>
      <w:r>
        <w:rPr>
          <w:spacing w:val="-3"/>
        </w:rPr>
        <w:t> </w:t>
      </w:r>
      <w:r>
        <w:rPr/>
        <w:t>seeking work</w:t>
      </w:r>
      <w:r>
        <w:rPr>
          <w:spacing w:val="-3"/>
        </w:rPr>
        <w:t> </w:t>
      </w:r>
      <w:r>
        <w:rPr/>
        <w:t>in</w:t>
      </w:r>
      <w:r>
        <w:rPr>
          <w:spacing w:val="-3"/>
        </w:rPr>
        <w:t> </w:t>
      </w:r>
      <w:r>
        <w:rPr/>
        <w:t>a</w:t>
      </w:r>
      <w:r>
        <w:rPr>
          <w:spacing w:val="-2"/>
        </w:rPr>
        <w:t> </w:t>
      </w:r>
      <w:r>
        <w:rPr/>
        <w:t>difficult</w:t>
      </w:r>
      <w:r>
        <w:rPr>
          <w:spacing w:val="-3"/>
        </w:rPr>
        <w:t> </w:t>
      </w:r>
      <w:r>
        <w:rPr/>
        <w:t>job</w:t>
      </w:r>
      <w:r>
        <w:rPr>
          <w:spacing w:val="-3"/>
        </w:rPr>
        <w:t> </w:t>
      </w:r>
      <w:r>
        <w:rPr/>
        <w:t>market.</w:t>
      </w:r>
    </w:p>
    <w:p>
      <w:pPr>
        <w:pStyle w:val="BodyText"/>
        <w:spacing w:after="0" w:line="357" w:lineRule="auto"/>
        <w:jc w:val="both"/>
        <w:sectPr>
          <w:pgSz w:w="11900" w:h="16850"/>
          <w:pgMar w:header="0" w:footer="709" w:top="1360" w:bottom="900" w:left="1417" w:right="1417"/>
        </w:sectPr>
      </w:pPr>
    </w:p>
    <w:p>
      <w:pPr>
        <w:pStyle w:val="BodyText"/>
        <w:spacing w:line="360" w:lineRule="auto" w:before="77"/>
        <w:ind w:left="1" w:right="21"/>
        <w:jc w:val="both"/>
      </w:pPr>
      <w:r>
        <w:rPr/>
        <w:t>Some participants with disability who wanted to work found that the lack of flexible approaches to work ruled them out of employment entirely, as illustrated by PWD90 who said, “I am often ruled out of contention for government jobs despite being </w:t>
      </w:r>
      <w:r>
        <w:rPr>
          <w:spacing w:val="-2"/>
        </w:rPr>
        <w:t>qualified</w:t>
      </w:r>
      <w:r>
        <w:rPr>
          <w:spacing w:val="-5"/>
        </w:rPr>
        <w:t> </w:t>
      </w:r>
      <w:r>
        <w:rPr>
          <w:spacing w:val="-2"/>
        </w:rPr>
        <w:t>as</w:t>
      </w:r>
      <w:r>
        <w:rPr>
          <w:spacing w:val="-5"/>
        </w:rPr>
        <w:t> </w:t>
      </w:r>
      <w:r>
        <w:rPr>
          <w:spacing w:val="-2"/>
        </w:rPr>
        <w:t>I</w:t>
      </w:r>
      <w:r>
        <w:rPr>
          <w:spacing w:val="-4"/>
        </w:rPr>
        <w:t> </w:t>
      </w:r>
      <w:r>
        <w:rPr>
          <w:spacing w:val="-2"/>
        </w:rPr>
        <w:t>cannot</w:t>
      </w:r>
      <w:r>
        <w:rPr>
          <w:spacing w:val="-8"/>
        </w:rPr>
        <w:t> </w:t>
      </w:r>
      <w:r>
        <w:rPr>
          <w:spacing w:val="-2"/>
        </w:rPr>
        <w:t>manage</w:t>
      </w:r>
      <w:r>
        <w:rPr>
          <w:spacing w:val="-4"/>
        </w:rPr>
        <w:t> </w:t>
      </w:r>
      <w:r>
        <w:rPr>
          <w:spacing w:val="-2"/>
        </w:rPr>
        <w:t>‘full-time’”.</w:t>
      </w:r>
      <w:r>
        <w:rPr>
          <w:spacing w:val="-4"/>
        </w:rPr>
        <w:t> </w:t>
      </w:r>
      <w:r>
        <w:rPr>
          <w:spacing w:val="-2"/>
        </w:rPr>
        <w:t>Along</w:t>
      </w:r>
      <w:r>
        <w:rPr>
          <w:spacing w:val="-4"/>
        </w:rPr>
        <w:t> </w:t>
      </w:r>
      <w:r>
        <w:rPr>
          <w:spacing w:val="-2"/>
        </w:rPr>
        <w:t>with</w:t>
      </w:r>
      <w:r>
        <w:rPr>
          <w:spacing w:val="-4"/>
        </w:rPr>
        <w:t> </w:t>
      </w:r>
      <w:r>
        <w:rPr>
          <w:spacing w:val="-2"/>
        </w:rPr>
        <w:t>flexibility,</w:t>
      </w:r>
      <w:r>
        <w:rPr>
          <w:spacing w:val="-4"/>
        </w:rPr>
        <w:t> </w:t>
      </w:r>
      <w:r>
        <w:rPr>
          <w:spacing w:val="-2"/>
        </w:rPr>
        <w:t>participants</w:t>
      </w:r>
      <w:r>
        <w:rPr>
          <w:spacing w:val="-4"/>
        </w:rPr>
        <w:t> </w:t>
      </w:r>
      <w:r>
        <w:rPr>
          <w:spacing w:val="-2"/>
        </w:rPr>
        <w:t>with</w:t>
      </w:r>
      <w:r>
        <w:rPr>
          <w:spacing w:val="-6"/>
        </w:rPr>
        <w:t> </w:t>
      </w:r>
      <w:r>
        <w:rPr>
          <w:spacing w:val="-2"/>
        </w:rPr>
        <w:t>disability </w:t>
      </w:r>
      <w:r>
        <w:rPr/>
        <w:t>mentioned concerns about the current lack of supportive and reasonable workplace adjustments related to flexibility, including modified work processes, practices and procedures that would better support inclusive employment.</w:t>
      </w:r>
    </w:p>
    <w:p>
      <w:pPr>
        <w:pStyle w:val="BodyText"/>
        <w:spacing w:before="143"/>
      </w:pPr>
    </w:p>
    <w:p>
      <w:pPr>
        <w:pStyle w:val="BodyText"/>
        <w:spacing w:line="360" w:lineRule="auto"/>
        <w:ind w:left="1" w:right="14"/>
        <w:jc w:val="both"/>
      </w:pPr>
      <w:r>
        <w:rPr>
          <w:b/>
        </w:rPr>
        <w:t>Lack of services and supports </w:t>
      </w:r>
      <w:r>
        <w:rPr/>
        <w:t>to assist participants with disability in obtaining and maintaining employment also contributed to ongoing challenges within the employment sector (policy priority 1.2). Specifically, there was a general lack of jobs in non-metropolitan and regional areas, with increasing difficulties in getting to and from</w:t>
      </w:r>
      <w:r>
        <w:rPr>
          <w:spacing w:val="-17"/>
        </w:rPr>
        <w:t> </w:t>
      </w:r>
      <w:r>
        <w:rPr/>
        <w:t>work</w:t>
      </w:r>
      <w:r>
        <w:rPr>
          <w:spacing w:val="-17"/>
        </w:rPr>
        <w:t> </w:t>
      </w:r>
      <w:r>
        <w:rPr/>
        <w:t>when</w:t>
      </w:r>
      <w:r>
        <w:rPr>
          <w:spacing w:val="-16"/>
        </w:rPr>
        <w:t> </w:t>
      </w:r>
      <w:r>
        <w:rPr/>
        <w:t>living</w:t>
      </w:r>
      <w:r>
        <w:rPr>
          <w:spacing w:val="-17"/>
        </w:rPr>
        <w:t> </w:t>
      </w:r>
      <w:r>
        <w:rPr/>
        <w:t>in</w:t>
      </w:r>
      <w:r>
        <w:rPr>
          <w:spacing w:val="-17"/>
        </w:rPr>
        <w:t> </w:t>
      </w:r>
      <w:r>
        <w:rPr/>
        <w:t>locations</w:t>
      </w:r>
      <w:r>
        <w:rPr>
          <w:spacing w:val="-17"/>
        </w:rPr>
        <w:t> </w:t>
      </w:r>
      <w:r>
        <w:rPr/>
        <w:t>outside</w:t>
      </w:r>
      <w:r>
        <w:rPr>
          <w:spacing w:val="-16"/>
        </w:rPr>
        <w:t> </w:t>
      </w:r>
      <w:r>
        <w:rPr/>
        <w:t>of</w:t>
      </w:r>
      <w:r>
        <w:rPr>
          <w:spacing w:val="-17"/>
        </w:rPr>
        <w:t> </w:t>
      </w:r>
      <w:r>
        <w:rPr/>
        <w:t>main</w:t>
      </w:r>
      <w:r>
        <w:rPr>
          <w:spacing w:val="-17"/>
        </w:rPr>
        <w:t> </w:t>
      </w:r>
      <w:r>
        <w:rPr/>
        <w:t>public</w:t>
      </w:r>
      <w:r>
        <w:rPr>
          <w:spacing w:val="-16"/>
        </w:rPr>
        <w:t> </w:t>
      </w:r>
      <w:r>
        <w:rPr/>
        <w:t>transportation</w:t>
      </w:r>
      <w:r>
        <w:rPr>
          <w:spacing w:val="-17"/>
        </w:rPr>
        <w:t> </w:t>
      </w:r>
      <w:r>
        <w:rPr/>
        <w:t>corridors.</w:t>
      </w:r>
      <w:r>
        <w:rPr>
          <w:spacing w:val="-17"/>
        </w:rPr>
        <w:t> </w:t>
      </w:r>
      <w:r>
        <w:rPr/>
        <w:t>“Lack of personal transport or reliable public transport in my areas” meant that participants with disability, like PWD139, felt that they “[...] have no way to hold down a job”. For participants</w:t>
      </w:r>
      <w:r>
        <w:rPr>
          <w:spacing w:val="-17"/>
        </w:rPr>
        <w:t> </w:t>
      </w:r>
      <w:r>
        <w:rPr/>
        <w:t>with</w:t>
      </w:r>
      <w:r>
        <w:rPr>
          <w:spacing w:val="-16"/>
        </w:rPr>
        <w:t> </w:t>
      </w:r>
      <w:r>
        <w:rPr/>
        <w:t>disability</w:t>
      </w:r>
      <w:r>
        <w:rPr>
          <w:spacing w:val="-16"/>
        </w:rPr>
        <w:t> </w:t>
      </w:r>
      <w:r>
        <w:rPr/>
        <w:t>who</w:t>
      </w:r>
      <w:r>
        <w:rPr>
          <w:spacing w:val="-16"/>
        </w:rPr>
        <w:t> </w:t>
      </w:r>
      <w:r>
        <w:rPr/>
        <w:t>could</w:t>
      </w:r>
      <w:r>
        <w:rPr>
          <w:spacing w:val="-17"/>
        </w:rPr>
        <w:t> </w:t>
      </w:r>
      <w:r>
        <w:rPr/>
        <w:t>not</w:t>
      </w:r>
      <w:r>
        <w:rPr>
          <w:spacing w:val="-16"/>
        </w:rPr>
        <w:t> </w:t>
      </w:r>
      <w:r>
        <w:rPr/>
        <w:t>access</w:t>
      </w:r>
      <w:r>
        <w:rPr>
          <w:spacing w:val="-17"/>
        </w:rPr>
        <w:t> </w:t>
      </w:r>
      <w:r>
        <w:rPr/>
        <w:t>funding</w:t>
      </w:r>
      <w:r>
        <w:rPr>
          <w:spacing w:val="-16"/>
        </w:rPr>
        <w:t> </w:t>
      </w:r>
      <w:r>
        <w:rPr/>
        <w:t>support</w:t>
      </w:r>
      <w:r>
        <w:rPr>
          <w:spacing w:val="-17"/>
        </w:rPr>
        <w:t> </w:t>
      </w:r>
      <w:r>
        <w:rPr/>
        <w:t>schemes</w:t>
      </w:r>
      <w:r>
        <w:rPr>
          <w:spacing w:val="-16"/>
        </w:rPr>
        <w:t> </w:t>
      </w:r>
      <w:r>
        <w:rPr/>
        <w:t>like</w:t>
      </w:r>
      <w:r>
        <w:rPr>
          <w:spacing w:val="-17"/>
        </w:rPr>
        <w:t> </w:t>
      </w:r>
      <w:r>
        <w:rPr/>
        <w:t>the</w:t>
      </w:r>
      <w:r>
        <w:rPr>
          <w:spacing w:val="-16"/>
        </w:rPr>
        <w:t> </w:t>
      </w:r>
      <w:r>
        <w:rPr/>
        <w:t>DSP or</w:t>
      </w:r>
      <w:r>
        <w:rPr>
          <w:spacing w:val="-3"/>
        </w:rPr>
        <w:t> </w:t>
      </w:r>
      <w:r>
        <w:rPr/>
        <w:t>NDIS,</w:t>
      </w:r>
      <w:r>
        <w:rPr>
          <w:spacing w:val="-3"/>
        </w:rPr>
        <w:t> </w:t>
      </w:r>
      <w:r>
        <w:rPr/>
        <w:t>there</w:t>
      </w:r>
      <w:r>
        <w:rPr>
          <w:spacing w:val="-3"/>
        </w:rPr>
        <w:t> </w:t>
      </w:r>
      <w:r>
        <w:rPr/>
        <w:t>was</w:t>
      </w:r>
      <w:r>
        <w:rPr>
          <w:spacing w:val="-6"/>
        </w:rPr>
        <w:t> </w:t>
      </w:r>
      <w:r>
        <w:rPr/>
        <w:t>increasing</w:t>
      </w:r>
      <w:r>
        <w:rPr>
          <w:spacing w:val="-4"/>
        </w:rPr>
        <w:t> </w:t>
      </w:r>
      <w:r>
        <w:rPr/>
        <w:t>pressure</w:t>
      </w:r>
      <w:r>
        <w:rPr>
          <w:spacing w:val="-5"/>
        </w:rPr>
        <w:t> </w:t>
      </w:r>
      <w:r>
        <w:rPr/>
        <w:t>to</w:t>
      </w:r>
      <w:r>
        <w:rPr>
          <w:spacing w:val="-4"/>
        </w:rPr>
        <w:t> </w:t>
      </w:r>
      <w:r>
        <w:rPr/>
        <w:t>maintain</w:t>
      </w:r>
      <w:r>
        <w:rPr>
          <w:spacing w:val="-5"/>
        </w:rPr>
        <w:t> </w:t>
      </w:r>
      <w:r>
        <w:rPr/>
        <w:t>employment,</w:t>
      </w:r>
      <w:r>
        <w:rPr>
          <w:spacing w:val="-3"/>
        </w:rPr>
        <w:t> </w:t>
      </w:r>
      <w:r>
        <w:rPr/>
        <w:t>but</w:t>
      </w:r>
      <w:r>
        <w:rPr>
          <w:spacing w:val="-5"/>
        </w:rPr>
        <w:t> </w:t>
      </w:r>
      <w:r>
        <w:rPr/>
        <w:t>often</w:t>
      </w:r>
      <w:r>
        <w:rPr>
          <w:spacing w:val="-5"/>
        </w:rPr>
        <w:t> </w:t>
      </w:r>
      <w:r>
        <w:rPr/>
        <w:t>at</w:t>
      </w:r>
      <w:r>
        <w:rPr>
          <w:spacing w:val="-3"/>
        </w:rPr>
        <w:t> </w:t>
      </w:r>
      <w:r>
        <w:rPr/>
        <w:t>the cost of health and wellbeing. PWD63 illustrated this challenging dynamic, saying:</w:t>
      </w:r>
    </w:p>
    <w:p>
      <w:pPr>
        <w:pStyle w:val="BodyText"/>
        <w:spacing w:before="134"/>
      </w:pPr>
    </w:p>
    <w:p>
      <w:pPr>
        <w:pStyle w:val="BodyText"/>
        <w:spacing w:line="360" w:lineRule="auto"/>
        <w:ind w:left="721" w:right="18"/>
        <w:jc w:val="both"/>
      </w:pPr>
      <w:r>
        <w:rPr/>
        <w:t>The dynamic nature of my disability makes me unreliable and therefore unemployable.</w:t>
      </w:r>
      <w:r>
        <w:rPr>
          <w:spacing w:val="-11"/>
        </w:rPr>
        <w:t> </w:t>
      </w:r>
      <w:r>
        <w:rPr/>
        <w:t>I</w:t>
      </w:r>
      <w:r>
        <w:rPr>
          <w:spacing w:val="-11"/>
        </w:rPr>
        <w:t> </w:t>
      </w:r>
      <w:r>
        <w:rPr/>
        <w:t>am</w:t>
      </w:r>
      <w:r>
        <w:rPr>
          <w:spacing w:val="-10"/>
        </w:rPr>
        <w:t> </w:t>
      </w:r>
      <w:r>
        <w:rPr/>
        <w:t>completely</w:t>
      </w:r>
      <w:r>
        <w:rPr>
          <w:spacing w:val="-12"/>
        </w:rPr>
        <w:t> </w:t>
      </w:r>
      <w:r>
        <w:rPr/>
        <w:t>reliant</w:t>
      </w:r>
      <w:r>
        <w:rPr>
          <w:spacing w:val="-13"/>
        </w:rPr>
        <w:t> </w:t>
      </w:r>
      <w:r>
        <w:rPr/>
        <w:t>on</w:t>
      </w:r>
      <w:r>
        <w:rPr>
          <w:spacing w:val="-13"/>
        </w:rPr>
        <w:t> </w:t>
      </w:r>
      <w:r>
        <w:rPr/>
        <w:t>my</w:t>
      </w:r>
      <w:r>
        <w:rPr>
          <w:spacing w:val="-14"/>
        </w:rPr>
        <w:t> </w:t>
      </w:r>
      <w:r>
        <w:rPr/>
        <w:t>partner</w:t>
      </w:r>
      <w:r>
        <w:rPr>
          <w:spacing w:val="-12"/>
        </w:rPr>
        <w:t> </w:t>
      </w:r>
      <w:r>
        <w:rPr/>
        <w:t>for</w:t>
      </w:r>
      <w:r>
        <w:rPr>
          <w:spacing w:val="-12"/>
        </w:rPr>
        <w:t> </w:t>
      </w:r>
      <w:r>
        <w:rPr/>
        <w:t>all</w:t>
      </w:r>
      <w:r>
        <w:rPr>
          <w:spacing w:val="-13"/>
        </w:rPr>
        <w:t> </w:t>
      </w:r>
      <w:r>
        <w:rPr/>
        <w:t>financial</w:t>
      </w:r>
      <w:r>
        <w:rPr>
          <w:spacing w:val="-12"/>
        </w:rPr>
        <w:t> </w:t>
      </w:r>
      <w:r>
        <w:rPr/>
        <w:t>support</w:t>
      </w:r>
      <w:r>
        <w:rPr>
          <w:spacing w:val="-12"/>
        </w:rPr>
        <w:t> </w:t>
      </w:r>
      <w:r>
        <w:rPr/>
        <w:t>[as they are unable to access the DSP and NDIS]. This creates stress in my relationship,</w:t>
      </w:r>
      <w:r>
        <w:rPr>
          <w:spacing w:val="-3"/>
        </w:rPr>
        <w:t> </w:t>
      </w:r>
      <w:r>
        <w:rPr/>
        <w:t>which</w:t>
      </w:r>
      <w:r>
        <w:rPr>
          <w:spacing w:val="-3"/>
        </w:rPr>
        <w:t> </w:t>
      </w:r>
      <w:r>
        <w:rPr/>
        <w:t>is</w:t>
      </w:r>
      <w:r>
        <w:rPr>
          <w:spacing w:val="-6"/>
        </w:rPr>
        <w:t> </w:t>
      </w:r>
      <w:r>
        <w:rPr/>
        <w:t>one</w:t>
      </w:r>
      <w:r>
        <w:rPr>
          <w:spacing w:val="-5"/>
        </w:rPr>
        <w:t> </w:t>
      </w:r>
      <w:r>
        <w:rPr/>
        <w:t>of</w:t>
      </w:r>
      <w:r>
        <w:rPr>
          <w:spacing w:val="-5"/>
        </w:rPr>
        <w:t> </w:t>
      </w:r>
      <w:r>
        <w:rPr/>
        <w:t>the few</w:t>
      </w:r>
      <w:r>
        <w:rPr>
          <w:spacing w:val="-6"/>
        </w:rPr>
        <w:t> </w:t>
      </w:r>
      <w:r>
        <w:rPr/>
        <w:t>positive</w:t>
      </w:r>
      <w:r>
        <w:rPr>
          <w:spacing w:val="-5"/>
        </w:rPr>
        <w:t> </w:t>
      </w:r>
      <w:r>
        <w:rPr/>
        <w:t>parts</w:t>
      </w:r>
      <w:r>
        <w:rPr>
          <w:spacing w:val="-3"/>
        </w:rPr>
        <w:t> </w:t>
      </w:r>
      <w:r>
        <w:rPr/>
        <w:t>of</w:t>
      </w:r>
      <w:r>
        <w:rPr>
          <w:spacing w:val="-5"/>
        </w:rPr>
        <w:t> </w:t>
      </w:r>
      <w:r>
        <w:rPr/>
        <w:t>my</w:t>
      </w:r>
      <w:r>
        <w:rPr>
          <w:spacing w:val="-3"/>
        </w:rPr>
        <w:t> </w:t>
      </w:r>
      <w:r>
        <w:rPr/>
        <w:t>life.</w:t>
      </w:r>
      <w:r>
        <w:rPr>
          <w:spacing w:val="-5"/>
        </w:rPr>
        <w:t> </w:t>
      </w:r>
      <w:r>
        <w:rPr/>
        <w:t>It’s</w:t>
      </w:r>
      <w:r>
        <w:rPr>
          <w:spacing w:val="-3"/>
        </w:rPr>
        <w:t> </w:t>
      </w:r>
      <w:r>
        <w:rPr/>
        <w:t>so</w:t>
      </w:r>
      <w:r>
        <w:rPr>
          <w:spacing w:val="-5"/>
        </w:rPr>
        <w:t> </w:t>
      </w:r>
      <w:r>
        <w:rPr/>
        <w:t>difficult</w:t>
      </w:r>
      <w:r>
        <w:rPr>
          <w:spacing w:val="-5"/>
        </w:rPr>
        <w:t> </w:t>
      </w:r>
      <w:r>
        <w:rPr/>
        <w:t>and has a deleterious effect on my mental health (PWD63).</w:t>
      </w:r>
    </w:p>
    <w:p>
      <w:pPr>
        <w:pStyle w:val="BodyText"/>
        <w:spacing w:before="138"/>
      </w:pPr>
    </w:p>
    <w:p>
      <w:pPr>
        <w:pStyle w:val="BodyText"/>
        <w:spacing w:line="360" w:lineRule="auto"/>
        <w:ind w:left="1" w:right="24"/>
        <w:jc w:val="both"/>
      </w:pPr>
      <w:r>
        <w:rPr/>
        <w:t>Participants identified a number of recommendations that could improve inclusive employment practices and opportunities (strategic area for action 2.3). There was a particular emphasis on developing flexible and inclusive workplace policies and practices (strategic areas for action 2.3.3 and 2.3.4) and advocating for policies and practices</w:t>
      </w:r>
      <w:r>
        <w:rPr/>
        <w:t> that</w:t>
      </w:r>
      <w:r>
        <w:rPr/>
        <w:t> would</w:t>
      </w:r>
      <w:r>
        <w:rPr/>
        <w:t> improve</w:t>
      </w:r>
      <w:r>
        <w:rPr/>
        <w:t> equitable</w:t>
      </w:r>
      <w:r>
        <w:rPr/>
        <w:t> opportunities</w:t>
      </w:r>
      <w:r>
        <w:rPr/>
        <w:t> and</w:t>
      </w:r>
      <w:r>
        <w:rPr/>
        <w:t> access</w:t>
      </w:r>
      <w:r>
        <w:rPr/>
        <w:t> for</w:t>
      </w:r>
      <w:r>
        <w:rPr/>
        <w:t> people</w:t>
      </w:r>
      <w:r>
        <w:rPr/>
        <w:t> with disability (strategic areas for action 2.3.1 and 2.3.2).</w:t>
      </w:r>
    </w:p>
    <w:p>
      <w:pPr>
        <w:pStyle w:val="BodyText"/>
        <w:spacing w:after="0" w:line="360" w:lineRule="auto"/>
        <w:jc w:val="both"/>
        <w:sectPr>
          <w:pgSz w:w="11900" w:h="16850"/>
          <w:pgMar w:header="0" w:footer="709" w:top="1360" w:bottom="900" w:left="1417" w:right="1417"/>
        </w:sectPr>
      </w:pPr>
    </w:p>
    <w:p>
      <w:pPr>
        <w:pStyle w:val="ListParagraph"/>
        <w:numPr>
          <w:ilvl w:val="2"/>
          <w:numId w:val="3"/>
        </w:numPr>
        <w:tabs>
          <w:tab w:pos="600" w:val="left" w:leader="none"/>
        </w:tabs>
        <w:spacing w:line="360" w:lineRule="auto" w:before="79" w:after="0"/>
        <w:ind w:left="1" w:right="16" w:firstLine="0"/>
        <w:jc w:val="left"/>
        <w:rPr>
          <w:sz w:val="24"/>
        </w:rPr>
      </w:pPr>
      <w:bookmarkStart w:name="_bookmark30" w:id="31"/>
      <w:bookmarkEnd w:id="31"/>
      <w:r>
        <w:rPr/>
      </w:r>
      <w:r>
        <w:rPr>
          <w:b/>
          <w:color w:val="5C205E"/>
          <w:sz w:val="24"/>
        </w:rPr>
        <w:t>Family and carer perspectives on employment and financial security </w:t>
      </w:r>
      <w:r>
        <w:rPr>
          <w:sz w:val="24"/>
        </w:rPr>
        <w:t>Family/carer</w:t>
      </w:r>
      <w:r>
        <w:rPr>
          <w:spacing w:val="40"/>
          <w:sz w:val="24"/>
        </w:rPr>
        <w:t> </w:t>
      </w:r>
      <w:r>
        <w:rPr>
          <w:sz w:val="24"/>
        </w:rPr>
        <w:t>participants</w:t>
      </w:r>
      <w:r>
        <w:rPr>
          <w:spacing w:val="40"/>
          <w:sz w:val="24"/>
        </w:rPr>
        <w:t> </w:t>
      </w:r>
      <w:r>
        <w:rPr>
          <w:sz w:val="24"/>
        </w:rPr>
        <w:t>highlighted</w:t>
      </w:r>
      <w:r>
        <w:rPr>
          <w:spacing w:val="40"/>
          <w:sz w:val="24"/>
        </w:rPr>
        <w:t> </w:t>
      </w:r>
      <w:r>
        <w:rPr>
          <w:sz w:val="24"/>
        </w:rPr>
        <w:t>a</w:t>
      </w:r>
      <w:r>
        <w:rPr>
          <w:spacing w:val="40"/>
          <w:sz w:val="24"/>
        </w:rPr>
        <w:t> </w:t>
      </w:r>
      <w:r>
        <w:rPr>
          <w:sz w:val="24"/>
        </w:rPr>
        <w:t>complex</w:t>
      </w:r>
      <w:r>
        <w:rPr>
          <w:spacing w:val="40"/>
          <w:sz w:val="24"/>
        </w:rPr>
        <w:t> </w:t>
      </w:r>
      <w:r>
        <w:rPr>
          <w:sz w:val="24"/>
        </w:rPr>
        <w:t>landscape</w:t>
      </w:r>
      <w:r>
        <w:rPr>
          <w:spacing w:val="40"/>
          <w:sz w:val="24"/>
        </w:rPr>
        <w:t> </w:t>
      </w:r>
      <w:r>
        <w:rPr>
          <w:sz w:val="24"/>
        </w:rPr>
        <w:t>where</w:t>
      </w:r>
      <w:r>
        <w:rPr>
          <w:spacing w:val="40"/>
          <w:sz w:val="24"/>
        </w:rPr>
        <w:t> </w:t>
      </w:r>
      <w:r>
        <w:rPr>
          <w:sz w:val="24"/>
        </w:rPr>
        <w:t>aspirations</w:t>
      </w:r>
      <w:r>
        <w:rPr>
          <w:spacing w:val="40"/>
          <w:sz w:val="24"/>
        </w:rPr>
        <w:t> </w:t>
      </w:r>
      <w:r>
        <w:rPr>
          <w:sz w:val="24"/>
        </w:rPr>
        <w:t>for independence</w:t>
      </w:r>
      <w:r>
        <w:rPr>
          <w:spacing w:val="80"/>
          <w:sz w:val="24"/>
        </w:rPr>
        <w:t> </w:t>
      </w:r>
      <w:r>
        <w:rPr>
          <w:sz w:val="24"/>
        </w:rPr>
        <w:t>and</w:t>
      </w:r>
      <w:r>
        <w:rPr>
          <w:spacing w:val="80"/>
          <w:sz w:val="24"/>
        </w:rPr>
        <w:t> </w:t>
      </w:r>
      <w:r>
        <w:rPr>
          <w:sz w:val="24"/>
        </w:rPr>
        <w:t>stability</w:t>
      </w:r>
      <w:r>
        <w:rPr>
          <w:spacing w:val="80"/>
          <w:sz w:val="24"/>
        </w:rPr>
        <w:t> </w:t>
      </w:r>
      <w:r>
        <w:rPr>
          <w:sz w:val="24"/>
        </w:rPr>
        <w:t>for</w:t>
      </w:r>
      <w:r>
        <w:rPr>
          <w:spacing w:val="80"/>
          <w:sz w:val="24"/>
        </w:rPr>
        <w:t> </w:t>
      </w:r>
      <w:r>
        <w:rPr>
          <w:sz w:val="24"/>
        </w:rPr>
        <w:t>themselves</w:t>
      </w:r>
      <w:r>
        <w:rPr>
          <w:spacing w:val="80"/>
          <w:sz w:val="24"/>
        </w:rPr>
        <w:t> </w:t>
      </w:r>
      <w:r>
        <w:rPr>
          <w:sz w:val="24"/>
        </w:rPr>
        <w:t>and</w:t>
      </w:r>
      <w:r>
        <w:rPr>
          <w:spacing w:val="80"/>
          <w:sz w:val="24"/>
        </w:rPr>
        <w:t> </w:t>
      </w:r>
      <w:r>
        <w:rPr>
          <w:sz w:val="24"/>
        </w:rPr>
        <w:t>the</w:t>
      </w:r>
      <w:r>
        <w:rPr>
          <w:spacing w:val="80"/>
          <w:sz w:val="24"/>
        </w:rPr>
        <w:t> </w:t>
      </w:r>
      <w:r>
        <w:rPr>
          <w:sz w:val="24"/>
        </w:rPr>
        <w:t>people</w:t>
      </w:r>
      <w:r>
        <w:rPr>
          <w:spacing w:val="80"/>
          <w:sz w:val="24"/>
        </w:rPr>
        <w:t> </w:t>
      </w:r>
      <w:r>
        <w:rPr>
          <w:sz w:val="24"/>
        </w:rPr>
        <w:t>with</w:t>
      </w:r>
      <w:r>
        <w:rPr>
          <w:spacing w:val="80"/>
          <w:sz w:val="24"/>
        </w:rPr>
        <w:t> </w:t>
      </w:r>
      <w:r>
        <w:rPr>
          <w:sz w:val="24"/>
        </w:rPr>
        <w:t>disability</w:t>
      </w:r>
      <w:r>
        <w:rPr>
          <w:spacing w:val="80"/>
          <w:sz w:val="24"/>
        </w:rPr>
        <w:t> </w:t>
      </w:r>
      <w:r>
        <w:rPr>
          <w:sz w:val="24"/>
        </w:rPr>
        <w:t>they supported</w:t>
      </w:r>
      <w:r>
        <w:rPr>
          <w:spacing w:val="40"/>
          <w:sz w:val="24"/>
        </w:rPr>
        <w:t> </w:t>
      </w:r>
      <w:r>
        <w:rPr>
          <w:sz w:val="24"/>
        </w:rPr>
        <w:t>were</w:t>
      </w:r>
      <w:r>
        <w:rPr>
          <w:spacing w:val="40"/>
          <w:sz w:val="24"/>
        </w:rPr>
        <w:t> </w:t>
      </w:r>
      <w:r>
        <w:rPr>
          <w:sz w:val="24"/>
        </w:rPr>
        <w:t>often</w:t>
      </w:r>
      <w:r>
        <w:rPr>
          <w:spacing w:val="40"/>
          <w:sz w:val="24"/>
        </w:rPr>
        <w:t> </w:t>
      </w:r>
      <w:r>
        <w:rPr>
          <w:sz w:val="24"/>
        </w:rPr>
        <w:t>hindered</w:t>
      </w:r>
      <w:r>
        <w:rPr>
          <w:spacing w:val="40"/>
          <w:sz w:val="24"/>
        </w:rPr>
        <w:t> </w:t>
      </w:r>
      <w:r>
        <w:rPr>
          <w:sz w:val="24"/>
        </w:rPr>
        <w:t>by</w:t>
      </w:r>
      <w:r>
        <w:rPr>
          <w:spacing w:val="40"/>
          <w:sz w:val="24"/>
        </w:rPr>
        <w:t> </w:t>
      </w:r>
      <w:r>
        <w:rPr>
          <w:sz w:val="24"/>
        </w:rPr>
        <w:t>systemic</w:t>
      </w:r>
      <w:r>
        <w:rPr>
          <w:spacing w:val="40"/>
          <w:sz w:val="24"/>
        </w:rPr>
        <w:t> </w:t>
      </w:r>
      <w:r>
        <w:rPr>
          <w:sz w:val="24"/>
        </w:rPr>
        <w:t>barriers.</w:t>
      </w:r>
      <w:r>
        <w:rPr>
          <w:spacing w:val="75"/>
          <w:sz w:val="24"/>
        </w:rPr>
        <w:t> </w:t>
      </w:r>
      <w:r>
        <w:rPr>
          <w:b/>
          <w:sz w:val="24"/>
        </w:rPr>
        <w:t>Access</w:t>
      </w:r>
      <w:r>
        <w:rPr>
          <w:b/>
          <w:spacing w:val="40"/>
          <w:sz w:val="24"/>
        </w:rPr>
        <w:t> </w:t>
      </w:r>
      <w:r>
        <w:rPr>
          <w:b/>
          <w:sz w:val="24"/>
        </w:rPr>
        <w:t>to</w:t>
      </w:r>
      <w:r>
        <w:rPr>
          <w:b/>
          <w:spacing w:val="40"/>
          <w:sz w:val="24"/>
        </w:rPr>
        <w:t> </w:t>
      </w:r>
      <w:r>
        <w:rPr>
          <w:b/>
          <w:sz w:val="24"/>
        </w:rPr>
        <w:t>inclusive</w:t>
      </w:r>
      <w:r>
        <w:rPr>
          <w:b/>
          <w:spacing w:val="40"/>
          <w:sz w:val="24"/>
        </w:rPr>
        <w:t> </w:t>
      </w:r>
      <w:r>
        <w:rPr>
          <w:b/>
          <w:sz w:val="24"/>
        </w:rPr>
        <w:t>and</w:t>
      </w:r>
      <w:r>
        <w:rPr>
          <w:b/>
          <w:spacing w:val="40"/>
          <w:sz w:val="24"/>
        </w:rPr>
        <w:t> </w:t>
      </w:r>
      <w:r>
        <w:rPr>
          <w:b/>
          <w:sz w:val="24"/>
        </w:rPr>
        <w:t>supportive</w:t>
      </w:r>
      <w:r>
        <w:rPr>
          <w:b/>
          <w:spacing w:val="40"/>
          <w:sz w:val="24"/>
        </w:rPr>
        <w:t> </w:t>
      </w:r>
      <w:r>
        <w:rPr>
          <w:b/>
          <w:sz w:val="24"/>
        </w:rPr>
        <w:t>employment</w:t>
      </w:r>
      <w:r>
        <w:rPr>
          <w:b/>
          <w:spacing w:val="77"/>
          <w:sz w:val="24"/>
        </w:rPr>
        <w:t> </w:t>
      </w:r>
      <w:r>
        <w:rPr>
          <w:sz w:val="24"/>
        </w:rPr>
        <w:t>is</w:t>
      </w:r>
      <w:r>
        <w:rPr>
          <w:spacing w:val="40"/>
          <w:sz w:val="24"/>
        </w:rPr>
        <w:t> </w:t>
      </w:r>
      <w:r>
        <w:rPr>
          <w:sz w:val="24"/>
        </w:rPr>
        <w:t>essential</w:t>
      </w:r>
      <w:r>
        <w:rPr>
          <w:spacing w:val="40"/>
          <w:sz w:val="24"/>
        </w:rPr>
        <w:t> </w:t>
      </w:r>
      <w:r>
        <w:rPr>
          <w:sz w:val="24"/>
        </w:rPr>
        <w:t>for</w:t>
      </w:r>
      <w:r>
        <w:rPr>
          <w:spacing w:val="40"/>
          <w:sz w:val="24"/>
        </w:rPr>
        <w:t> </w:t>
      </w:r>
      <w:r>
        <w:rPr>
          <w:sz w:val="24"/>
        </w:rPr>
        <w:t>people</w:t>
      </w:r>
      <w:r>
        <w:rPr>
          <w:spacing w:val="40"/>
          <w:sz w:val="24"/>
        </w:rPr>
        <w:t> </w:t>
      </w:r>
      <w:r>
        <w:rPr>
          <w:sz w:val="24"/>
        </w:rPr>
        <w:t>with</w:t>
      </w:r>
      <w:r>
        <w:rPr>
          <w:spacing w:val="40"/>
          <w:sz w:val="24"/>
        </w:rPr>
        <w:t> </w:t>
      </w:r>
      <w:r>
        <w:rPr>
          <w:sz w:val="24"/>
        </w:rPr>
        <w:t>disability,</w:t>
      </w:r>
      <w:r>
        <w:rPr>
          <w:spacing w:val="40"/>
          <w:sz w:val="24"/>
        </w:rPr>
        <w:t> </w:t>
      </w:r>
      <w:r>
        <w:rPr>
          <w:sz w:val="24"/>
        </w:rPr>
        <w:t>yet</w:t>
      </w:r>
      <w:r>
        <w:rPr>
          <w:spacing w:val="40"/>
          <w:sz w:val="24"/>
        </w:rPr>
        <w:t> </w:t>
      </w:r>
      <w:r>
        <w:rPr>
          <w:sz w:val="24"/>
        </w:rPr>
        <w:t>family/carer</w:t>
      </w:r>
      <w:r>
        <w:rPr>
          <w:spacing w:val="80"/>
          <w:sz w:val="24"/>
        </w:rPr>
        <w:t> </w:t>
      </w:r>
      <w:r>
        <w:rPr>
          <w:sz w:val="24"/>
        </w:rPr>
        <w:t>participants</w:t>
      </w:r>
      <w:r>
        <w:rPr>
          <w:spacing w:val="-7"/>
          <w:sz w:val="24"/>
        </w:rPr>
        <w:t> </w:t>
      </w:r>
      <w:r>
        <w:rPr>
          <w:sz w:val="24"/>
        </w:rPr>
        <w:t>noted</w:t>
      </w:r>
      <w:r>
        <w:rPr>
          <w:spacing w:val="-9"/>
          <w:sz w:val="24"/>
        </w:rPr>
        <w:t> </w:t>
      </w:r>
      <w:r>
        <w:rPr>
          <w:sz w:val="24"/>
        </w:rPr>
        <w:t>many</w:t>
      </w:r>
      <w:r>
        <w:rPr>
          <w:spacing w:val="-8"/>
          <w:sz w:val="24"/>
        </w:rPr>
        <w:t> </w:t>
      </w:r>
      <w:r>
        <w:rPr>
          <w:sz w:val="24"/>
        </w:rPr>
        <w:t>of</w:t>
      </w:r>
      <w:r>
        <w:rPr>
          <w:spacing w:val="-7"/>
          <w:sz w:val="24"/>
        </w:rPr>
        <w:t> </w:t>
      </w:r>
      <w:r>
        <w:rPr>
          <w:sz w:val="24"/>
        </w:rPr>
        <w:t>the</w:t>
      </w:r>
      <w:r>
        <w:rPr>
          <w:spacing w:val="-7"/>
          <w:sz w:val="24"/>
        </w:rPr>
        <w:t> </w:t>
      </w:r>
      <w:r>
        <w:rPr>
          <w:sz w:val="24"/>
        </w:rPr>
        <w:t>same</w:t>
      </w:r>
      <w:r>
        <w:rPr>
          <w:spacing w:val="-9"/>
          <w:sz w:val="24"/>
        </w:rPr>
        <w:t> </w:t>
      </w:r>
      <w:r>
        <w:rPr>
          <w:sz w:val="24"/>
        </w:rPr>
        <w:t>barriers</w:t>
      </w:r>
      <w:r>
        <w:rPr>
          <w:spacing w:val="-8"/>
          <w:sz w:val="24"/>
        </w:rPr>
        <w:t> </w:t>
      </w:r>
      <w:r>
        <w:rPr>
          <w:sz w:val="24"/>
        </w:rPr>
        <w:t>articulated</w:t>
      </w:r>
      <w:r>
        <w:rPr>
          <w:spacing w:val="-7"/>
          <w:sz w:val="24"/>
        </w:rPr>
        <w:t> </w:t>
      </w:r>
      <w:r>
        <w:rPr>
          <w:sz w:val="24"/>
        </w:rPr>
        <w:t>by</w:t>
      </w:r>
      <w:r>
        <w:rPr>
          <w:spacing w:val="-8"/>
          <w:sz w:val="24"/>
        </w:rPr>
        <w:t> </w:t>
      </w:r>
      <w:r>
        <w:rPr>
          <w:sz w:val="24"/>
        </w:rPr>
        <w:t>participants</w:t>
      </w:r>
      <w:r>
        <w:rPr>
          <w:spacing w:val="-7"/>
          <w:sz w:val="24"/>
        </w:rPr>
        <w:t> </w:t>
      </w:r>
      <w:r>
        <w:rPr>
          <w:sz w:val="24"/>
        </w:rPr>
        <w:t>with</w:t>
      </w:r>
      <w:r>
        <w:rPr>
          <w:spacing w:val="-7"/>
          <w:sz w:val="24"/>
        </w:rPr>
        <w:t> </w:t>
      </w:r>
      <w:r>
        <w:rPr>
          <w:sz w:val="24"/>
        </w:rPr>
        <w:t>disability. Despite some family/carer participants mentioning positive examples of flexible and supportive employers, the majority identified the scarcity of flexible work options as a significant concern.</w:t>
      </w:r>
    </w:p>
    <w:p>
      <w:pPr>
        <w:pStyle w:val="BodyText"/>
        <w:spacing w:before="142"/>
      </w:pPr>
    </w:p>
    <w:p>
      <w:pPr>
        <w:spacing w:line="357" w:lineRule="auto" w:before="0"/>
        <w:ind w:left="1" w:right="16" w:firstLine="0"/>
        <w:jc w:val="both"/>
        <w:rPr>
          <w:sz w:val="24"/>
        </w:rPr>
      </w:pPr>
      <w:r>
        <w:rPr>
          <w:sz w:val="24"/>
        </w:rPr>
        <w:t>Family/carer participants emphasised the need for more </w:t>
      </w:r>
      <w:r>
        <w:rPr>
          <w:b/>
          <w:sz w:val="24"/>
        </w:rPr>
        <w:t>part-time and flexible employment opportunities </w:t>
      </w:r>
      <w:r>
        <w:rPr>
          <w:sz w:val="24"/>
        </w:rPr>
        <w:t>for themselves and the people with disability they supported. As FC66 noted:</w:t>
      </w:r>
    </w:p>
    <w:p>
      <w:pPr>
        <w:pStyle w:val="BodyText"/>
        <w:spacing w:before="142"/>
      </w:pPr>
    </w:p>
    <w:p>
      <w:pPr>
        <w:pStyle w:val="BodyText"/>
        <w:spacing w:line="360" w:lineRule="auto"/>
        <w:ind w:left="721" w:right="19"/>
        <w:jc w:val="both"/>
      </w:pPr>
      <w:r>
        <w:rPr/>
        <w:t>As</w:t>
      </w:r>
      <w:r>
        <w:rPr>
          <w:spacing w:val="-17"/>
        </w:rPr>
        <w:t> </w:t>
      </w:r>
      <w:r>
        <w:rPr/>
        <w:t>a</w:t>
      </w:r>
      <w:r>
        <w:rPr>
          <w:spacing w:val="-15"/>
        </w:rPr>
        <w:t> </w:t>
      </w:r>
      <w:r>
        <w:rPr/>
        <w:t>carer</w:t>
      </w:r>
      <w:r>
        <w:rPr>
          <w:spacing w:val="-16"/>
        </w:rPr>
        <w:t> </w:t>
      </w:r>
      <w:r>
        <w:rPr/>
        <w:t>I</w:t>
      </w:r>
      <w:r>
        <w:rPr>
          <w:spacing w:val="-17"/>
        </w:rPr>
        <w:t> </w:t>
      </w:r>
      <w:r>
        <w:rPr/>
        <w:t>am</w:t>
      </w:r>
      <w:r>
        <w:rPr>
          <w:spacing w:val="-14"/>
        </w:rPr>
        <w:t> </w:t>
      </w:r>
      <w:r>
        <w:rPr/>
        <w:t>financially</w:t>
      </w:r>
      <w:r>
        <w:rPr>
          <w:spacing w:val="-16"/>
        </w:rPr>
        <w:t> </w:t>
      </w:r>
      <w:r>
        <w:rPr/>
        <w:t>vulnerable</w:t>
      </w:r>
      <w:r>
        <w:rPr>
          <w:spacing w:val="-14"/>
        </w:rPr>
        <w:t> </w:t>
      </w:r>
      <w:r>
        <w:rPr/>
        <w:t>–</w:t>
      </w:r>
      <w:r>
        <w:rPr>
          <w:spacing w:val="-15"/>
        </w:rPr>
        <w:t> </w:t>
      </w:r>
      <w:r>
        <w:rPr/>
        <w:t>limited</w:t>
      </w:r>
      <w:r>
        <w:rPr>
          <w:spacing w:val="-15"/>
        </w:rPr>
        <w:t> </w:t>
      </w:r>
      <w:r>
        <w:rPr/>
        <w:t>super,</w:t>
      </w:r>
      <w:r>
        <w:rPr>
          <w:spacing w:val="-17"/>
        </w:rPr>
        <w:t> </w:t>
      </w:r>
      <w:r>
        <w:rPr/>
        <w:t>nearly</w:t>
      </w:r>
      <w:r>
        <w:rPr>
          <w:spacing w:val="-17"/>
        </w:rPr>
        <w:t> </w:t>
      </w:r>
      <w:r>
        <w:rPr/>
        <w:t>no</w:t>
      </w:r>
      <w:r>
        <w:rPr>
          <w:spacing w:val="-14"/>
        </w:rPr>
        <w:t> </w:t>
      </w:r>
      <w:r>
        <w:rPr/>
        <w:t>income,</w:t>
      </w:r>
      <w:r>
        <w:rPr>
          <w:spacing w:val="-17"/>
        </w:rPr>
        <w:t> </w:t>
      </w:r>
      <w:r>
        <w:rPr/>
        <w:t>children to</w:t>
      </w:r>
      <w:r>
        <w:rPr>
          <w:spacing w:val="-10"/>
        </w:rPr>
        <w:t> </w:t>
      </w:r>
      <w:r>
        <w:rPr/>
        <w:t>support,</w:t>
      </w:r>
      <w:r>
        <w:rPr>
          <w:spacing w:val="-11"/>
        </w:rPr>
        <w:t> </w:t>
      </w:r>
      <w:r>
        <w:rPr/>
        <w:t>forced</w:t>
      </w:r>
      <w:r>
        <w:rPr>
          <w:spacing w:val="-10"/>
        </w:rPr>
        <w:t> </w:t>
      </w:r>
      <w:r>
        <w:rPr/>
        <w:t>homeschooling,</w:t>
      </w:r>
      <w:r>
        <w:rPr>
          <w:spacing w:val="-11"/>
        </w:rPr>
        <w:t> </w:t>
      </w:r>
      <w:r>
        <w:rPr/>
        <w:t>renting</w:t>
      </w:r>
      <w:r>
        <w:rPr>
          <w:spacing w:val="-10"/>
        </w:rPr>
        <w:t> </w:t>
      </w:r>
      <w:r>
        <w:rPr/>
        <w:t>because</w:t>
      </w:r>
      <w:r>
        <w:rPr>
          <w:spacing w:val="-10"/>
        </w:rPr>
        <w:t> </w:t>
      </w:r>
      <w:r>
        <w:rPr/>
        <w:t>I</w:t>
      </w:r>
      <w:r>
        <w:rPr>
          <w:spacing w:val="-11"/>
        </w:rPr>
        <w:t> </w:t>
      </w:r>
      <w:r>
        <w:rPr/>
        <w:t>have</w:t>
      </w:r>
      <w:r>
        <w:rPr>
          <w:spacing w:val="-10"/>
        </w:rPr>
        <w:t> </w:t>
      </w:r>
      <w:r>
        <w:rPr/>
        <w:t>no</w:t>
      </w:r>
      <w:r>
        <w:rPr>
          <w:spacing w:val="-10"/>
        </w:rPr>
        <w:t> </w:t>
      </w:r>
      <w:r>
        <w:rPr/>
        <w:t>reliable</w:t>
      </w:r>
      <w:r>
        <w:rPr>
          <w:spacing w:val="-12"/>
        </w:rPr>
        <w:t> </w:t>
      </w:r>
      <w:r>
        <w:rPr/>
        <w:t>income</w:t>
      </w:r>
      <w:r>
        <w:rPr>
          <w:spacing w:val="-10"/>
        </w:rPr>
        <w:t> </w:t>
      </w:r>
      <w:r>
        <w:rPr/>
        <w:t>to buy. And</w:t>
      </w:r>
      <w:r>
        <w:rPr>
          <w:spacing w:val="-1"/>
        </w:rPr>
        <w:t> </w:t>
      </w:r>
      <w:r>
        <w:rPr/>
        <w:t>my children also miss out now and in the future as</w:t>
      </w:r>
      <w:r>
        <w:rPr>
          <w:spacing w:val="-2"/>
        </w:rPr>
        <w:t> </w:t>
      </w:r>
      <w:r>
        <w:rPr/>
        <w:t>my family doesn’t have</w:t>
      </w:r>
      <w:r>
        <w:rPr>
          <w:spacing w:val="-2"/>
        </w:rPr>
        <w:t> </w:t>
      </w:r>
      <w:r>
        <w:rPr/>
        <w:t>the assets of</w:t>
      </w:r>
      <w:r>
        <w:rPr>
          <w:spacing w:val="-3"/>
        </w:rPr>
        <w:t> </w:t>
      </w:r>
      <w:r>
        <w:rPr/>
        <w:t>one</w:t>
      </w:r>
      <w:r>
        <w:rPr>
          <w:spacing w:val="-2"/>
        </w:rPr>
        <w:t> </w:t>
      </w:r>
      <w:r>
        <w:rPr/>
        <w:t>where</w:t>
      </w:r>
      <w:r>
        <w:rPr>
          <w:spacing w:val="-3"/>
        </w:rPr>
        <w:t> </w:t>
      </w:r>
      <w:r>
        <w:rPr/>
        <w:t>both</w:t>
      </w:r>
      <w:r>
        <w:rPr>
          <w:spacing w:val="-2"/>
        </w:rPr>
        <w:t> </w:t>
      </w:r>
      <w:r>
        <w:rPr/>
        <w:t>parents can work</w:t>
      </w:r>
      <w:r>
        <w:rPr>
          <w:spacing w:val="-3"/>
        </w:rPr>
        <w:t> </w:t>
      </w:r>
      <w:r>
        <w:rPr/>
        <w:t>and</w:t>
      </w:r>
      <w:r>
        <w:rPr>
          <w:spacing w:val="-2"/>
        </w:rPr>
        <w:t> </w:t>
      </w:r>
      <w:r>
        <w:rPr/>
        <w:t>have reliable income </w:t>
      </w:r>
      <w:r>
        <w:rPr>
          <w:spacing w:val="-2"/>
        </w:rPr>
        <w:t>(FC66).</w:t>
      </w:r>
    </w:p>
    <w:p>
      <w:pPr>
        <w:pStyle w:val="BodyText"/>
        <w:spacing w:before="138"/>
      </w:pPr>
    </w:p>
    <w:p>
      <w:pPr>
        <w:pStyle w:val="BodyText"/>
        <w:spacing w:line="360" w:lineRule="auto"/>
        <w:ind w:left="1" w:right="14"/>
        <w:jc w:val="both"/>
      </w:pPr>
      <w:r>
        <w:rPr/>
        <w:t>Although</w:t>
      </w:r>
      <w:r>
        <w:rPr>
          <w:spacing w:val="-1"/>
        </w:rPr>
        <w:t> </w:t>
      </w:r>
      <w:r>
        <w:rPr/>
        <w:t>family/carer</w:t>
      </w:r>
      <w:r>
        <w:rPr>
          <w:spacing w:val="-6"/>
        </w:rPr>
        <w:t> </w:t>
      </w:r>
      <w:r>
        <w:rPr/>
        <w:t>participants</w:t>
      </w:r>
      <w:r>
        <w:rPr>
          <w:spacing w:val="-3"/>
        </w:rPr>
        <w:t> </w:t>
      </w:r>
      <w:r>
        <w:rPr/>
        <w:t>were</w:t>
      </w:r>
      <w:r>
        <w:rPr>
          <w:spacing w:val="-3"/>
        </w:rPr>
        <w:t> </w:t>
      </w:r>
      <w:r>
        <w:rPr/>
        <w:t>generally</w:t>
      </w:r>
      <w:r>
        <w:rPr>
          <w:spacing w:val="-2"/>
        </w:rPr>
        <w:t> </w:t>
      </w:r>
      <w:r>
        <w:rPr/>
        <w:t>older</w:t>
      </w:r>
      <w:r>
        <w:rPr>
          <w:spacing w:val="-3"/>
        </w:rPr>
        <w:t> </w:t>
      </w:r>
      <w:r>
        <w:rPr/>
        <w:t>than</w:t>
      </w:r>
      <w:r>
        <w:rPr>
          <w:spacing w:val="-1"/>
        </w:rPr>
        <w:t> </w:t>
      </w:r>
      <w:r>
        <w:rPr/>
        <w:t>those</w:t>
      </w:r>
      <w:r>
        <w:rPr>
          <w:spacing w:val="-5"/>
        </w:rPr>
        <w:t> </w:t>
      </w:r>
      <w:r>
        <w:rPr/>
        <w:t>who</w:t>
      </w:r>
      <w:r>
        <w:rPr>
          <w:spacing w:val="-2"/>
        </w:rPr>
        <w:t> </w:t>
      </w:r>
      <w:r>
        <w:rPr/>
        <w:t>participated in the 2023 survey, there was a notable presence of younger caregivers in this survey, whose caring roles seemed to impede their ability to engage in paid employment.</w:t>
      </w:r>
    </w:p>
    <w:p>
      <w:pPr>
        <w:pStyle w:val="BodyText"/>
        <w:spacing w:before="143"/>
      </w:pPr>
    </w:p>
    <w:p>
      <w:pPr>
        <w:pStyle w:val="BodyText"/>
        <w:spacing w:line="360" w:lineRule="auto"/>
        <w:ind w:left="1" w:right="16"/>
        <w:jc w:val="both"/>
      </w:pPr>
      <w:r>
        <w:rPr>
          <w:b/>
        </w:rPr>
        <w:t>Financial hardship </w:t>
      </w:r>
      <w:r>
        <w:rPr/>
        <w:t>(policy</w:t>
      </w:r>
      <w:r>
        <w:rPr/>
        <w:t> priority</w:t>
      </w:r>
      <w:r>
        <w:rPr/>
        <w:t> 1.1) directly impacted the level of care that family/carer participants felt they could provide, reflecting a cycle of economic strain exacerbated</w:t>
      </w:r>
      <w:r>
        <w:rPr>
          <w:spacing w:val="-2"/>
        </w:rPr>
        <w:t> </w:t>
      </w:r>
      <w:r>
        <w:rPr/>
        <w:t>by</w:t>
      </w:r>
      <w:r>
        <w:rPr>
          <w:spacing w:val="-4"/>
        </w:rPr>
        <w:t> </w:t>
      </w:r>
      <w:r>
        <w:rPr/>
        <w:t>housing</w:t>
      </w:r>
      <w:r>
        <w:rPr>
          <w:spacing w:val="-2"/>
        </w:rPr>
        <w:t> </w:t>
      </w:r>
      <w:r>
        <w:rPr/>
        <w:t>affordability</w:t>
      </w:r>
      <w:r>
        <w:rPr>
          <w:spacing w:val="-2"/>
        </w:rPr>
        <w:t> </w:t>
      </w:r>
      <w:r>
        <w:rPr/>
        <w:t>issues,</w:t>
      </w:r>
      <w:r>
        <w:rPr>
          <w:spacing w:val="-4"/>
        </w:rPr>
        <w:t> </w:t>
      </w:r>
      <w:r>
        <w:rPr/>
        <w:t>ongoing</w:t>
      </w:r>
      <w:r>
        <w:rPr>
          <w:spacing w:val="-2"/>
        </w:rPr>
        <w:t> </w:t>
      </w:r>
      <w:r>
        <w:rPr/>
        <w:t>funding</w:t>
      </w:r>
      <w:r>
        <w:rPr>
          <w:spacing w:val="-2"/>
        </w:rPr>
        <w:t> </w:t>
      </w:r>
      <w:r>
        <w:rPr/>
        <w:t>cuts to</w:t>
      </w:r>
      <w:r>
        <w:rPr>
          <w:spacing w:val="-3"/>
        </w:rPr>
        <w:t> </w:t>
      </w:r>
      <w:r>
        <w:rPr/>
        <w:t>NDIS</w:t>
      </w:r>
      <w:r>
        <w:rPr>
          <w:spacing w:val="-1"/>
        </w:rPr>
        <w:t> </w:t>
      </w:r>
      <w:r>
        <w:rPr/>
        <w:t>plans,</w:t>
      </w:r>
      <w:r>
        <w:rPr>
          <w:spacing w:val="-2"/>
        </w:rPr>
        <w:t> </w:t>
      </w:r>
      <w:r>
        <w:rPr/>
        <w:t>and means-tested allowances that further diminish financial stability. FC75 said, “Ensure sufficient funding is provided to single parents to enable their children to participate like other kids are able to”. Many family/carer participants expressed concerns about their own financial and job security, having either left well-paid positions due to caregiving duties or struggling to find suitable employment that accommodated their responsibilities:</w:t>
      </w:r>
      <w:r>
        <w:rPr>
          <w:spacing w:val="-17"/>
        </w:rPr>
        <w:t> </w:t>
      </w:r>
      <w:r>
        <w:rPr/>
        <w:t>“I</w:t>
      </w:r>
      <w:r>
        <w:rPr>
          <w:spacing w:val="-17"/>
        </w:rPr>
        <w:t> </w:t>
      </w:r>
      <w:r>
        <w:rPr/>
        <w:t>can’t</w:t>
      </w:r>
      <w:r>
        <w:rPr>
          <w:spacing w:val="-16"/>
        </w:rPr>
        <w:t> </w:t>
      </w:r>
      <w:r>
        <w:rPr/>
        <w:t>work</w:t>
      </w:r>
      <w:r>
        <w:rPr>
          <w:spacing w:val="-17"/>
        </w:rPr>
        <w:t> </w:t>
      </w:r>
      <w:r>
        <w:rPr/>
        <w:t>due</w:t>
      </w:r>
      <w:r>
        <w:rPr>
          <w:spacing w:val="-17"/>
        </w:rPr>
        <w:t> </w:t>
      </w:r>
      <w:r>
        <w:rPr/>
        <w:t>to</w:t>
      </w:r>
      <w:r>
        <w:rPr>
          <w:spacing w:val="-17"/>
        </w:rPr>
        <w:t> </w:t>
      </w:r>
      <w:r>
        <w:rPr/>
        <w:t>my</w:t>
      </w:r>
      <w:r>
        <w:rPr>
          <w:spacing w:val="-16"/>
        </w:rPr>
        <w:t> </w:t>
      </w:r>
      <w:r>
        <w:rPr/>
        <w:t>full-time</w:t>
      </w:r>
      <w:r>
        <w:rPr>
          <w:spacing w:val="-17"/>
        </w:rPr>
        <w:t> </w:t>
      </w:r>
      <w:r>
        <w:rPr/>
        <w:t>caregiver</w:t>
      </w:r>
      <w:r>
        <w:rPr>
          <w:spacing w:val="-17"/>
        </w:rPr>
        <w:t> </w:t>
      </w:r>
      <w:r>
        <w:rPr/>
        <w:t>responsibilities”</w:t>
      </w:r>
      <w:r>
        <w:rPr>
          <w:spacing w:val="-16"/>
        </w:rPr>
        <w:t> </w:t>
      </w:r>
      <w:r>
        <w:rPr/>
        <w:t>(FC5).</w:t>
      </w:r>
      <w:r>
        <w:rPr>
          <w:spacing w:val="-17"/>
        </w:rPr>
        <w:t> </w:t>
      </w:r>
      <w:r>
        <w:rPr/>
        <w:t>Other participants described the challenges of balancing caregiving with work: “2 x children</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3"/>
        <w:jc w:val="both"/>
      </w:pPr>
      <w:r>
        <w:rPr/>
        <w:t>with</w:t>
      </w:r>
      <w:r>
        <w:rPr>
          <w:spacing w:val="-11"/>
        </w:rPr>
        <w:t> </w:t>
      </w:r>
      <w:r>
        <w:rPr/>
        <w:t>disability</w:t>
      </w:r>
      <w:r>
        <w:rPr>
          <w:spacing w:val="-13"/>
        </w:rPr>
        <w:t> </w:t>
      </w:r>
      <w:r>
        <w:rPr/>
        <w:t>are</w:t>
      </w:r>
      <w:r>
        <w:rPr>
          <w:spacing w:val="-15"/>
        </w:rPr>
        <w:t> </w:t>
      </w:r>
      <w:r>
        <w:rPr/>
        <w:t>too</w:t>
      </w:r>
      <w:r>
        <w:rPr>
          <w:spacing w:val="-12"/>
        </w:rPr>
        <w:t> </w:t>
      </w:r>
      <w:r>
        <w:rPr/>
        <w:t>young</w:t>
      </w:r>
      <w:r>
        <w:rPr>
          <w:spacing w:val="-12"/>
        </w:rPr>
        <w:t> </w:t>
      </w:r>
      <w:r>
        <w:rPr/>
        <w:t>for</w:t>
      </w:r>
      <w:r>
        <w:rPr>
          <w:spacing w:val="-13"/>
        </w:rPr>
        <w:t> </w:t>
      </w:r>
      <w:r>
        <w:rPr/>
        <w:t>jobs.</w:t>
      </w:r>
      <w:r>
        <w:rPr>
          <w:spacing w:val="-12"/>
        </w:rPr>
        <w:t> </w:t>
      </w:r>
      <w:r>
        <w:rPr/>
        <w:t>It</w:t>
      </w:r>
      <w:r>
        <w:rPr>
          <w:spacing w:val="-12"/>
        </w:rPr>
        <w:t> </w:t>
      </w:r>
      <w:r>
        <w:rPr/>
        <w:t>is</w:t>
      </w:r>
      <w:r>
        <w:rPr>
          <w:spacing w:val="-13"/>
        </w:rPr>
        <w:t> </w:t>
      </w:r>
      <w:r>
        <w:rPr/>
        <w:t>hard</w:t>
      </w:r>
      <w:r>
        <w:rPr>
          <w:spacing w:val="-15"/>
        </w:rPr>
        <w:t> </w:t>
      </w:r>
      <w:r>
        <w:rPr/>
        <w:t>finding</w:t>
      </w:r>
      <w:r>
        <w:rPr>
          <w:spacing w:val="-14"/>
        </w:rPr>
        <w:t> </w:t>
      </w:r>
      <w:r>
        <w:rPr/>
        <w:t>a</w:t>
      </w:r>
      <w:r>
        <w:rPr>
          <w:spacing w:val="-12"/>
        </w:rPr>
        <w:t> </w:t>
      </w:r>
      <w:r>
        <w:rPr/>
        <w:t>job</w:t>
      </w:r>
      <w:r>
        <w:rPr>
          <w:spacing w:val="-12"/>
        </w:rPr>
        <w:t> </w:t>
      </w:r>
      <w:r>
        <w:rPr/>
        <w:t>with</w:t>
      </w:r>
      <w:r>
        <w:rPr>
          <w:spacing w:val="-14"/>
        </w:rPr>
        <w:t> </w:t>
      </w:r>
      <w:r>
        <w:rPr/>
        <w:t>a</w:t>
      </w:r>
      <w:r>
        <w:rPr>
          <w:spacing w:val="-12"/>
        </w:rPr>
        <w:t> </w:t>
      </w:r>
      <w:r>
        <w:rPr/>
        <w:t>decent</w:t>
      </w:r>
      <w:r>
        <w:rPr>
          <w:spacing w:val="-12"/>
        </w:rPr>
        <w:t> </w:t>
      </w:r>
      <w:r>
        <w:rPr/>
        <w:t>income</w:t>
      </w:r>
      <w:r>
        <w:rPr>
          <w:spacing w:val="-12"/>
        </w:rPr>
        <w:t> </w:t>
      </w:r>
      <w:r>
        <w:rPr/>
        <w:t>whilst having to care for children with disability” (FC33).</w:t>
      </w:r>
    </w:p>
    <w:p>
      <w:pPr>
        <w:pStyle w:val="BodyText"/>
        <w:spacing w:before="142"/>
      </w:pPr>
    </w:p>
    <w:p>
      <w:pPr>
        <w:pStyle w:val="BodyText"/>
        <w:spacing w:line="357" w:lineRule="auto"/>
        <w:ind w:left="1" w:right="17"/>
        <w:jc w:val="both"/>
      </w:pPr>
      <w:r>
        <w:rPr>
          <w:b/>
        </w:rPr>
        <w:t>Cost of living </w:t>
      </w:r>
      <w:r>
        <w:rPr/>
        <w:t>weighed heavily on family/carer participants as well as on participants with disability. FC146 noted that the cost-of-living crisis was exacerbating financial strain and limiting opportunities for both family/carers and people with disability.</w:t>
      </w:r>
    </w:p>
    <w:p>
      <w:pPr>
        <w:pStyle w:val="BodyText"/>
        <w:spacing w:before="141"/>
      </w:pPr>
    </w:p>
    <w:p>
      <w:pPr>
        <w:pStyle w:val="BodyText"/>
        <w:spacing w:line="360" w:lineRule="auto" w:before="1"/>
        <w:ind w:left="1" w:right="15"/>
        <w:jc w:val="both"/>
      </w:pPr>
      <w:r>
        <w:rPr/>
        <w:t>Family/carer</w:t>
      </w:r>
      <w:r>
        <w:rPr>
          <w:spacing w:val="-17"/>
        </w:rPr>
        <w:t> </w:t>
      </w:r>
      <w:r>
        <w:rPr/>
        <w:t>participants</w:t>
      </w:r>
      <w:r>
        <w:rPr>
          <w:spacing w:val="-17"/>
        </w:rPr>
        <w:t> </w:t>
      </w:r>
      <w:r>
        <w:rPr/>
        <w:t>supporting</w:t>
      </w:r>
      <w:r>
        <w:rPr>
          <w:spacing w:val="-16"/>
        </w:rPr>
        <w:t> </w:t>
      </w:r>
      <w:r>
        <w:rPr/>
        <w:t>children</w:t>
      </w:r>
      <w:r>
        <w:rPr>
          <w:spacing w:val="-17"/>
        </w:rPr>
        <w:t> </w:t>
      </w:r>
      <w:r>
        <w:rPr/>
        <w:t>with</w:t>
      </w:r>
      <w:r>
        <w:rPr>
          <w:spacing w:val="-17"/>
        </w:rPr>
        <w:t> </w:t>
      </w:r>
      <w:r>
        <w:rPr/>
        <w:t>disability</w:t>
      </w:r>
      <w:r>
        <w:rPr>
          <w:spacing w:val="-17"/>
        </w:rPr>
        <w:t> </w:t>
      </w:r>
      <w:r>
        <w:rPr/>
        <w:t>were</w:t>
      </w:r>
      <w:r>
        <w:rPr>
          <w:spacing w:val="-16"/>
        </w:rPr>
        <w:t> </w:t>
      </w:r>
      <w:r>
        <w:rPr/>
        <w:t>concerned</w:t>
      </w:r>
      <w:r>
        <w:rPr>
          <w:spacing w:val="-17"/>
        </w:rPr>
        <w:t> </w:t>
      </w:r>
      <w:r>
        <w:rPr/>
        <w:t>about</w:t>
      </w:r>
      <w:r>
        <w:rPr>
          <w:spacing w:val="-17"/>
        </w:rPr>
        <w:t> </w:t>
      </w:r>
      <w:r>
        <w:rPr/>
        <w:t>their children’s future </w:t>
      </w:r>
      <w:r>
        <w:rPr>
          <w:b/>
        </w:rPr>
        <w:t>employment prospects</w:t>
      </w:r>
      <w:r>
        <w:rPr>
          <w:b/>
          <w:spacing w:val="-2"/>
        </w:rPr>
        <w:t> </w:t>
      </w:r>
      <w:r>
        <w:rPr>
          <w:b/>
        </w:rPr>
        <w:t>and financial security </w:t>
      </w:r>
      <w:r>
        <w:rPr/>
        <w:t>(policy priority 1.1), underscoring the broader societal implications of inadequate support systems and inaccessible job opportunities. Aspirations for inclusive workplaces and meaningful employment</w:t>
      </w:r>
      <w:r>
        <w:rPr>
          <w:spacing w:val="-11"/>
        </w:rPr>
        <w:t> </w:t>
      </w:r>
      <w:r>
        <w:rPr/>
        <w:t>opportunities</w:t>
      </w:r>
      <w:r>
        <w:rPr>
          <w:spacing w:val="-8"/>
        </w:rPr>
        <w:t> </w:t>
      </w:r>
      <w:r>
        <w:rPr/>
        <w:t>for</w:t>
      </w:r>
      <w:r>
        <w:rPr>
          <w:spacing w:val="-9"/>
        </w:rPr>
        <w:t> </w:t>
      </w:r>
      <w:r>
        <w:rPr/>
        <w:t>people</w:t>
      </w:r>
      <w:r>
        <w:rPr>
          <w:spacing w:val="-8"/>
        </w:rPr>
        <w:t> </w:t>
      </w:r>
      <w:r>
        <w:rPr/>
        <w:t>with</w:t>
      </w:r>
      <w:r>
        <w:rPr>
          <w:spacing w:val="-10"/>
        </w:rPr>
        <w:t> </w:t>
      </w:r>
      <w:r>
        <w:rPr/>
        <w:t>disability</w:t>
      </w:r>
      <w:r>
        <w:rPr>
          <w:spacing w:val="-9"/>
        </w:rPr>
        <w:t> </w:t>
      </w:r>
      <w:r>
        <w:rPr/>
        <w:t>were</w:t>
      </w:r>
      <w:r>
        <w:rPr>
          <w:spacing w:val="-8"/>
        </w:rPr>
        <w:t> </w:t>
      </w:r>
      <w:r>
        <w:rPr/>
        <w:t>emphasised</w:t>
      </w:r>
      <w:r>
        <w:rPr>
          <w:spacing w:val="-4"/>
        </w:rPr>
        <w:t> </w:t>
      </w:r>
      <w:r>
        <w:rPr/>
        <w:t>as</w:t>
      </w:r>
      <w:r>
        <w:rPr>
          <w:spacing w:val="-9"/>
        </w:rPr>
        <w:t> </w:t>
      </w:r>
      <w:r>
        <w:rPr/>
        <w:t>a</w:t>
      </w:r>
      <w:r>
        <w:rPr>
          <w:spacing w:val="-10"/>
        </w:rPr>
        <w:t> </w:t>
      </w:r>
      <w:r>
        <w:rPr/>
        <w:t>critical</w:t>
      </w:r>
      <w:r>
        <w:rPr>
          <w:spacing w:val="-9"/>
        </w:rPr>
        <w:t> </w:t>
      </w:r>
      <w:r>
        <w:rPr/>
        <w:t>step towards independence, as noted by FC87 who said, “Create spaces for people with disability to do work and create an income. This is satisfaction for the person and reduces the cost to our systems”. The implications of ongoing cost of living crisis created</w:t>
      </w:r>
      <w:r>
        <w:rPr>
          <w:spacing w:val="-1"/>
        </w:rPr>
        <w:t> </w:t>
      </w:r>
      <w:r>
        <w:rPr/>
        <w:t>major concerns for</w:t>
      </w:r>
      <w:r>
        <w:rPr>
          <w:spacing w:val="-1"/>
        </w:rPr>
        <w:t> </w:t>
      </w:r>
      <w:r>
        <w:rPr/>
        <w:t>family/carer</w:t>
      </w:r>
      <w:r>
        <w:rPr>
          <w:spacing w:val="-2"/>
        </w:rPr>
        <w:t> </w:t>
      </w:r>
      <w:r>
        <w:rPr/>
        <w:t>participants,</w:t>
      </w:r>
      <w:r>
        <w:rPr>
          <w:spacing w:val="-1"/>
        </w:rPr>
        <w:t> </w:t>
      </w:r>
      <w:r>
        <w:rPr/>
        <w:t>who</w:t>
      </w:r>
      <w:r>
        <w:rPr>
          <w:spacing w:val="-1"/>
        </w:rPr>
        <w:t> </w:t>
      </w:r>
      <w:r>
        <w:rPr/>
        <w:t>held</w:t>
      </w:r>
      <w:r>
        <w:rPr>
          <w:spacing w:val="-2"/>
        </w:rPr>
        <w:t> </w:t>
      </w:r>
      <w:r>
        <w:rPr/>
        <w:t>anxiety about what</w:t>
      </w:r>
      <w:r>
        <w:rPr>
          <w:spacing w:val="-2"/>
        </w:rPr>
        <w:t> </w:t>
      </w:r>
      <w:r>
        <w:rPr/>
        <w:t>the future of care may look like for the people whom they support. Specifically, FC68 described their fear of what the future may hold, “[...] especially in accessing treatments and</w:t>
      </w:r>
      <w:r>
        <w:rPr>
          <w:spacing w:val="-2"/>
        </w:rPr>
        <w:t> </w:t>
      </w:r>
      <w:r>
        <w:rPr/>
        <w:t>support continues</w:t>
      </w:r>
      <w:r>
        <w:rPr>
          <w:spacing w:val="-1"/>
        </w:rPr>
        <w:t> </w:t>
      </w:r>
      <w:r>
        <w:rPr/>
        <w:t>to get</w:t>
      </w:r>
      <w:r>
        <w:rPr>
          <w:spacing w:val="-3"/>
        </w:rPr>
        <w:t> </w:t>
      </w:r>
      <w:r>
        <w:rPr/>
        <w:t>more</w:t>
      </w:r>
      <w:r>
        <w:rPr>
          <w:spacing w:val="-3"/>
        </w:rPr>
        <w:t> </w:t>
      </w:r>
      <w:r>
        <w:rPr/>
        <w:t>expensive what</w:t>
      </w:r>
      <w:r>
        <w:rPr>
          <w:spacing w:val="-3"/>
        </w:rPr>
        <w:t> </w:t>
      </w:r>
      <w:r>
        <w:rPr/>
        <w:t>happens</w:t>
      </w:r>
      <w:r>
        <w:rPr>
          <w:spacing w:val="-1"/>
        </w:rPr>
        <w:t> </w:t>
      </w:r>
      <w:r>
        <w:rPr/>
        <w:t>when we can no longer afford it?”.</w:t>
      </w:r>
    </w:p>
    <w:p>
      <w:pPr>
        <w:pStyle w:val="BodyText"/>
        <w:spacing w:before="139"/>
      </w:pPr>
    </w:p>
    <w:p>
      <w:pPr>
        <w:pStyle w:val="BodyText"/>
        <w:spacing w:line="360" w:lineRule="auto"/>
        <w:ind w:left="1" w:right="18"/>
        <w:jc w:val="both"/>
      </w:pPr>
      <w:r>
        <w:rPr/>
        <w:t>Finally,</w:t>
      </w:r>
      <w:r>
        <w:rPr>
          <w:spacing w:val="-13"/>
        </w:rPr>
        <w:t> </w:t>
      </w:r>
      <w:r>
        <w:rPr/>
        <w:t>the</w:t>
      </w:r>
      <w:r>
        <w:rPr>
          <w:spacing w:val="-15"/>
        </w:rPr>
        <w:t> </w:t>
      </w:r>
      <w:r>
        <w:rPr/>
        <w:t>financial</w:t>
      </w:r>
      <w:r>
        <w:rPr>
          <w:spacing w:val="-14"/>
        </w:rPr>
        <w:t> </w:t>
      </w:r>
      <w:r>
        <w:rPr/>
        <w:t>hardship</w:t>
      </w:r>
      <w:r>
        <w:rPr>
          <w:spacing w:val="-13"/>
        </w:rPr>
        <w:t> </w:t>
      </w:r>
      <w:r>
        <w:rPr/>
        <w:t>on</w:t>
      </w:r>
      <w:r>
        <w:rPr>
          <w:spacing w:val="-13"/>
        </w:rPr>
        <w:t> </w:t>
      </w:r>
      <w:r>
        <w:rPr/>
        <w:t>family/carer</w:t>
      </w:r>
      <w:r>
        <w:rPr>
          <w:spacing w:val="-16"/>
        </w:rPr>
        <w:t> </w:t>
      </w:r>
      <w:r>
        <w:rPr/>
        <w:t>participants</w:t>
      </w:r>
      <w:r>
        <w:rPr>
          <w:spacing w:val="-13"/>
        </w:rPr>
        <w:t> </w:t>
      </w:r>
      <w:r>
        <w:rPr/>
        <w:t>seemed</w:t>
      </w:r>
      <w:r>
        <w:rPr>
          <w:spacing w:val="-13"/>
        </w:rPr>
        <w:t> </w:t>
      </w:r>
      <w:r>
        <w:rPr/>
        <w:t>to</w:t>
      </w:r>
      <w:r>
        <w:rPr>
          <w:spacing w:val="-15"/>
        </w:rPr>
        <w:t> </w:t>
      </w:r>
      <w:r>
        <w:rPr/>
        <w:t>negatively</w:t>
      </w:r>
      <w:r>
        <w:rPr>
          <w:spacing w:val="-14"/>
        </w:rPr>
        <w:t> </w:t>
      </w:r>
      <w:r>
        <w:rPr/>
        <w:t>impact on their </w:t>
      </w:r>
      <w:r>
        <w:rPr>
          <w:b/>
        </w:rPr>
        <w:t>physical and mental well-being</w:t>
      </w:r>
      <w:r>
        <w:rPr/>
        <w:t>, with burnout becoming more of a reality. FC66 illustrated the impact of financial hardship saying,</w:t>
      </w:r>
    </w:p>
    <w:p>
      <w:pPr>
        <w:pStyle w:val="BodyText"/>
        <w:spacing w:before="138"/>
      </w:pPr>
    </w:p>
    <w:p>
      <w:pPr>
        <w:pStyle w:val="BodyText"/>
        <w:spacing w:line="360" w:lineRule="auto"/>
        <w:ind w:left="721" w:right="18"/>
        <w:jc w:val="both"/>
      </w:pPr>
      <w:r>
        <w:rPr/>
        <w:t>I</w:t>
      </w:r>
      <w:r>
        <w:rPr>
          <w:spacing w:val="-17"/>
        </w:rPr>
        <w:t> </w:t>
      </w:r>
      <w:r>
        <w:rPr/>
        <w:t>am</w:t>
      </w:r>
      <w:r>
        <w:rPr>
          <w:spacing w:val="-17"/>
        </w:rPr>
        <w:t> </w:t>
      </w:r>
      <w:r>
        <w:rPr/>
        <w:t>burnt</w:t>
      </w:r>
      <w:r>
        <w:rPr>
          <w:spacing w:val="-16"/>
        </w:rPr>
        <w:t> </w:t>
      </w:r>
      <w:r>
        <w:rPr/>
        <w:t>out</w:t>
      </w:r>
      <w:r>
        <w:rPr>
          <w:spacing w:val="-17"/>
        </w:rPr>
        <w:t> </w:t>
      </w:r>
      <w:r>
        <w:rPr/>
        <w:t>from</w:t>
      </w:r>
      <w:r>
        <w:rPr>
          <w:spacing w:val="-17"/>
        </w:rPr>
        <w:t> </w:t>
      </w:r>
      <w:r>
        <w:rPr/>
        <w:t>years</w:t>
      </w:r>
      <w:r>
        <w:rPr>
          <w:spacing w:val="-17"/>
        </w:rPr>
        <w:t> </w:t>
      </w:r>
      <w:r>
        <w:rPr/>
        <w:t>of</w:t>
      </w:r>
      <w:r>
        <w:rPr>
          <w:spacing w:val="-16"/>
        </w:rPr>
        <w:t> </w:t>
      </w:r>
      <w:r>
        <w:rPr/>
        <w:t>caring</w:t>
      </w:r>
      <w:r>
        <w:rPr>
          <w:spacing w:val="-17"/>
        </w:rPr>
        <w:t> </w:t>
      </w:r>
      <w:r>
        <w:rPr/>
        <w:t>for</w:t>
      </w:r>
      <w:r>
        <w:rPr>
          <w:spacing w:val="-17"/>
        </w:rPr>
        <w:t> </w:t>
      </w:r>
      <w:r>
        <w:rPr/>
        <w:t>two</w:t>
      </w:r>
      <w:r>
        <w:rPr>
          <w:spacing w:val="-16"/>
        </w:rPr>
        <w:t> </w:t>
      </w:r>
      <w:r>
        <w:rPr/>
        <w:t>children</w:t>
      </w:r>
      <w:r>
        <w:rPr>
          <w:spacing w:val="-17"/>
        </w:rPr>
        <w:t> </w:t>
      </w:r>
      <w:r>
        <w:rPr/>
        <w:t>with</w:t>
      </w:r>
      <w:r>
        <w:rPr>
          <w:spacing w:val="-17"/>
        </w:rPr>
        <w:t> </w:t>
      </w:r>
      <w:r>
        <w:rPr/>
        <w:t>disability</w:t>
      </w:r>
      <w:r>
        <w:rPr>
          <w:spacing w:val="-16"/>
        </w:rPr>
        <w:t> </w:t>
      </w:r>
      <w:r>
        <w:rPr/>
        <w:t>and</w:t>
      </w:r>
      <w:r>
        <w:rPr>
          <w:spacing w:val="-17"/>
        </w:rPr>
        <w:t> </w:t>
      </w:r>
      <w:r>
        <w:rPr/>
        <w:t>advocating for</w:t>
      </w:r>
      <w:r>
        <w:rPr>
          <w:spacing w:val="-17"/>
        </w:rPr>
        <w:t> </w:t>
      </w:r>
      <w:r>
        <w:rPr/>
        <w:t>them</w:t>
      </w:r>
      <w:r>
        <w:rPr>
          <w:spacing w:val="-17"/>
        </w:rPr>
        <w:t> </w:t>
      </w:r>
      <w:r>
        <w:rPr/>
        <w:t>in</w:t>
      </w:r>
      <w:r>
        <w:rPr>
          <w:spacing w:val="-16"/>
        </w:rPr>
        <w:t> </w:t>
      </w:r>
      <w:r>
        <w:rPr/>
        <w:t>the</w:t>
      </w:r>
      <w:r>
        <w:rPr>
          <w:spacing w:val="-17"/>
        </w:rPr>
        <w:t> </w:t>
      </w:r>
      <w:r>
        <w:rPr/>
        <w:t>health</w:t>
      </w:r>
      <w:r>
        <w:rPr>
          <w:spacing w:val="-17"/>
        </w:rPr>
        <w:t> </w:t>
      </w:r>
      <w:r>
        <w:rPr/>
        <w:t>and</w:t>
      </w:r>
      <w:r>
        <w:rPr>
          <w:spacing w:val="-17"/>
        </w:rPr>
        <w:t> </w:t>
      </w:r>
      <w:r>
        <w:rPr/>
        <w:t>education</w:t>
      </w:r>
      <w:r>
        <w:rPr>
          <w:spacing w:val="-16"/>
        </w:rPr>
        <w:t> </w:t>
      </w:r>
      <w:r>
        <w:rPr/>
        <w:t>sectors.</w:t>
      </w:r>
      <w:r>
        <w:rPr>
          <w:spacing w:val="-17"/>
        </w:rPr>
        <w:t> </w:t>
      </w:r>
      <w:r>
        <w:rPr/>
        <w:t>I</w:t>
      </w:r>
      <w:r>
        <w:rPr>
          <w:spacing w:val="-17"/>
        </w:rPr>
        <w:t> </w:t>
      </w:r>
      <w:r>
        <w:rPr/>
        <w:t>need</w:t>
      </w:r>
      <w:r>
        <w:rPr>
          <w:spacing w:val="-16"/>
        </w:rPr>
        <w:t> </w:t>
      </w:r>
      <w:r>
        <w:rPr/>
        <w:t>to</w:t>
      </w:r>
      <w:r>
        <w:rPr>
          <w:spacing w:val="-17"/>
        </w:rPr>
        <w:t> </w:t>
      </w:r>
      <w:r>
        <w:rPr/>
        <w:t>work</w:t>
      </w:r>
      <w:r>
        <w:rPr>
          <w:spacing w:val="-17"/>
        </w:rPr>
        <w:t> </w:t>
      </w:r>
      <w:r>
        <w:rPr/>
        <w:t>for</w:t>
      </w:r>
      <w:r>
        <w:rPr>
          <w:spacing w:val="-16"/>
        </w:rPr>
        <w:t> </w:t>
      </w:r>
      <w:r>
        <w:rPr/>
        <w:t>financial</w:t>
      </w:r>
      <w:r>
        <w:rPr>
          <w:spacing w:val="-17"/>
        </w:rPr>
        <w:t> </w:t>
      </w:r>
      <w:r>
        <w:rPr/>
        <w:t>reasons and keep my brain alive but can’t find part-time work for an experienced professional woman (FC66).</w:t>
      </w:r>
    </w:p>
    <w:p>
      <w:pPr>
        <w:pStyle w:val="BodyText"/>
        <w:spacing w:before="140"/>
      </w:pPr>
    </w:p>
    <w:p>
      <w:pPr>
        <w:pStyle w:val="BodyText"/>
        <w:spacing w:line="360" w:lineRule="auto"/>
        <w:ind w:left="1" w:right="23"/>
        <w:jc w:val="both"/>
      </w:pPr>
      <w:r>
        <w:rPr/>
        <w:t>These and similar stories underscore the need for comprehensive support mechanisms</w:t>
      </w:r>
      <w:r>
        <w:rPr>
          <w:spacing w:val="-5"/>
        </w:rPr>
        <w:t> </w:t>
      </w:r>
      <w:r>
        <w:rPr/>
        <w:t>and</w:t>
      </w:r>
      <w:r>
        <w:rPr>
          <w:spacing w:val="-5"/>
        </w:rPr>
        <w:t> </w:t>
      </w:r>
      <w:r>
        <w:rPr/>
        <w:t>policy</w:t>
      </w:r>
      <w:r>
        <w:rPr>
          <w:spacing w:val="-5"/>
        </w:rPr>
        <w:t> </w:t>
      </w:r>
      <w:r>
        <w:rPr/>
        <w:t>interventions</w:t>
      </w:r>
      <w:r>
        <w:rPr>
          <w:spacing w:val="-5"/>
        </w:rPr>
        <w:t> </w:t>
      </w:r>
      <w:r>
        <w:rPr/>
        <w:t>to</w:t>
      </w:r>
      <w:r>
        <w:rPr>
          <w:spacing w:val="-7"/>
        </w:rPr>
        <w:t> </w:t>
      </w:r>
      <w:r>
        <w:rPr/>
        <w:t>address</w:t>
      </w:r>
      <w:r>
        <w:rPr>
          <w:spacing w:val="-5"/>
        </w:rPr>
        <w:t> </w:t>
      </w:r>
      <w:r>
        <w:rPr/>
        <w:t>the</w:t>
      </w:r>
      <w:r>
        <w:rPr>
          <w:spacing w:val="-7"/>
        </w:rPr>
        <w:t> </w:t>
      </w:r>
      <w:r>
        <w:rPr/>
        <w:t>multifaceted</w:t>
      </w:r>
      <w:r>
        <w:rPr>
          <w:spacing w:val="-5"/>
        </w:rPr>
        <w:t> </w:t>
      </w:r>
      <w:r>
        <w:rPr/>
        <w:t>challenges</w:t>
      </w:r>
      <w:r>
        <w:rPr>
          <w:spacing w:val="-8"/>
        </w:rPr>
        <w:t> </w:t>
      </w:r>
      <w:r>
        <w:rPr/>
        <w:t>faced</w:t>
      </w:r>
      <w:r>
        <w:rPr>
          <w:spacing w:val="-5"/>
        </w:rPr>
        <w:t> </w:t>
      </w:r>
      <w:r>
        <w:rPr/>
        <w:t>by family/carer participants striving for economic security and meaningful employment.</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31" w:id="32"/>
      <w:bookmarkEnd w:id="32"/>
      <w:r>
        <w:rPr>
          <w:b w:val="0"/>
        </w:rPr>
      </w:r>
      <w:r>
        <w:rPr>
          <w:rFonts w:ascii="Arial"/>
          <w:color w:val="5C205E"/>
        </w:rPr>
        <w:t>Inclusive</w:t>
      </w:r>
      <w:r>
        <w:rPr>
          <w:rFonts w:ascii="Arial"/>
          <w:color w:val="5C205E"/>
          <w:spacing w:val="-11"/>
        </w:rPr>
        <w:t> </w:t>
      </w:r>
      <w:r>
        <w:rPr>
          <w:rFonts w:ascii="Arial"/>
          <w:color w:val="5C205E"/>
        </w:rPr>
        <w:t>homes</w:t>
      </w:r>
      <w:r>
        <w:rPr>
          <w:rFonts w:ascii="Arial"/>
          <w:color w:val="5C205E"/>
          <w:spacing w:val="-11"/>
        </w:rPr>
        <w:t> </w:t>
      </w:r>
      <w:r>
        <w:rPr>
          <w:rFonts w:ascii="Arial"/>
          <w:color w:val="5C205E"/>
        </w:rPr>
        <w:t>and</w:t>
      </w:r>
      <w:r>
        <w:rPr>
          <w:rFonts w:ascii="Arial"/>
          <w:color w:val="5C205E"/>
          <w:spacing w:val="-13"/>
        </w:rPr>
        <w:t> </w:t>
      </w:r>
      <w:r>
        <w:rPr>
          <w:rFonts w:ascii="Arial"/>
          <w:color w:val="5C205E"/>
          <w:spacing w:val="-2"/>
        </w:rPr>
        <w:t>communities</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People</w:t>
            </w:r>
            <w:r>
              <w:rPr>
                <w:spacing w:val="-7"/>
                <w:sz w:val="22"/>
              </w:rPr>
              <w:t> </w:t>
            </w:r>
            <w:r>
              <w:rPr>
                <w:sz w:val="22"/>
              </w:rPr>
              <w:t>with</w:t>
            </w:r>
            <w:r>
              <w:rPr>
                <w:spacing w:val="-7"/>
                <w:sz w:val="22"/>
              </w:rPr>
              <w:t> </w:t>
            </w:r>
            <w:r>
              <w:rPr>
                <w:sz w:val="22"/>
              </w:rPr>
              <w:t>disability</w:t>
            </w:r>
            <w:r>
              <w:rPr>
                <w:spacing w:val="-6"/>
                <w:sz w:val="22"/>
              </w:rPr>
              <w:t> </w:t>
            </w:r>
            <w:r>
              <w:rPr>
                <w:sz w:val="22"/>
              </w:rPr>
              <w:t>live</w:t>
            </w:r>
            <w:r>
              <w:rPr>
                <w:spacing w:val="-7"/>
                <w:sz w:val="22"/>
              </w:rPr>
              <w:t> </w:t>
            </w:r>
            <w:r>
              <w:rPr>
                <w:sz w:val="22"/>
              </w:rPr>
              <w:t>in</w:t>
            </w:r>
            <w:r>
              <w:rPr>
                <w:spacing w:val="-6"/>
                <w:sz w:val="22"/>
              </w:rPr>
              <w:t> </w:t>
            </w:r>
            <w:r>
              <w:rPr>
                <w:sz w:val="22"/>
              </w:rPr>
              <w:t>inclusive,</w:t>
            </w:r>
            <w:r>
              <w:rPr>
                <w:spacing w:val="-6"/>
                <w:sz w:val="22"/>
              </w:rPr>
              <w:t> </w:t>
            </w:r>
            <w:r>
              <w:rPr>
                <w:sz w:val="22"/>
              </w:rPr>
              <w:t>accessible</w:t>
            </w:r>
            <w:r>
              <w:rPr>
                <w:spacing w:val="-9"/>
                <w:sz w:val="22"/>
              </w:rPr>
              <w:t> </w:t>
            </w:r>
            <w:r>
              <w:rPr>
                <w:sz w:val="22"/>
              </w:rPr>
              <w:t>and</w:t>
            </w:r>
            <w:r>
              <w:rPr>
                <w:spacing w:val="-7"/>
                <w:sz w:val="22"/>
              </w:rPr>
              <w:t> </w:t>
            </w:r>
            <w:r>
              <w:rPr>
                <w:sz w:val="22"/>
              </w:rPr>
              <w:t>well-designed</w:t>
            </w:r>
            <w:r>
              <w:rPr>
                <w:spacing w:val="-6"/>
                <w:sz w:val="22"/>
              </w:rPr>
              <w:t> </w:t>
            </w:r>
            <w:r>
              <w:rPr>
                <w:spacing w:val="-2"/>
                <w:sz w:val="22"/>
              </w:rPr>
              <w:t>homes</w:t>
            </w:r>
          </w:p>
          <w:p>
            <w:pPr>
              <w:pStyle w:val="TableParagraph"/>
              <w:spacing w:before="126"/>
              <w:ind w:left="105"/>
              <w:rPr>
                <w:sz w:val="22"/>
              </w:rPr>
            </w:pPr>
            <w:r>
              <w:rPr>
                <w:sz w:val="22"/>
              </w:rPr>
              <w:t>and</w:t>
            </w:r>
            <w:r>
              <w:rPr>
                <w:spacing w:val="-2"/>
                <w:sz w:val="22"/>
              </w:rPr>
              <w:t> communities.</w:t>
            </w:r>
          </w:p>
        </w:tc>
      </w:tr>
      <w:tr>
        <w:trPr>
          <w:trHeight w:val="3417"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19"/>
              </w:numPr>
              <w:tabs>
                <w:tab w:pos="464" w:val="left" w:leader="none"/>
              </w:tabs>
              <w:spacing w:line="240" w:lineRule="auto" w:before="0" w:after="0"/>
              <w:ind w:left="464" w:right="0" w:hanging="359"/>
              <w:jc w:val="left"/>
              <w:rPr>
                <w:sz w:val="22"/>
              </w:rPr>
            </w:pPr>
            <w:r>
              <w:rPr>
                <w:sz w:val="22"/>
              </w:rPr>
              <w:t>Increase</w:t>
            </w:r>
            <w:r>
              <w:rPr>
                <w:spacing w:val="-9"/>
                <w:sz w:val="22"/>
              </w:rPr>
              <w:t> </w:t>
            </w:r>
            <w:r>
              <w:rPr>
                <w:sz w:val="22"/>
              </w:rPr>
              <w:t>the</w:t>
            </w:r>
            <w:r>
              <w:rPr>
                <w:spacing w:val="-8"/>
                <w:sz w:val="22"/>
              </w:rPr>
              <w:t> </w:t>
            </w:r>
            <w:r>
              <w:rPr>
                <w:sz w:val="22"/>
              </w:rPr>
              <w:t>availability</w:t>
            </w:r>
            <w:r>
              <w:rPr>
                <w:spacing w:val="-9"/>
                <w:sz w:val="22"/>
              </w:rPr>
              <w:t> </w:t>
            </w:r>
            <w:r>
              <w:rPr>
                <w:sz w:val="22"/>
              </w:rPr>
              <w:t>of</w:t>
            </w:r>
            <w:r>
              <w:rPr>
                <w:spacing w:val="-6"/>
                <w:sz w:val="22"/>
              </w:rPr>
              <w:t> </w:t>
            </w:r>
            <w:r>
              <w:rPr>
                <w:sz w:val="22"/>
              </w:rPr>
              <w:t>affordable</w:t>
            </w:r>
            <w:r>
              <w:rPr>
                <w:spacing w:val="-6"/>
                <w:sz w:val="22"/>
              </w:rPr>
              <w:t> </w:t>
            </w:r>
            <w:r>
              <w:rPr>
                <w:spacing w:val="-2"/>
                <w:sz w:val="22"/>
              </w:rPr>
              <w:t>housing.</w:t>
            </w:r>
          </w:p>
          <w:p>
            <w:pPr>
              <w:pStyle w:val="TableParagraph"/>
              <w:numPr>
                <w:ilvl w:val="1"/>
                <w:numId w:val="19"/>
              </w:numPr>
              <w:tabs>
                <w:tab w:pos="465" w:val="left" w:leader="none"/>
              </w:tabs>
              <w:spacing w:line="362" w:lineRule="auto" w:before="126" w:after="0"/>
              <w:ind w:left="465" w:right="146" w:hanging="360"/>
              <w:jc w:val="left"/>
              <w:rPr>
                <w:sz w:val="22"/>
              </w:rPr>
            </w:pPr>
            <w:r>
              <w:rPr>
                <w:sz w:val="22"/>
              </w:rPr>
              <w:t>Housing is accessible and people with disability have choice and control about</w:t>
            </w:r>
            <w:r>
              <w:rPr>
                <w:spacing w:val="-1"/>
                <w:sz w:val="22"/>
              </w:rPr>
              <w:t> </w:t>
            </w:r>
            <w:r>
              <w:rPr>
                <w:sz w:val="22"/>
              </w:rPr>
              <w:t>where</w:t>
            </w:r>
            <w:r>
              <w:rPr>
                <w:spacing w:val="-5"/>
                <w:sz w:val="22"/>
              </w:rPr>
              <w:t> </w:t>
            </w:r>
            <w:r>
              <w:rPr>
                <w:sz w:val="22"/>
              </w:rPr>
              <w:t>they</w:t>
            </w:r>
            <w:r>
              <w:rPr>
                <w:spacing w:val="-2"/>
                <w:sz w:val="22"/>
              </w:rPr>
              <w:t> </w:t>
            </w:r>
            <w:r>
              <w:rPr>
                <w:sz w:val="22"/>
              </w:rPr>
              <w:t>live,</w:t>
            </w:r>
            <w:r>
              <w:rPr>
                <w:spacing w:val="-4"/>
                <w:sz w:val="22"/>
              </w:rPr>
              <w:t> </w:t>
            </w:r>
            <w:r>
              <w:rPr>
                <w:sz w:val="22"/>
              </w:rPr>
              <w:t>who</w:t>
            </w:r>
            <w:r>
              <w:rPr>
                <w:spacing w:val="-3"/>
                <w:sz w:val="22"/>
              </w:rPr>
              <w:t> </w:t>
            </w:r>
            <w:r>
              <w:rPr>
                <w:sz w:val="22"/>
              </w:rPr>
              <w:t>they</w:t>
            </w:r>
            <w:r>
              <w:rPr>
                <w:spacing w:val="-5"/>
                <w:sz w:val="22"/>
              </w:rPr>
              <w:t> </w:t>
            </w:r>
            <w:r>
              <w:rPr>
                <w:sz w:val="22"/>
              </w:rPr>
              <w:t>live</w:t>
            </w:r>
            <w:r>
              <w:rPr>
                <w:spacing w:val="-3"/>
                <w:sz w:val="22"/>
              </w:rPr>
              <w:t> </w:t>
            </w:r>
            <w:r>
              <w:rPr>
                <w:sz w:val="22"/>
              </w:rPr>
              <w:t>with,</w:t>
            </w:r>
            <w:r>
              <w:rPr>
                <w:spacing w:val="-4"/>
                <w:sz w:val="22"/>
              </w:rPr>
              <w:t> </w:t>
            </w:r>
            <w:r>
              <w:rPr>
                <w:sz w:val="22"/>
              </w:rPr>
              <w:t>and</w:t>
            </w:r>
            <w:r>
              <w:rPr>
                <w:spacing w:val="-3"/>
                <w:sz w:val="22"/>
              </w:rPr>
              <w:t> </w:t>
            </w:r>
            <w:r>
              <w:rPr>
                <w:sz w:val="22"/>
              </w:rPr>
              <w:t>who</w:t>
            </w:r>
            <w:r>
              <w:rPr>
                <w:spacing w:val="-3"/>
                <w:sz w:val="22"/>
              </w:rPr>
              <w:t> </w:t>
            </w:r>
            <w:r>
              <w:rPr>
                <w:sz w:val="22"/>
              </w:rPr>
              <w:t>comes</w:t>
            </w:r>
            <w:r>
              <w:rPr>
                <w:spacing w:val="-2"/>
                <w:sz w:val="22"/>
              </w:rPr>
              <w:t> </w:t>
            </w:r>
            <w:r>
              <w:rPr>
                <w:sz w:val="22"/>
              </w:rPr>
              <w:t>into</w:t>
            </w:r>
            <w:r>
              <w:rPr>
                <w:spacing w:val="-5"/>
                <w:sz w:val="22"/>
              </w:rPr>
              <w:t> </w:t>
            </w:r>
            <w:r>
              <w:rPr>
                <w:sz w:val="22"/>
              </w:rPr>
              <w:t>their</w:t>
            </w:r>
            <w:r>
              <w:rPr>
                <w:spacing w:val="-4"/>
                <w:sz w:val="22"/>
              </w:rPr>
              <w:t> </w:t>
            </w:r>
            <w:r>
              <w:rPr>
                <w:sz w:val="22"/>
              </w:rPr>
              <w:t>home.</w:t>
            </w:r>
          </w:p>
          <w:p>
            <w:pPr>
              <w:pStyle w:val="TableParagraph"/>
              <w:numPr>
                <w:ilvl w:val="1"/>
                <w:numId w:val="19"/>
              </w:numPr>
              <w:tabs>
                <w:tab w:pos="465" w:val="left" w:leader="none"/>
              </w:tabs>
              <w:spacing w:line="360" w:lineRule="auto" w:before="0" w:after="0"/>
              <w:ind w:left="465" w:right="453" w:hanging="360"/>
              <w:jc w:val="left"/>
              <w:rPr>
                <w:sz w:val="22"/>
              </w:rPr>
            </w:pPr>
            <w:r>
              <w:rPr>
                <w:sz w:val="22"/>
              </w:rPr>
              <w:t>People</w:t>
            </w:r>
            <w:r>
              <w:rPr>
                <w:spacing w:val="-4"/>
                <w:sz w:val="22"/>
              </w:rPr>
              <w:t> </w:t>
            </w:r>
            <w:r>
              <w:rPr>
                <w:sz w:val="22"/>
              </w:rPr>
              <w:t>with</w:t>
            </w:r>
            <w:r>
              <w:rPr>
                <w:spacing w:val="-4"/>
                <w:sz w:val="22"/>
              </w:rPr>
              <w:t> </w:t>
            </w:r>
            <w:r>
              <w:rPr>
                <w:sz w:val="22"/>
              </w:rPr>
              <w:t>disability</w:t>
            </w:r>
            <w:r>
              <w:rPr>
                <w:spacing w:val="-3"/>
                <w:sz w:val="22"/>
              </w:rPr>
              <w:t> </w:t>
            </w:r>
            <w:r>
              <w:rPr>
                <w:sz w:val="22"/>
              </w:rPr>
              <w:t>are</w:t>
            </w:r>
            <w:r>
              <w:rPr>
                <w:spacing w:val="-6"/>
                <w:sz w:val="22"/>
              </w:rPr>
              <w:t> </w:t>
            </w:r>
            <w:r>
              <w:rPr>
                <w:sz w:val="22"/>
              </w:rPr>
              <w:t>able</w:t>
            </w:r>
            <w:r>
              <w:rPr>
                <w:spacing w:val="-4"/>
                <w:sz w:val="22"/>
              </w:rPr>
              <w:t> </w:t>
            </w:r>
            <w:r>
              <w:rPr>
                <w:sz w:val="22"/>
              </w:rPr>
              <w:t>to</w:t>
            </w:r>
            <w:r>
              <w:rPr>
                <w:spacing w:val="-6"/>
                <w:sz w:val="22"/>
              </w:rPr>
              <w:t> </w:t>
            </w:r>
            <w:r>
              <w:rPr>
                <w:sz w:val="22"/>
              </w:rPr>
              <w:t>fully</w:t>
            </w:r>
            <w:r>
              <w:rPr>
                <w:spacing w:val="-3"/>
                <w:sz w:val="22"/>
              </w:rPr>
              <w:t> </w:t>
            </w:r>
            <w:r>
              <w:rPr>
                <w:sz w:val="22"/>
              </w:rPr>
              <w:t>participate</w:t>
            </w:r>
            <w:r>
              <w:rPr>
                <w:spacing w:val="-6"/>
                <w:sz w:val="22"/>
              </w:rPr>
              <w:t> </w:t>
            </w:r>
            <w:r>
              <w:rPr>
                <w:sz w:val="22"/>
              </w:rPr>
              <w:t>in</w:t>
            </w:r>
            <w:r>
              <w:rPr>
                <w:spacing w:val="-4"/>
                <w:sz w:val="22"/>
              </w:rPr>
              <w:t> </w:t>
            </w:r>
            <w:r>
              <w:rPr>
                <w:sz w:val="22"/>
              </w:rPr>
              <w:t>social,</w:t>
            </w:r>
            <w:r>
              <w:rPr>
                <w:spacing w:val="-5"/>
                <w:sz w:val="22"/>
              </w:rPr>
              <w:t> </w:t>
            </w:r>
            <w:r>
              <w:rPr>
                <w:sz w:val="22"/>
              </w:rPr>
              <w:t>recreational, sporting, religious and cultural life.</w:t>
            </w:r>
          </w:p>
          <w:p>
            <w:pPr>
              <w:pStyle w:val="TableParagraph"/>
              <w:numPr>
                <w:ilvl w:val="1"/>
                <w:numId w:val="19"/>
              </w:numPr>
              <w:tabs>
                <w:tab w:pos="464" w:val="left" w:leader="none"/>
              </w:tabs>
              <w:spacing w:line="252" w:lineRule="exact" w:before="0" w:after="0"/>
              <w:ind w:left="464" w:right="0" w:hanging="359"/>
              <w:jc w:val="left"/>
              <w:rPr>
                <w:sz w:val="22"/>
              </w:rPr>
            </w:pPr>
            <w:r>
              <w:rPr>
                <w:sz w:val="22"/>
              </w:rPr>
              <w:t>The</w:t>
            </w:r>
            <w:r>
              <w:rPr>
                <w:spacing w:val="-5"/>
                <w:sz w:val="22"/>
              </w:rPr>
              <w:t> </w:t>
            </w:r>
            <w:r>
              <w:rPr>
                <w:sz w:val="22"/>
              </w:rPr>
              <w:t>built</w:t>
            </w:r>
            <w:r>
              <w:rPr>
                <w:spacing w:val="-3"/>
                <w:sz w:val="22"/>
              </w:rPr>
              <w:t> </w:t>
            </w:r>
            <w:r>
              <w:rPr>
                <w:sz w:val="22"/>
              </w:rPr>
              <w:t>and</w:t>
            </w:r>
            <w:r>
              <w:rPr>
                <w:spacing w:val="-7"/>
                <w:sz w:val="22"/>
              </w:rPr>
              <w:t> </w:t>
            </w:r>
            <w:r>
              <w:rPr>
                <w:sz w:val="22"/>
              </w:rPr>
              <w:t>natural</w:t>
            </w:r>
            <w:r>
              <w:rPr>
                <w:spacing w:val="-6"/>
                <w:sz w:val="22"/>
              </w:rPr>
              <w:t> </w:t>
            </w:r>
            <w:r>
              <w:rPr>
                <w:sz w:val="22"/>
              </w:rPr>
              <w:t>environment</w:t>
            </w:r>
            <w:r>
              <w:rPr>
                <w:spacing w:val="-6"/>
                <w:sz w:val="22"/>
              </w:rPr>
              <w:t> </w:t>
            </w:r>
            <w:r>
              <w:rPr>
                <w:sz w:val="22"/>
              </w:rPr>
              <w:t>is</w:t>
            </w:r>
            <w:r>
              <w:rPr>
                <w:spacing w:val="-3"/>
                <w:sz w:val="22"/>
              </w:rPr>
              <w:t> </w:t>
            </w:r>
            <w:r>
              <w:rPr>
                <w:spacing w:val="-2"/>
                <w:sz w:val="22"/>
              </w:rPr>
              <w:t>accessible.</w:t>
            </w:r>
          </w:p>
          <w:p>
            <w:pPr>
              <w:pStyle w:val="TableParagraph"/>
              <w:numPr>
                <w:ilvl w:val="1"/>
                <w:numId w:val="19"/>
              </w:numPr>
              <w:tabs>
                <w:tab w:pos="464" w:val="left" w:leader="none"/>
              </w:tabs>
              <w:spacing w:line="240" w:lineRule="auto" w:before="123" w:after="0"/>
              <w:ind w:left="464" w:right="0" w:hanging="359"/>
              <w:jc w:val="left"/>
              <w:rPr>
                <w:sz w:val="22"/>
              </w:rPr>
            </w:pPr>
            <w:r>
              <w:rPr>
                <w:sz w:val="22"/>
              </w:rPr>
              <w:t>Transport</w:t>
            </w:r>
            <w:r>
              <w:rPr>
                <w:spacing w:val="-4"/>
                <w:sz w:val="22"/>
              </w:rPr>
              <w:t> </w:t>
            </w:r>
            <w:r>
              <w:rPr>
                <w:sz w:val="22"/>
              </w:rPr>
              <w:t>systems</w:t>
            </w:r>
            <w:r>
              <w:rPr>
                <w:spacing w:val="-7"/>
                <w:sz w:val="22"/>
              </w:rPr>
              <w:t> </w:t>
            </w:r>
            <w:r>
              <w:rPr>
                <w:sz w:val="22"/>
              </w:rPr>
              <w:t>are</w:t>
            </w:r>
            <w:r>
              <w:rPr>
                <w:spacing w:val="-8"/>
                <w:sz w:val="22"/>
              </w:rPr>
              <w:t> </w:t>
            </w:r>
            <w:r>
              <w:rPr>
                <w:sz w:val="22"/>
              </w:rPr>
              <w:t>accessible</w:t>
            </w:r>
            <w:r>
              <w:rPr>
                <w:spacing w:val="-5"/>
                <w:sz w:val="22"/>
              </w:rPr>
              <w:t> </w:t>
            </w:r>
            <w:r>
              <w:rPr>
                <w:sz w:val="22"/>
              </w:rPr>
              <w:t>for</w:t>
            </w:r>
            <w:r>
              <w:rPr>
                <w:spacing w:val="-7"/>
                <w:sz w:val="22"/>
              </w:rPr>
              <w:t> </w:t>
            </w:r>
            <w:r>
              <w:rPr>
                <w:sz w:val="22"/>
              </w:rPr>
              <w:t>the</w:t>
            </w:r>
            <w:r>
              <w:rPr>
                <w:spacing w:val="-5"/>
                <w:sz w:val="22"/>
              </w:rPr>
              <w:t> </w:t>
            </w:r>
            <w:r>
              <w:rPr>
                <w:sz w:val="22"/>
              </w:rPr>
              <w:t>whole</w:t>
            </w:r>
            <w:r>
              <w:rPr>
                <w:spacing w:val="-5"/>
                <w:sz w:val="22"/>
              </w:rPr>
              <w:t> </w:t>
            </w:r>
            <w:r>
              <w:rPr>
                <w:spacing w:val="-2"/>
                <w:sz w:val="22"/>
              </w:rPr>
              <w:t>community.</w:t>
            </w:r>
          </w:p>
          <w:p>
            <w:pPr>
              <w:pStyle w:val="TableParagraph"/>
              <w:numPr>
                <w:ilvl w:val="1"/>
                <w:numId w:val="19"/>
              </w:numPr>
              <w:tabs>
                <w:tab w:pos="465" w:val="left" w:leader="none"/>
              </w:tabs>
              <w:spacing w:line="380" w:lineRule="atLeast" w:before="0" w:after="0"/>
              <w:ind w:left="465" w:right="1069" w:hanging="360"/>
              <w:jc w:val="left"/>
              <w:rPr>
                <w:sz w:val="22"/>
              </w:rPr>
            </w:pPr>
            <w:r>
              <w:rPr>
                <w:sz w:val="22"/>
              </w:rPr>
              <w:t>Information/communication</w:t>
            </w:r>
            <w:r>
              <w:rPr>
                <w:spacing w:val="-7"/>
                <w:sz w:val="22"/>
              </w:rPr>
              <w:t> </w:t>
            </w:r>
            <w:r>
              <w:rPr>
                <w:sz w:val="22"/>
              </w:rPr>
              <w:t>systems</w:t>
            </w:r>
            <w:r>
              <w:rPr>
                <w:spacing w:val="-8"/>
                <w:sz w:val="22"/>
              </w:rPr>
              <w:t> </w:t>
            </w:r>
            <w:r>
              <w:rPr>
                <w:sz w:val="22"/>
              </w:rPr>
              <w:t>are</w:t>
            </w:r>
            <w:r>
              <w:rPr>
                <w:spacing w:val="-9"/>
                <w:sz w:val="22"/>
              </w:rPr>
              <w:t> </w:t>
            </w:r>
            <w:r>
              <w:rPr>
                <w:sz w:val="22"/>
              </w:rPr>
              <w:t>accessible,</w:t>
            </w:r>
            <w:r>
              <w:rPr>
                <w:spacing w:val="-6"/>
                <w:sz w:val="22"/>
              </w:rPr>
              <w:t> </w:t>
            </w:r>
            <w:r>
              <w:rPr>
                <w:sz w:val="22"/>
              </w:rPr>
              <w:t>reliable</w:t>
            </w:r>
            <w:r>
              <w:rPr>
                <w:spacing w:val="-3"/>
                <w:sz w:val="22"/>
              </w:rPr>
              <w:t> </w:t>
            </w:r>
            <w:r>
              <w:rPr>
                <w:sz w:val="22"/>
              </w:rPr>
              <w:t>and </w:t>
            </w:r>
            <w:r>
              <w:rPr>
                <w:spacing w:val="-2"/>
                <w:sz w:val="22"/>
              </w:rPr>
              <w:t>responsive.</w:t>
            </w:r>
          </w:p>
        </w:tc>
      </w:tr>
    </w:tbl>
    <w:p>
      <w:pPr>
        <w:pStyle w:val="BodyText"/>
        <w:spacing w:before="141"/>
        <w:rPr>
          <w:b/>
        </w:rPr>
      </w:pPr>
    </w:p>
    <w:p>
      <w:pPr>
        <w:pStyle w:val="BodyText"/>
        <w:spacing w:line="360" w:lineRule="auto"/>
        <w:ind w:left="1" w:right="13"/>
        <w:jc w:val="both"/>
      </w:pPr>
      <w:r>
        <w:rPr>
          <w:b/>
        </w:rPr>
        <w:t>Inclusive homes and communities </w:t>
      </w:r>
      <w:r>
        <w:rPr/>
        <w:t>help people with disability live, work, play, and socialise.</w:t>
      </w:r>
      <w:r>
        <w:rPr>
          <w:position w:val="8"/>
          <w:sz w:val="16"/>
        </w:rPr>
        <w:t>3</w:t>
      </w:r>
      <w:r>
        <w:rPr>
          <w:spacing w:val="40"/>
          <w:position w:val="8"/>
          <w:sz w:val="16"/>
        </w:rPr>
        <w:t> </w:t>
      </w:r>
      <w:r>
        <w:rPr/>
        <w:t>Queensland’s ‘inclusive homes and communities’ outcome area aims to ensure that “people with disability live in inclusive, accessible, and well-designed homes</w:t>
      </w:r>
      <w:r>
        <w:rPr>
          <w:spacing w:val="-8"/>
        </w:rPr>
        <w:t> </w:t>
      </w:r>
      <w:r>
        <w:rPr/>
        <w:t>and</w:t>
      </w:r>
      <w:r>
        <w:rPr>
          <w:spacing w:val="-7"/>
        </w:rPr>
        <w:t> </w:t>
      </w:r>
      <w:r>
        <w:rPr/>
        <w:t>communities”.</w:t>
      </w:r>
      <w:r>
        <w:rPr>
          <w:position w:val="8"/>
          <w:sz w:val="16"/>
        </w:rPr>
        <w:t>2</w:t>
      </w:r>
      <w:r>
        <w:rPr>
          <w:spacing w:val="14"/>
          <w:position w:val="8"/>
          <w:sz w:val="16"/>
        </w:rPr>
        <w:t> </w:t>
      </w:r>
      <w:r>
        <w:rPr/>
        <w:t>Two</w:t>
      </w:r>
      <w:r>
        <w:rPr>
          <w:spacing w:val="-7"/>
        </w:rPr>
        <w:t> </w:t>
      </w:r>
      <w:r>
        <w:rPr/>
        <w:t>policy</w:t>
      </w:r>
      <w:r>
        <w:rPr>
          <w:spacing w:val="-8"/>
        </w:rPr>
        <w:t> </w:t>
      </w:r>
      <w:r>
        <w:rPr/>
        <w:t>priorities</w:t>
      </w:r>
      <w:r>
        <w:rPr>
          <w:spacing w:val="-8"/>
        </w:rPr>
        <w:t> </w:t>
      </w:r>
      <w:r>
        <w:rPr/>
        <w:t>focus</w:t>
      </w:r>
      <w:r>
        <w:rPr>
          <w:spacing w:val="-8"/>
        </w:rPr>
        <w:t> </w:t>
      </w:r>
      <w:r>
        <w:rPr/>
        <w:t>on</w:t>
      </w:r>
      <w:r>
        <w:rPr>
          <w:spacing w:val="-7"/>
        </w:rPr>
        <w:t> </w:t>
      </w:r>
      <w:r>
        <w:rPr/>
        <w:t>housing</w:t>
      </w:r>
      <w:r>
        <w:rPr>
          <w:spacing w:val="-7"/>
        </w:rPr>
        <w:t> </w:t>
      </w:r>
      <w:r>
        <w:rPr/>
        <w:t>affordability,</w:t>
      </w:r>
      <w:r>
        <w:rPr>
          <w:spacing w:val="-7"/>
        </w:rPr>
        <w:t> </w:t>
      </w:r>
      <w:r>
        <w:rPr/>
        <w:t>choice, and control; the others concentrate on accessible built and natural environments (including public transport), quality information and communication systems, and participation in recreational, social, sporting, cultural, and religious life. Twenty-nine percent (29%) of participants opted to share additional qualitative information about inclusive homes and community. Participants with disability were primarily living in cities or urban areas (60.7% of participants) with 30% living in regional areas, and 8.4% living in rural and remote areas. One-third of participants with disability were living with 1 other person, 27.6% of participants with disability were living alone, and 28.1% were living with 2 or more other people in their household.</w:t>
      </w:r>
    </w:p>
    <w:p>
      <w:pPr>
        <w:pStyle w:val="BodyText"/>
        <w:spacing w:after="0" w:line="360" w:lineRule="auto"/>
        <w:jc w:val="both"/>
        <w:sectPr>
          <w:pgSz w:w="11900" w:h="16850"/>
          <w:pgMar w:header="0" w:footer="709" w:top="1420" w:bottom="900" w:left="1417" w:right="1417"/>
        </w:sectPr>
      </w:pPr>
    </w:p>
    <w:p>
      <w:pPr>
        <w:spacing w:line="240" w:lineRule="auto"/>
        <w:ind w:left="1" w:right="-101" w:firstLine="0"/>
        <w:rPr>
          <w:sz w:val="20"/>
        </w:rPr>
      </w:pPr>
      <w:r>
        <w:rPr>
          <w:sz w:val="20"/>
        </w:rPr>
        <w:drawing>
          <wp:inline distT="0" distB="0" distL="0" distR="0">
            <wp:extent cx="5793997" cy="2770251"/>
            <wp:effectExtent l="0" t="0" r="0" b="0"/>
            <wp:docPr id="130" name="Image 130" descr="A graphic with results to questions asked about inclusive homes and communities. I live in a home that meets my needs and I can go anywhere I want to go in Queensland. Full results are included in appendix 1"/>
            <wp:cNvGraphicFramePr>
              <a:graphicFrameLocks/>
            </wp:cNvGraphicFramePr>
            <a:graphic>
              <a:graphicData uri="http://schemas.openxmlformats.org/drawingml/2006/picture">
                <pic:pic>
                  <pic:nvPicPr>
                    <pic:cNvPr id="130" name="Image 130" descr="A graphic with results to questions asked about inclusive homes and communities. I live in a home that meets my needs and I can go anywhere I want to go in Queensland. Full results are included in appendix 1"/>
                    <pic:cNvPicPr/>
                  </pic:nvPicPr>
                  <pic:blipFill>
                    <a:blip r:embed="rId75" cstate="print"/>
                    <a:stretch>
                      <a:fillRect/>
                    </a:stretch>
                  </pic:blipFill>
                  <pic:spPr>
                    <a:xfrm>
                      <a:off x="0" y="0"/>
                      <a:ext cx="5793997" cy="2770251"/>
                    </a:xfrm>
                    <a:prstGeom prst="rect">
                      <a:avLst/>
                    </a:prstGeom>
                  </pic:spPr>
                </pic:pic>
              </a:graphicData>
            </a:graphic>
          </wp:inline>
        </w:drawing>
      </w:r>
      <w:r>
        <w:rPr>
          <w:sz w:val="20"/>
        </w:rPr>
      </w:r>
    </w:p>
    <w:p>
      <w:pPr>
        <w:pStyle w:val="BodyText"/>
        <w:spacing w:before="99"/>
        <w:ind w:left="1"/>
        <w:jc w:val="both"/>
      </w:pPr>
      <w:bookmarkStart w:name="_bookmark32" w:id="33"/>
      <w:bookmarkEnd w:id="33"/>
      <w:r>
        <w:rPr/>
      </w:r>
      <w:r>
        <w:rPr/>
        <w:t>Figure</w:t>
      </w:r>
      <w:r>
        <w:rPr>
          <w:spacing w:val="-9"/>
        </w:rPr>
        <w:t> </w:t>
      </w:r>
      <w:r>
        <w:rPr/>
        <w:t>11:</w:t>
      </w:r>
      <w:r>
        <w:rPr>
          <w:spacing w:val="-11"/>
        </w:rPr>
        <w:t> </w:t>
      </w:r>
      <w:r>
        <w:rPr/>
        <w:t>Inclusive</w:t>
      </w:r>
      <w:r>
        <w:rPr>
          <w:spacing w:val="-10"/>
        </w:rPr>
        <w:t> </w:t>
      </w:r>
      <w:r>
        <w:rPr/>
        <w:t>Homes</w:t>
      </w:r>
      <w:r>
        <w:rPr>
          <w:spacing w:val="-11"/>
        </w:rPr>
        <w:t> </w:t>
      </w:r>
      <w:r>
        <w:rPr/>
        <w:t>and</w:t>
      </w:r>
      <w:r>
        <w:rPr>
          <w:spacing w:val="-7"/>
        </w:rPr>
        <w:t> </w:t>
      </w:r>
      <w:r>
        <w:rPr/>
        <w:t>Communities</w:t>
      </w:r>
      <w:r>
        <w:rPr>
          <w:spacing w:val="-11"/>
        </w:rPr>
        <w:t> </w:t>
      </w:r>
      <w:r>
        <w:rPr/>
        <w:t>Results</w:t>
      </w:r>
      <w:r>
        <w:rPr>
          <w:spacing w:val="-9"/>
        </w:rPr>
        <w:t> </w:t>
      </w:r>
      <w:r>
        <w:rPr/>
        <w:t>from</w:t>
      </w:r>
      <w:r>
        <w:rPr>
          <w:spacing w:val="-9"/>
        </w:rPr>
        <w:t> </w:t>
      </w:r>
      <w:r>
        <w:rPr/>
        <w:t>Participants</w:t>
      </w:r>
      <w:r>
        <w:rPr>
          <w:spacing w:val="-9"/>
        </w:rPr>
        <w:t> </w:t>
      </w:r>
      <w:r>
        <w:rPr/>
        <w:t>with</w:t>
      </w:r>
      <w:r>
        <w:rPr>
          <w:spacing w:val="-8"/>
        </w:rPr>
        <w:t> </w:t>
      </w:r>
      <w:r>
        <w:rPr>
          <w:spacing w:val="-2"/>
        </w:rPr>
        <w:t>Disability</w:t>
      </w:r>
    </w:p>
    <w:p>
      <w:pPr>
        <w:pStyle w:val="BodyText"/>
      </w:pPr>
    </w:p>
    <w:p>
      <w:pPr>
        <w:pStyle w:val="BodyText"/>
        <w:spacing w:before="62"/>
      </w:pPr>
    </w:p>
    <w:p>
      <w:pPr>
        <w:pStyle w:val="Heading4"/>
        <w:numPr>
          <w:ilvl w:val="2"/>
          <w:numId w:val="3"/>
        </w:numPr>
        <w:tabs>
          <w:tab w:pos="600" w:val="left" w:leader="none"/>
        </w:tabs>
        <w:spacing w:line="240" w:lineRule="auto" w:before="0" w:after="0"/>
        <w:ind w:left="600" w:right="0" w:hanging="599"/>
        <w:jc w:val="left"/>
      </w:pPr>
      <w:bookmarkStart w:name="_bookmark33" w:id="34"/>
      <w:bookmarkEnd w:id="34"/>
      <w:r>
        <w:rPr>
          <w:b w:val="0"/>
        </w:rPr>
      </w:r>
      <w:r>
        <w:rPr>
          <w:color w:val="5C205E"/>
        </w:rPr>
        <w:t>Inclusive</w:t>
      </w:r>
      <w:r>
        <w:rPr>
          <w:color w:val="5C205E"/>
          <w:spacing w:val="-4"/>
        </w:rPr>
        <w:t> </w:t>
      </w:r>
      <w:r>
        <w:rPr>
          <w:color w:val="5C205E"/>
        </w:rPr>
        <w:t>homes</w:t>
      </w:r>
      <w:r>
        <w:rPr>
          <w:color w:val="5C205E"/>
          <w:spacing w:val="-3"/>
        </w:rPr>
        <w:t> </w:t>
      </w:r>
      <w:r>
        <w:rPr>
          <w:color w:val="5C205E"/>
        </w:rPr>
        <w:t>and</w:t>
      </w:r>
      <w:r>
        <w:rPr>
          <w:color w:val="5C205E"/>
          <w:spacing w:val="-4"/>
        </w:rPr>
        <w:t> </w:t>
      </w:r>
      <w:r>
        <w:rPr>
          <w:color w:val="5C205E"/>
        </w:rPr>
        <w:t>community</w:t>
      </w:r>
      <w:r>
        <w:rPr>
          <w:color w:val="5C205E"/>
          <w:spacing w:val="-3"/>
        </w:rPr>
        <w:t> </w:t>
      </w:r>
      <w:r>
        <w:rPr>
          <w:color w:val="5C205E"/>
          <w:spacing w:val="-2"/>
        </w:rPr>
        <w:t>achievements</w:t>
      </w:r>
    </w:p>
    <w:p>
      <w:pPr>
        <w:pStyle w:val="BodyText"/>
        <w:rPr>
          <w:b/>
        </w:rPr>
      </w:pPr>
    </w:p>
    <w:p>
      <w:pPr>
        <w:pStyle w:val="BodyText"/>
        <w:spacing w:before="3"/>
        <w:rPr>
          <w:b/>
        </w:rPr>
      </w:pPr>
    </w:p>
    <w:p>
      <w:pPr>
        <w:pStyle w:val="BodyText"/>
        <w:spacing w:line="357" w:lineRule="auto"/>
        <w:ind w:left="1" w:right="20"/>
        <w:jc w:val="both"/>
      </w:pPr>
      <w:r>
        <w:rPr>
          <w:b/>
        </w:rPr>
        <w:t>Accessibility</w:t>
      </w:r>
      <w:r>
        <w:rPr>
          <w:b/>
          <w:spacing w:val="-17"/>
        </w:rPr>
        <w:t> </w:t>
      </w:r>
      <w:r>
        <w:rPr>
          <w:b/>
        </w:rPr>
        <w:t>and</w:t>
      </w:r>
      <w:r>
        <w:rPr>
          <w:b/>
          <w:spacing w:val="-17"/>
        </w:rPr>
        <w:t> </w:t>
      </w:r>
      <w:r>
        <w:rPr>
          <w:b/>
        </w:rPr>
        <w:t>inclusion</w:t>
      </w:r>
      <w:r>
        <w:rPr>
          <w:b/>
          <w:spacing w:val="-14"/>
        </w:rPr>
        <w:t> </w:t>
      </w:r>
      <w:r>
        <w:rPr/>
        <w:t>in</w:t>
      </w:r>
      <w:r>
        <w:rPr>
          <w:spacing w:val="-17"/>
        </w:rPr>
        <w:t> </w:t>
      </w:r>
      <w:r>
        <w:rPr/>
        <w:t>the</w:t>
      </w:r>
      <w:r>
        <w:rPr>
          <w:spacing w:val="-16"/>
        </w:rPr>
        <w:t> </w:t>
      </w:r>
      <w:r>
        <w:rPr/>
        <w:t>community</w:t>
      </w:r>
      <w:r>
        <w:rPr>
          <w:spacing w:val="-15"/>
        </w:rPr>
        <w:t> </w:t>
      </w:r>
      <w:r>
        <w:rPr/>
        <w:t>are</w:t>
      </w:r>
      <w:r>
        <w:rPr>
          <w:spacing w:val="-16"/>
        </w:rPr>
        <w:t> </w:t>
      </w:r>
      <w:r>
        <w:rPr/>
        <w:t>continuing</w:t>
      </w:r>
      <w:r>
        <w:rPr>
          <w:spacing w:val="-17"/>
        </w:rPr>
        <w:t> </w:t>
      </w:r>
      <w:r>
        <w:rPr/>
        <w:t>to</w:t>
      </w:r>
      <w:r>
        <w:rPr>
          <w:spacing w:val="-16"/>
        </w:rPr>
        <w:t> </w:t>
      </w:r>
      <w:r>
        <w:rPr/>
        <w:t>improve.</w:t>
      </w:r>
      <w:r>
        <w:rPr>
          <w:spacing w:val="-17"/>
        </w:rPr>
        <w:t> </w:t>
      </w:r>
      <w:r>
        <w:rPr/>
        <w:t>Accessibility and inclusion were discussed across three distinct categories: (1) housing, (2) community inclusion and access, and (3) travel and transport.</w:t>
      </w:r>
    </w:p>
    <w:p>
      <w:pPr>
        <w:pStyle w:val="BodyText"/>
        <w:spacing w:before="147"/>
      </w:pPr>
    </w:p>
    <w:p>
      <w:pPr>
        <w:pStyle w:val="BodyText"/>
        <w:spacing w:line="360" w:lineRule="auto"/>
        <w:ind w:left="1" w:right="14"/>
        <w:jc w:val="both"/>
      </w:pPr>
      <w:r>
        <w:rPr/>
        <w:t>More</w:t>
      </w:r>
      <w:r>
        <w:rPr>
          <w:spacing w:val="-13"/>
        </w:rPr>
        <w:t> </w:t>
      </w:r>
      <w:r>
        <w:rPr/>
        <w:t>than</w:t>
      </w:r>
      <w:r>
        <w:rPr>
          <w:spacing w:val="-15"/>
        </w:rPr>
        <w:t> </w:t>
      </w:r>
      <w:r>
        <w:rPr/>
        <w:t>two-thirds</w:t>
      </w:r>
      <w:r>
        <w:rPr>
          <w:spacing w:val="-14"/>
        </w:rPr>
        <w:t> </w:t>
      </w:r>
      <w:r>
        <w:rPr/>
        <w:t>(69%)</w:t>
      </w:r>
      <w:r>
        <w:rPr>
          <w:spacing w:val="-13"/>
        </w:rPr>
        <w:t> </w:t>
      </w:r>
      <w:r>
        <w:rPr/>
        <w:t>of</w:t>
      </w:r>
      <w:r>
        <w:rPr>
          <w:spacing w:val="-14"/>
        </w:rPr>
        <w:t> </w:t>
      </w:r>
      <w:r>
        <w:rPr/>
        <w:t>participants</w:t>
      </w:r>
      <w:r>
        <w:rPr>
          <w:spacing w:val="-14"/>
        </w:rPr>
        <w:t> </w:t>
      </w:r>
      <w:r>
        <w:rPr/>
        <w:t>with</w:t>
      </w:r>
      <w:r>
        <w:rPr>
          <w:spacing w:val="-14"/>
        </w:rPr>
        <w:t> </w:t>
      </w:r>
      <w:r>
        <w:rPr/>
        <w:t>disability</w:t>
      </w:r>
      <w:r>
        <w:rPr>
          <w:spacing w:val="-13"/>
        </w:rPr>
        <w:t> </w:t>
      </w:r>
      <w:r>
        <w:rPr/>
        <w:t>said</w:t>
      </w:r>
      <w:r>
        <w:rPr>
          <w:spacing w:val="-15"/>
        </w:rPr>
        <w:t> </w:t>
      </w:r>
      <w:r>
        <w:rPr/>
        <w:t>that</w:t>
      </w:r>
      <w:r>
        <w:rPr>
          <w:spacing w:val="-12"/>
        </w:rPr>
        <w:t> </w:t>
      </w:r>
      <w:r>
        <w:rPr/>
        <w:t>their</w:t>
      </w:r>
      <w:r>
        <w:rPr>
          <w:spacing w:val="-8"/>
        </w:rPr>
        <w:t> </w:t>
      </w:r>
      <w:r>
        <w:rPr>
          <w:b/>
        </w:rPr>
        <w:t>housing</w:t>
      </w:r>
      <w:r>
        <w:rPr>
          <w:b/>
          <w:spacing w:val="-13"/>
        </w:rPr>
        <w:t> </w:t>
      </w:r>
      <w:r>
        <w:rPr/>
        <w:t>needs were</w:t>
      </w:r>
      <w:r>
        <w:rPr>
          <w:spacing w:val="-2"/>
        </w:rPr>
        <w:t> </w:t>
      </w:r>
      <w:r>
        <w:rPr/>
        <w:t>met</w:t>
      </w:r>
      <w:r>
        <w:rPr>
          <w:spacing w:val="-2"/>
        </w:rPr>
        <w:t> </w:t>
      </w:r>
      <w:r>
        <w:rPr/>
        <w:t>in</w:t>
      </w:r>
      <w:r>
        <w:rPr>
          <w:spacing w:val="-2"/>
        </w:rPr>
        <w:t> </w:t>
      </w:r>
      <w:r>
        <w:rPr/>
        <w:t>their</w:t>
      </w:r>
      <w:r>
        <w:rPr>
          <w:spacing w:val="-4"/>
        </w:rPr>
        <w:t> </w:t>
      </w:r>
      <w:r>
        <w:rPr/>
        <w:t>current</w:t>
      </w:r>
      <w:r>
        <w:rPr>
          <w:spacing w:val="-2"/>
        </w:rPr>
        <w:t> </w:t>
      </w:r>
      <w:r>
        <w:rPr/>
        <w:t>living</w:t>
      </w:r>
      <w:r>
        <w:rPr>
          <w:spacing w:val="-1"/>
        </w:rPr>
        <w:t> </w:t>
      </w:r>
      <w:r>
        <w:rPr/>
        <w:t>situation</w:t>
      </w:r>
      <w:r>
        <w:rPr>
          <w:spacing w:val="-2"/>
        </w:rPr>
        <w:t> </w:t>
      </w:r>
      <w:r>
        <w:rPr/>
        <w:t>(policy</w:t>
      </w:r>
      <w:r>
        <w:rPr>
          <w:spacing w:val="-2"/>
        </w:rPr>
        <w:t> </w:t>
      </w:r>
      <w:r>
        <w:rPr/>
        <w:t>priority</w:t>
      </w:r>
      <w:r>
        <w:rPr>
          <w:spacing w:val="-2"/>
        </w:rPr>
        <w:t> </w:t>
      </w:r>
      <w:r>
        <w:rPr/>
        <w:t>2.2).</w:t>
      </w:r>
      <w:r>
        <w:rPr>
          <w:spacing w:val="-2"/>
        </w:rPr>
        <w:t> </w:t>
      </w:r>
      <w:r>
        <w:rPr/>
        <w:t>Participants</w:t>
      </w:r>
      <w:r>
        <w:rPr>
          <w:spacing w:val="-2"/>
        </w:rPr>
        <w:t> </w:t>
      </w:r>
      <w:r>
        <w:rPr/>
        <w:t>revealed</w:t>
      </w:r>
      <w:r>
        <w:rPr>
          <w:spacing w:val="-1"/>
        </w:rPr>
        <w:t> </w:t>
      </w:r>
      <w:r>
        <w:rPr/>
        <w:t>that supportive home environments provided independence, stability, accessibility, safety and comfort, even for the 50.7% of participants who required support with getting around in their home. For some participants with disability, flexible employment arrangements were enabled by adequate housing, as exemplified by PWD145: “I am able</w:t>
      </w:r>
      <w:r>
        <w:rPr>
          <w:spacing w:val="-4"/>
        </w:rPr>
        <w:t> </w:t>
      </w:r>
      <w:r>
        <w:rPr/>
        <w:t>to</w:t>
      </w:r>
      <w:r>
        <w:rPr>
          <w:spacing w:val="-4"/>
        </w:rPr>
        <w:t> </w:t>
      </w:r>
      <w:r>
        <w:rPr/>
        <w:t>work</w:t>
      </w:r>
      <w:r>
        <w:rPr>
          <w:spacing w:val="-5"/>
        </w:rPr>
        <w:t> </w:t>
      </w:r>
      <w:r>
        <w:rPr/>
        <w:t>remotely</w:t>
      </w:r>
      <w:r>
        <w:rPr>
          <w:spacing w:val="-7"/>
        </w:rPr>
        <w:t> </w:t>
      </w:r>
      <w:r>
        <w:rPr/>
        <w:t>2</w:t>
      </w:r>
      <w:r>
        <w:rPr>
          <w:spacing w:val="-4"/>
        </w:rPr>
        <w:t> </w:t>
      </w:r>
      <w:r>
        <w:rPr/>
        <w:t>days</w:t>
      </w:r>
      <w:r>
        <w:rPr>
          <w:spacing w:val="-7"/>
        </w:rPr>
        <w:t> </w:t>
      </w:r>
      <w:r>
        <w:rPr/>
        <w:t>a</w:t>
      </w:r>
      <w:r>
        <w:rPr>
          <w:spacing w:val="-6"/>
        </w:rPr>
        <w:t> </w:t>
      </w:r>
      <w:r>
        <w:rPr/>
        <w:t>week</w:t>
      </w:r>
      <w:r>
        <w:rPr>
          <w:spacing w:val="-7"/>
        </w:rPr>
        <w:t> </w:t>
      </w:r>
      <w:r>
        <w:rPr/>
        <w:t>from</w:t>
      </w:r>
      <w:r>
        <w:rPr>
          <w:spacing w:val="-5"/>
        </w:rPr>
        <w:t> </w:t>
      </w:r>
      <w:r>
        <w:rPr/>
        <w:t>home</w:t>
      </w:r>
      <w:r>
        <w:rPr>
          <w:spacing w:val="-4"/>
        </w:rPr>
        <w:t> </w:t>
      </w:r>
      <w:r>
        <w:rPr/>
        <w:t>so</w:t>
      </w:r>
      <w:r>
        <w:rPr>
          <w:spacing w:val="-4"/>
        </w:rPr>
        <w:t> </w:t>
      </w:r>
      <w:r>
        <w:rPr/>
        <w:t>I</w:t>
      </w:r>
      <w:r>
        <w:rPr>
          <w:spacing w:val="-6"/>
        </w:rPr>
        <w:t> </w:t>
      </w:r>
      <w:r>
        <w:rPr/>
        <w:t>don't</w:t>
      </w:r>
      <w:r>
        <w:rPr>
          <w:spacing w:val="-6"/>
        </w:rPr>
        <w:t> </w:t>
      </w:r>
      <w:r>
        <w:rPr/>
        <w:t>need</w:t>
      </w:r>
      <w:r>
        <w:rPr>
          <w:spacing w:val="-4"/>
        </w:rPr>
        <w:t> </w:t>
      </w:r>
      <w:r>
        <w:rPr/>
        <w:t>to</w:t>
      </w:r>
      <w:r>
        <w:rPr>
          <w:spacing w:val="-4"/>
        </w:rPr>
        <w:t> </w:t>
      </w:r>
      <w:r>
        <w:rPr/>
        <w:t>travel</w:t>
      </w:r>
      <w:r>
        <w:rPr>
          <w:spacing w:val="-5"/>
        </w:rPr>
        <w:t> </w:t>
      </w:r>
      <w:r>
        <w:rPr/>
        <w:t>and</w:t>
      </w:r>
      <w:r>
        <w:rPr>
          <w:spacing w:val="-4"/>
        </w:rPr>
        <w:t> </w:t>
      </w:r>
      <w:r>
        <w:rPr/>
        <w:t>can</w:t>
      </w:r>
      <w:r>
        <w:rPr>
          <w:spacing w:val="-6"/>
        </w:rPr>
        <w:t> </w:t>
      </w:r>
      <w:r>
        <w:rPr/>
        <w:t>take naps when I need to and I earn a good income”.</w:t>
      </w:r>
    </w:p>
    <w:p>
      <w:pPr>
        <w:pStyle w:val="BodyText"/>
        <w:spacing w:before="132"/>
      </w:pPr>
    </w:p>
    <w:p>
      <w:pPr>
        <w:pStyle w:val="BodyText"/>
        <w:spacing w:line="360" w:lineRule="auto" w:before="1"/>
        <w:ind w:left="1" w:right="14"/>
        <w:jc w:val="both"/>
      </w:pPr>
      <w:r>
        <w:rPr/>
        <w:t>Participants</w:t>
      </w:r>
      <w:r>
        <w:rPr>
          <w:spacing w:val="-1"/>
        </w:rPr>
        <w:t> </w:t>
      </w:r>
      <w:r>
        <w:rPr/>
        <w:t>with</w:t>
      </w:r>
      <w:r>
        <w:rPr>
          <w:spacing w:val="-1"/>
        </w:rPr>
        <w:t> </w:t>
      </w:r>
      <w:r>
        <w:rPr/>
        <w:t>disability</w:t>
      </w:r>
      <w:r>
        <w:rPr>
          <w:spacing w:val="-1"/>
        </w:rPr>
        <w:t> </w:t>
      </w:r>
      <w:r>
        <w:rPr/>
        <w:t>and</w:t>
      </w:r>
      <w:r>
        <w:rPr>
          <w:spacing w:val="-1"/>
        </w:rPr>
        <w:t> </w:t>
      </w:r>
      <w:r>
        <w:rPr/>
        <w:t>family/carer</w:t>
      </w:r>
      <w:r>
        <w:rPr>
          <w:spacing w:val="-2"/>
        </w:rPr>
        <w:t> </w:t>
      </w:r>
      <w:r>
        <w:rPr/>
        <w:t>participants</w:t>
      </w:r>
      <w:r>
        <w:rPr>
          <w:spacing w:val="-1"/>
        </w:rPr>
        <w:t> </w:t>
      </w:r>
      <w:r>
        <w:rPr/>
        <w:t>shared</w:t>
      </w:r>
      <w:r>
        <w:rPr>
          <w:spacing w:val="-1"/>
        </w:rPr>
        <w:t> </w:t>
      </w:r>
      <w:r>
        <w:rPr/>
        <w:t>divergent</w:t>
      </w:r>
      <w:r>
        <w:rPr>
          <w:spacing w:val="-4"/>
        </w:rPr>
        <w:t> </w:t>
      </w:r>
      <w:r>
        <w:rPr/>
        <w:t>experiences in regard to </w:t>
      </w:r>
      <w:r>
        <w:rPr>
          <w:b/>
        </w:rPr>
        <w:t>affordability </w:t>
      </w:r>
      <w:r>
        <w:rPr/>
        <w:t>(policy priority 2.1), the positive nature of </w:t>
      </w:r>
      <w:r>
        <w:rPr>
          <w:b/>
        </w:rPr>
        <w:t>supported independent living</w:t>
      </w:r>
      <w:r>
        <w:rPr/>
        <w:t>, and </w:t>
      </w:r>
      <w:r>
        <w:rPr>
          <w:b/>
        </w:rPr>
        <w:t>new construction </w:t>
      </w:r>
      <w:r>
        <w:rPr/>
        <w:t>(policy priority 2.2). Although some participants, like FC68, described how “funding is adequate so he [person with disability] can stay in his own home”, other participants did not have that security. Supported</w:t>
      </w:r>
      <w:r>
        <w:rPr>
          <w:spacing w:val="80"/>
        </w:rPr>
        <w:t> </w:t>
      </w:r>
      <w:r>
        <w:rPr/>
        <w:t>accommodation</w:t>
      </w:r>
      <w:r>
        <w:rPr>
          <w:spacing w:val="80"/>
        </w:rPr>
        <w:t> </w:t>
      </w:r>
      <w:r>
        <w:rPr/>
        <w:t>was</w:t>
      </w:r>
      <w:r>
        <w:rPr>
          <w:spacing w:val="80"/>
        </w:rPr>
        <w:t> </w:t>
      </w:r>
      <w:r>
        <w:rPr/>
        <w:t>“[...]</w:t>
      </w:r>
      <w:r>
        <w:rPr>
          <w:spacing w:val="80"/>
        </w:rPr>
        <w:t> </w:t>
      </w:r>
      <w:r>
        <w:rPr/>
        <w:t>safe</w:t>
      </w:r>
      <w:r>
        <w:rPr>
          <w:spacing w:val="80"/>
        </w:rPr>
        <w:t> </w:t>
      </w:r>
      <w:r>
        <w:rPr/>
        <w:t>and</w:t>
      </w:r>
      <w:r>
        <w:rPr>
          <w:spacing w:val="80"/>
        </w:rPr>
        <w:t> </w:t>
      </w:r>
      <w:r>
        <w:rPr/>
        <w:t>suitable</w:t>
      </w:r>
      <w:r>
        <w:rPr>
          <w:spacing w:val="80"/>
        </w:rPr>
        <w:t> </w:t>
      </w:r>
      <w:r>
        <w:rPr/>
        <w:t>[...]”</w:t>
      </w:r>
      <w:r>
        <w:rPr>
          <w:spacing w:val="80"/>
        </w:rPr>
        <w:t> </w:t>
      </w:r>
      <w:r>
        <w:rPr/>
        <w:t>(FC99)</w:t>
      </w:r>
      <w:r>
        <w:rPr>
          <w:spacing w:val="80"/>
        </w:rPr>
        <w:t> </w:t>
      </w:r>
      <w:r>
        <w:rPr/>
        <w:t>for</w:t>
      </w:r>
      <w:r>
        <w:rPr>
          <w:spacing w:val="80"/>
        </w:rPr>
        <w:t> </w:t>
      </w:r>
      <w:r>
        <w:rPr/>
        <w:t>some</w:t>
      </w:r>
    </w:p>
    <w:p>
      <w:pPr>
        <w:pStyle w:val="BodyText"/>
        <w:spacing w:after="0" w:line="360" w:lineRule="auto"/>
        <w:jc w:val="both"/>
        <w:sectPr>
          <w:pgSz w:w="11900" w:h="16850"/>
          <w:pgMar w:header="0" w:footer="709" w:top="1440" w:bottom="900" w:left="1417" w:right="1417"/>
        </w:sectPr>
      </w:pPr>
    </w:p>
    <w:p>
      <w:pPr>
        <w:pStyle w:val="BodyText"/>
        <w:spacing w:line="360" w:lineRule="auto" w:before="77"/>
        <w:ind w:left="1" w:right="22"/>
        <w:jc w:val="both"/>
      </w:pPr>
      <w:r>
        <w:rPr/>
        <w:t>participants, but not for others. PWD138 said that “universal design and/or inclusive design is being considered more in new [housing] developments”, but not all participants agreed with that observation.</w:t>
      </w:r>
    </w:p>
    <w:p>
      <w:pPr>
        <w:pStyle w:val="BodyText"/>
        <w:spacing w:before="143"/>
      </w:pPr>
    </w:p>
    <w:p>
      <w:pPr>
        <w:spacing w:line="360" w:lineRule="auto" w:before="0"/>
        <w:ind w:left="1" w:right="18" w:firstLine="0"/>
        <w:jc w:val="both"/>
        <w:rPr>
          <w:sz w:val="24"/>
        </w:rPr>
      </w:pPr>
      <w:r>
        <w:rPr>
          <w:sz w:val="24"/>
        </w:rPr>
        <w:t>Under</w:t>
      </w:r>
      <w:r>
        <w:rPr>
          <w:spacing w:val="-8"/>
          <w:sz w:val="24"/>
        </w:rPr>
        <w:t> </w:t>
      </w:r>
      <w:r>
        <w:rPr>
          <w:sz w:val="24"/>
        </w:rPr>
        <w:t>half</w:t>
      </w:r>
      <w:r>
        <w:rPr>
          <w:spacing w:val="-8"/>
          <w:sz w:val="24"/>
        </w:rPr>
        <w:t> </w:t>
      </w:r>
      <w:r>
        <w:rPr>
          <w:sz w:val="24"/>
        </w:rPr>
        <w:t>of</w:t>
      </w:r>
      <w:r>
        <w:rPr>
          <w:spacing w:val="-7"/>
          <w:sz w:val="24"/>
        </w:rPr>
        <w:t> </w:t>
      </w:r>
      <w:r>
        <w:rPr>
          <w:sz w:val="24"/>
        </w:rPr>
        <w:t>the</w:t>
      </w:r>
      <w:r>
        <w:rPr>
          <w:spacing w:val="-6"/>
          <w:sz w:val="24"/>
        </w:rPr>
        <w:t> </w:t>
      </w:r>
      <w:r>
        <w:rPr>
          <w:sz w:val="24"/>
        </w:rPr>
        <w:t>participants</w:t>
      </w:r>
      <w:r>
        <w:rPr>
          <w:spacing w:val="-7"/>
          <w:sz w:val="24"/>
        </w:rPr>
        <w:t> </w:t>
      </w:r>
      <w:r>
        <w:rPr>
          <w:sz w:val="24"/>
        </w:rPr>
        <w:t>with</w:t>
      </w:r>
      <w:r>
        <w:rPr>
          <w:spacing w:val="-7"/>
          <w:sz w:val="24"/>
        </w:rPr>
        <w:t> </w:t>
      </w:r>
      <w:r>
        <w:rPr>
          <w:sz w:val="24"/>
        </w:rPr>
        <w:t>disability</w:t>
      </w:r>
      <w:r>
        <w:rPr>
          <w:spacing w:val="-8"/>
          <w:sz w:val="24"/>
        </w:rPr>
        <w:t> </w:t>
      </w:r>
      <w:r>
        <w:rPr>
          <w:sz w:val="24"/>
        </w:rPr>
        <w:t>(44%)</w:t>
      </w:r>
      <w:r>
        <w:rPr>
          <w:spacing w:val="-6"/>
          <w:sz w:val="24"/>
        </w:rPr>
        <w:t> </w:t>
      </w:r>
      <w:r>
        <w:rPr>
          <w:sz w:val="24"/>
        </w:rPr>
        <w:t>noted</w:t>
      </w:r>
      <w:r>
        <w:rPr>
          <w:spacing w:val="-7"/>
          <w:sz w:val="24"/>
        </w:rPr>
        <w:t> </w:t>
      </w:r>
      <w:r>
        <w:rPr>
          <w:sz w:val="24"/>
        </w:rPr>
        <w:t>that</w:t>
      </w:r>
      <w:r>
        <w:rPr>
          <w:spacing w:val="-7"/>
          <w:sz w:val="24"/>
        </w:rPr>
        <w:t> </w:t>
      </w:r>
      <w:r>
        <w:rPr>
          <w:sz w:val="24"/>
        </w:rPr>
        <w:t>they</w:t>
      </w:r>
      <w:r>
        <w:rPr>
          <w:spacing w:val="-5"/>
          <w:sz w:val="24"/>
        </w:rPr>
        <w:t> </w:t>
      </w:r>
      <w:r>
        <w:rPr>
          <w:sz w:val="24"/>
        </w:rPr>
        <w:t>could </w:t>
      </w:r>
      <w:r>
        <w:rPr>
          <w:b/>
          <w:sz w:val="24"/>
        </w:rPr>
        <w:t>go</w:t>
      </w:r>
      <w:r>
        <w:rPr>
          <w:b/>
          <w:spacing w:val="-8"/>
          <w:sz w:val="24"/>
        </w:rPr>
        <w:t> </w:t>
      </w:r>
      <w:r>
        <w:rPr>
          <w:b/>
          <w:sz w:val="24"/>
        </w:rPr>
        <w:t>anywhere they wanted to in Queensland </w:t>
      </w:r>
      <w:r>
        <w:rPr>
          <w:sz w:val="24"/>
        </w:rPr>
        <w:t>similar to 2023 (policy priority 2.5). PWD101 said:</w:t>
      </w:r>
    </w:p>
    <w:p>
      <w:pPr>
        <w:pStyle w:val="BodyText"/>
        <w:spacing w:before="132"/>
      </w:pPr>
    </w:p>
    <w:p>
      <w:pPr>
        <w:pStyle w:val="BodyText"/>
        <w:spacing w:line="360" w:lineRule="auto"/>
        <w:ind w:left="721" w:right="21"/>
        <w:jc w:val="both"/>
      </w:pPr>
      <w:r>
        <w:rPr/>
        <w:t>I find most places are now inclusive and there is less stigma […] People have a</w:t>
      </w:r>
      <w:r>
        <w:rPr>
          <w:spacing w:val="-13"/>
        </w:rPr>
        <w:t> </w:t>
      </w:r>
      <w:r>
        <w:rPr/>
        <w:t>broader</w:t>
      </w:r>
      <w:r>
        <w:rPr>
          <w:spacing w:val="-16"/>
        </w:rPr>
        <w:t> </w:t>
      </w:r>
      <w:r>
        <w:rPr/>
        <w:t>education</w:t>
      </w:r>
      <w:r>
        <w:rPr>
          <w:spacing w:val="-15"/>
        </w:rPr>
        <w:t> </w:t>
      </w:r>
      <w:r>
        <w:rPr/>
        <w:t>about</w:t>
      </w:r>
      <w:r>
        <w:rPr>
          <w:spacing w:val="-15"/>
        </w:rPr>
        <w:t> </w:t>
      </w:r>
      <w:r>
        <w:rPr/>
        <w:t>the</w:t>
      </w:r>
      <w:r>
        <w:rPr>
          <w:spacing w:val="-15"/>
        </w:rPr>
        <w:t> </w:t>
      </w:r>
      <w:r>
        <w:rPr/>
        <w:t>needs</w:t>
      </w:r>
      <w:r>
        <w:rPr>
          <w:spacing w:val="-14"/>
        </w:rPr>
        <w:t> </w:t>
      </w:r>
      <w:r>
        <w:rPr/>
        <w:t>of</w:t>
      </w:r>
      <w:r>
        <w:rPr>
          <w:spacing w:val="-15"/>
        </w:rPr>
        <w:t> </w:t>
      </w:r>
      <w:r>
        <w:rPr/>
        <w:t>people</w:t>
      </w:r>
      <w:r>
        <w:rPr>
          <w:spacing w:val="-13"/>
        </w:rPr>
        <w:t> </w:t>
      </w:r>
      <w:r>
        <w:rPr/>
        <w:t>with</w:t>
      </w:r>
      <w:r>
        <w:rPr>
          <w:spacing w:val="-15"/>
        </w:rPr>
        <w:t> </w:t>
      </w:r>
      <w:r>
        <w:rPr/>
        <w:t>disabilities.</w:t>
      </w:r>
      <w:r>
        <w:rPr>
          <w:spacing w:val="-15"/>
        </w:rPr>
        <w:t> </w:t>
      </w:r>
      <w:r>
        <w:rPr/>
        <w:t>People</w:t>
      </w:r>
      <w:r>
        <w:rPr>
          <w:spacing w:val="-13"/>
        </w:rPr>
        <w:t> </w:t>
      </w:r>
      <w:r>
        <w:rPr/>
        <w:t>are</w:t>
      </w:r>
      <w:r>
        <w:rPr>
          <w:spacing w:val="-13"/>
        </w:rPr>
        <w:t> </w:t>
      </w:r>
      <w:r>
        <w:rPr/>
        <w:t>now aware that there are many ‘hidden’ disabilities and we can’t judge a ‘book by [its] cover’ (PWD101).</w:t>
      </w:r>
    </w:p>
    <w:p>
      <w:pPr>
        <w:pStyle w:val="BodyText"/>
        <w:spacing w:before="145"/>
      </w:pPr>
    </w:p>
    <w:p>
      <w:pPr>
        <w:pStyle w:val="BodyText"/>
        <w:spacing w:line="360" w:lineRule="auto"/>
        <w:ind w:left="1" w:right="15"/>
        <w:jc w:val="both"/>
      </w:pPr>
      <w:r>
        <w:rPr/>
        <w:t>The vast majority of participants with disability (86.9%) said they could access </w:t>
      </w:r>
      <w:r>
        <w:rPr>
          <w:b/>
        </w:rPr>
        <w:t>local shops and businesses </w:t>
      </w:r>
      <w:r>
        <w:rPr/>
        <w:t>(policy priority 2.4) and reported high levels of satisfaction, with 78.7% rating the quality of their experiences with local shops as good or very good. These findings were supported by observations such as, “It’s great that large supermarkets are providing quiet hour shopping times” (PWD20), and “Shopping centres are a lot easier to access” (PWD101), and “Most businesses are good about my service dog” (PWD33).</w:t>
      </w:r>
    </w:p>
    <w:p>
      <w:pPr>
        <w:pStyle w:val="BodyText"/>
        <w:spacing w:before="139"/>
      </w:pPr>
    </w:p>
    <w:p>
      <w:pPr>
        <w:pStyle w:val="BodyText"/>
        <w:spacing w:line="360" w:lineRule="auto"/>
        <w:ind w:left="1" w:right="19"/>
        <w:jc w:val="both"/>
      </w:pPr>
      <w:r>
        <w:rPr>
          <w:b/>
        </w:rPr>
        <w:t>Travel</w:t>
      </w:r>
      <w:r>
        <w:rPr>
          <w:b/>
          <w:spacing w:val="-3"/>
        </w:rPr>
        <w:t> </w:t>
      </w:r>
      <w:r>
        <w:rPr>
          <w:b/>
        </w:rPr>
        <w:t>and</w:t>
      </w:r>
      <w:r>
        <w:rPr>
          <w:b/>
          <w:spacing w:val="-2"/>
        </w:rPr>
        <w:t> </w:t>
      </w:r>
      <w:r>
        <w:rPr>
          <w:b/>
        </w:rPr>
        <w:t>transport</w:t>
      </w:r>
      <w:r>
        <w:rPr>
          <w:b/>
          <w:spacing w:val="-4"/>
        </w:rPr>
        <w:t> </w:t>
      </w:r>
      <w:r>
        <w:rPr>
          <w:b/>
        </w:rPr>
        <w:t>experiences </w:t>
      </w:r>
      <w:r>
        <w:rPr/>
        <w:t>for</w:t>
      </w:r>
      <w:r>
        <w:rPr>
          <w:spacing w:val="-2"/>
        </w:rPr>
        <w:t> </w:t>
      </w:r>
      <w:r>
        <w:rPr/>
        <w:t>some</w:t>
      </w:r>
      <w:r>
        <w:rPr>
          <w:spacing w:val="-2"/>
        </w:rPr>
        <w:t> </w:t>
      </w:r>
      <w:r>
        <w:rPr/>
        <w:t>participants</w:t>
      </w:r>
      <w:r>
        <w:rPr>
          <w:spacing w:val="-1"/>
        </w:rPr>
        <w:t> </w:t>
      </w:r>
      <w:r>
        <w:rPr/>
        <w:t>with</w:t>
      </w:r>
      <w:r>
        <w:rPr>
          <w:spacing w:val="-2"/>
        </w:rPr>
        <w:t> </w:t>
      </w:r>
      <w:r>
        <w:rPr/>
        <w:t>disability</w:t>
      </w:r>
      <w:r>
        <w:rPr>
          <w:spacing w:val="-2"/>
        </w:rPr>
        <w:t> </w:t>
      </w:r>
      <w:r>
        <w:rPr/>
        <w:t>were</w:t>
      </w:r>
      <w:r>
        <w:rPr>
          <w:spacing w:val="-1"/>
        </w:rPr>
        <w:t> </w:t>
      </w:r>
      <w:r>
        <w:rPr/>
        <w:t>positive (policy priority 2.5), with one-third (33.3%) of participants being able to access public transport every time they needed or most of the time (although this was a drop from 40%</w:t>
      </w:r>
      <w:r>
        <w:rPr>
          <w:spacing w:val="-17"/>
        </w:rPr>
        <w:t> </w:t>
      </w:r>
      <w:r>
        <w:rPr/>
        <w:t>in</w:t>
      </w:r>
      <w:r>
        <w:rPr>
          <w:spacing w:val="-17"/>
        </w:rPr>
        <w:t> </w:t>
      </w:r>
      <w:r>
        <w:rPr/>
        <w:t>the</w:t>
      </w:r>
      <w:r>
        <w:rPr>
          <w:spacing w:val="-16"/>
        </w:rPr>
        <w:t> </w:t>
      </w:r>
      <w:r>
        <w:rPr/>
        <w:t>2023</w:t>
      </w:r>
      <w:r>
        <w:rPr>
          <w:spacing w:val="-17"/>
        </w:rPr>
        <w:t> </w:t>
      </w:r>
      <w:r>
        <w:rPr/>
        <w:t>report).</w:t>
      </w:r>
      <w:r>
        <w:rPr>
          <w:spacing w:val="-17"/>
        </w:rPr>
        <w:t> </w:t>
      </w:r>
      <w:r>
        <w:rPr/>
        <w:t>The</w:t>
      </w:r>
      <w:r>
        <w:rPr>
          <w:spacing w:val="-17"/>
        </w:rPr>
        <w:t> </w:t>
      </w:r>
      <w:r>
        <w:rPr/>
        <w:t>satisfaction</w:t>
      </w:r>
      <w:r>
        <w:rPr>
          <w:spacing w:val="-16"/>
        </w:rPr>
        <w:t> </w:t>
      </w:r>
      <w:r>
        <w:rPr/>
        <w:t>rating</w:t>
      </w:r>
      <w:r>
        <w:rPr>
          <w:spacing w:val="-17"/>
        </w:rPr>
        <w:t> </w:t>
      </w:r>
      <w:r>
        <w:rPr/>
        <w:t>of</w:t>
      </w:r>
      <w:r>
        <w:rPr>
          <w:spacing w:val="-17"/>
        </w:rPr>
        <w:t> </w:t>
      </w:r>
      <w:r>
        <w:rPr/>
        <w:t>experiences</w:t>
      </w:r>
      <w:r>
        <w:rPr>
          <w:spacing w:val="-16"/>
        </w:rPr>
        <w:t> </w:t>
      </w:r>
      <w:r>
        <w:rPr/>
        <w:t>with</w:t>
      </w:r>
      <w:r>
        <w:rPr>
          <w:spacing w:val="-17"/>
        </w:rPr>
        <w:t> </w:t>
      </w:r>
      <w:r>
        <w:rPr/>
        <w:t>travel</w:t>
      </w:r>
      <w:r>
        <w:rPr>
          <w:spacing w:val="-17"/>
        </w:rPr>
        <w:t> </w:t>
      </w:r>
      <w:r>
        <w:rPr/>
        <w:t>and</w:t>
      </w:r>
      <w:r>
        <w:rPr>
          <w:spacing w:val="-16"/>
        </w:rPr>
        <w:t> </w:t>
      </w:r>
      <w:r>
        <w:rPr/>
        <w:t>transport were</w:t>
      </w:r>
      <w:r>
        <w:rPr>
          <w:spacing w:val="-1"/>
        </w:rPr>
        <w:t> </w:t>
      </w:r>
      <w:r>
        <w:rPr/>
        <w:t>high,</w:t>
      </w:r>
      <w:r>
        <w:rPr>
          <w:spacing w:val="-2"/>
        </w:rPr>
        <w:t> </w:t>
      </w:r>
      <w:r>
        <w:rPr/>
        <w:t>with</w:t>
      </w:r>
      <w:r>
        <w:rPr>
          <w:spacing w:val="-3"/>
        </w:rPr>
        <w:t> </w:t>
      </w:r>
      <w:r>
        <w:rPr/>
        <w:t>42.4%</w:t>
      </w:r>
      <w:r>
        <w:rPr>
          <w:spacing w:val="-4"/>
        </w:rPr>
        <w:t> </w:t>
      </w:r>
      <w:r>
        <w:rPr/>
        <w:t>rating</w:t>
      </w:r>
      <w:r>
        <w:rPr>
          <w:spacing w:val="-2"/>
        </w:rPr>
        <w:t> </w:t>
      </w:r>
      <w:r>
        <w:rPr/>
        <w:t>them</w:t>
      </w:r>
      <w:r>
        <w:rPr>
          <w:spacing w:val="-3"/>
        </w:rPr>
        <w:t> </w:t>
      </w:r>
      <w:r>
        <w:rPr/>
        <w:t>good</w:t>
      </w:r>
      <w:r>
        <w:rPr>
          <w:spacing w:val="-2"/>
        </w:rPr>
        <w:t> </w:t>
      </w:r>
      <w:r>
        <w:rPr/>
        <w:t>or</w:t>
      </w:r>
      <w:r>
        <w:rPr>
          <w:spacing w:val="-2"/>
        </w:rPr>
        <w:t> </w:t>
      </w:r>
      <w:r>
        <w:rPr/>
        <w:t>very</w:t>
      </w:r>
      <w:r>
        <w:rPr>
          <w:spacing w:val="-2"/>
        </w:rPr>
        <w:t> </w:t>
      </w:r>
      <w:r>
        <w:rPr/>
        <w:t>good</w:t>
      </w:r>
      <w:r>
        <w:rPr>
          <w:spacing w:val="-2"/>
        </w:rPr>
        <w:t> </w:t>
      </w:r>
      <w:r>
        <w:rPr/>
        <w:t>(a</w:t>
      </w:r>
      <w:r>
        <w:rPr>
          <w:spacing w:val="-2"/>
        </w:rPr>
        <w:t> </w:t>
      </w:r>
      <w:r>
        <w:rPr/>
        <w:t>3.4%</w:t>
      </w:r>
      <w:r>
        <w:rPr>
          <w:spacing w:val="-2"/>
        </w:rPr>
        <w:t> </w:t>
      </w:r>
      <w:r>
        <w:rPr/>
        <w:t>increase</w:t>
      </w:r>
      <w:r>
        <w:rPr>
          <w:spacing w:val="-2"/>
        </w:rPr>
        <w:t> </w:t>
      </w:r>
      <w:r>
        <w:rPr/>
        <w:t>from</w:t>
      </w:r>
      <w:r>
        <w:rPr>
          <w:spacing w:val="-1"/>
        </w:rPr>
        <w:t> </w:t>
      </w:r>
      <w:r>
        <w:rPr/>
        <w:t>the</w:t>
      </w:r>
      <w:r>
        <w:rPr>
          <w:spacing w:val="-4"/>
        </w:rPr>
        <w:t> </w:t>
      </w:r>
      <w:r>
        <w:rPr/>
        <w:t>2023 report). Participants noted a range of positive changes, including “excellent Queensland</w:t>
      </w:r>
      <w:r>
        <w:rPr>
          <w:spacing w:val="-6"/>
        </w:rPr>
        <w:t> </w:t>
      </w:r>
      <w:r>
        <w:rPr/>
        <w:t>rail,</w:t>
      </w:r>
      <w:r>
        <w:rPr>
          <w:spacing w:val="-6"/>
        </w:rPr>
        <w:t> </w:t>
      </w:r>
      <w:r>
        <w:rPr/>
        <w:t>guards</w:t>
      </w:r>
      <w:r>
        <w:rPr>
          <w:spacing w:val="-7"/>
        </w:rPr>
        <w:t> </w:t>
      </w:r>
      <w:r>
        <w:rPr/>
        <w:t>on</w:t>
      </w:r>
      <w:r>
        <w:rPr>
          <w:spacing w:val="-8"/>
        </w:rPr>
        <w:t> </w:t>
      </w:r>
      <w:r>
        <w:rPr/>
        <w:t>all</w:t>
      </w:r>
      <w:r>
        <w:rPr>
          <w:spacing w:val="-8"/>
        </w:rPr>
        <w:t> </w:t>
      </w:r>
      <w:r>
        <w:rPr/>
        <w:t>trains</w:t>
      </w:r>
      <w:r>
        <w:rPr>
          <w:spacing w:val="-9"/>
        </w:rPr>
        <w:t> </w:t>
      </w:r>
      <w:r>
        <w:rPr/>
        <w:t>and</w:t>
      </w:r>
      <w:r>
        <w:rPr>
          <w:spacing w:val="-8"/>
        </w:rPr>
        <w:t> </w:t>
      </w:r>
      <w:r>
        <w:rPr/>
        <w:t>staffed</w:t>
      </w:r>
      <w:r>
        <w:rPr>
          <w:spacing w:val="-6"/>
        </w:rPr>
        <w:t> </w:t>
      </w:r>
      <w:r>
        <w:rPr/>
        <w:t>train</w:t>
      </w:r>
      <w:r>
        <w:rPr>
          <w:spacing w:val="-6"/>
        </w:rPr>
        <w:t> </w:t>
      </w:r>
      <w:r>
        <w:rPr/>
        <w:t>stations</w:t>
      </w:r>
      <w:r>
        <w:rPr>
          <w:spacing w:val="-9"/>
        </w:rPr>
        <w:t> </w:t>
      </w:r>
      <w:r>
        <w:rPr/>
        <w:t>mean</w:t>
      </w:r>
      <w:r>
        <w:rPr>
          <w:spacing w:val="-11"/>
        </w:rPr>
        <w:t> </w:t>
      </w:r>
      <w:r>
        <w:rPr/>
        <w:t>safety</w:t>
      </w:r>
      <w:r>
        <w:rPr>
          <w:spacing w:val="-9"/>
        </w:rPr>
        <w:t> </w:t>
      </w:r>
      <w:r>
        <w:rPr/>
        <w:t>for</w:t>
      </w:r>
      <w:r>
        <w:rPr>
          <w:spacing w:val="-10"/>
        </w:rPr>
        <w:t> </w:t>
      </w:r>
      <w:r>
        <w:rPr/>
        <w:t>me</w:t>
      </w:r>
      <w:r>
        <w:rPr>
          <w:spacing w:val="-8"/>
        </w:rPr>
        <w:t> </w:t>
      </w:r>
      <w:r>
        <w:rPr/>
        <w:t>and my guide dog” (PWD162) and “Wayfinding signage is improving” (PWD121). The efforts for improvement were noted by one participant, who stated: “I’ve seen great codesign through TMR [Department of Transport and Main Roads] and consultation through</w:t>
      </w:r>
      <w:r>
        <w:rPr>
          <w:spacing w:val="-13"/>
        </w:rPr>
        <w:t> </w:t>
      </w:r>
      <w:r>
        <w:rPr/>
        <w:t>Brisbane</w:t>
      </w:r>
      <w:r>
        <w:rPr>
          <w:spacing w:val="-13"/>
        </w:rPr>
        <w:t> </w:t>
      </w:r>
      <w:r>
        <w:rPr/>
        <w:t>Metro</w:t>
      </w:r>
      <w:r>
        <w:rPr>
          <w:spacing w:val="-13"/>
        </w:rPr>
        <w:t> </w:t>
      </w:r>
      <w:r>
        <w:rPr/>
        <w:t>Accessibility</w:t>
      </w:r>
      <w:r>
        <w:rPr>
          <w:spacing w:val="-15"/>
        </w:rPr>
        <w:t> </w:t>
      </w:r>
      <w:r>
        <w:rPr/>
        <w:t>Working</w:t>
      </w:r>
      <w:r>
        <w:rPr>
          <w:spacing w:val="-15"/>
        </w:rPr>
        <w:t> </w:t>
      </w:r>
      <w:r>
        <w:rPr/>
        <w:t>Group”</w:t>
      </w:r>
      <w:r>
        <w:rPr>
          <w:spacing w:val="-14"/>
        </w:rPr>
        <w:t> </w:t>
      </w:r>
      <w:r>
        <w:rPr/>
        <w:t>towards</w:t>
      </w:r>
      <w:r>
        <w:rPr>
          <w:spacing w:val="-14"/>
        </w:rPr>
        <w:t> </w:t>
      </w:r>
      <w:r>
        <w:rPr/>
        <w:t>the</w:t>
      </w:r>
      <w:r>
        <w:rPr>
          <w:spacing w:val="-15"/>
        </w:rPr>
        <w:t> </w:t>
      </w:r>
      <w:r>
        <w:rPr/>
        <w:t>development</w:t>
      </w:r>
      <w:r>
        <w:rPr>
          <w:spacing w:val="-13"/>
        </w:rPr>
        <w:t> </w:t>
      </w:r>
      <w:r>
        <w:rPr/>
        <w:t>of</w:t>
      </w:r>
      <w:r>
        <w:rPr>
          <w:spacing w:val="-15"/>
        </w:rPr>
        <w:t> </w:t>
      </w:r>
      <w:r>
        <w:rPr/>
        <w:t>“[...] genuine commitment to inclusive spaces” (PWD276).</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3"/>
        <w:jc w:val="both"/>
      </w:pPr>
      <w:r>
        <w:rPr>
          <w:position w:val="1"/>
        </w:rPr>
        <w:t>Some participants with disability noted the positive impacts of planning for the </w:t>
      </w:r>
      <w:r>
        <w:rPr>
          <w:b/>
        </w:rPr>
        <w:t>2032 Olympic and Paralympic Games</w:t>
      </w:r>
      <w:r>
        <w:rPr/>
        <w:t>, with “[...] stations on our line are being made accessible</w:t>
      </w:r>
      <w:r>
        <w:rPr>
          <w:spacing w:val="-7"/>
        </w:rPr>
        <w:t> </w:t>
      </w:r>
      <w:r>
        <w:rPr/>
        <w:t>[...]”</w:t>
      </w:r>
      <w:r>
        <w:rPr>
          <w:spacing w:val="-8"/>
        </w:rPr>
        <w:t> </w:t>
      </w:r>
      <w:r>
        <w:rPr/>
        <w:t>(PWD71)</w:t>
      </w:r>
      <w:r>
        <w:rPr>
          <w:spacing w:val="-8"/>
        </w:rPr>
        <w:t> </w:t>
      </w:r>
      <w:r>
        <w:rPr/>
        <w:t>(policy</w:t>
      </w:r>
      <w:r>
        <w:rPr>
          <w:spacing w:val="-8"/>
        </w:rPr>
        <w:t> </w:t>
      </w:r>
      <w:r>
        <w:rPr/>
        <w:t>priority</w:t>
      </w:r>
      <w:r>
        <w:rPr>
          <w:spacing w:val="-7"/>
        </w:rPr>
        <w:t> </w:t>
      </w:r>
      <w:r>
        <w:rPr/>
        <w:t>2.4)</w:t>
      </w:r>
      <w:r>
        <w:rPr>
          <w:spacing w:val="-8"/>
        </w:rPr>
        <w:t> </w:t>
      </w:r>
      <w:r>
        <w:rPr/>
        <w:t>and</w:t>
      </w:r>
      <w:r>
        <w:rPr>
          <w:spacing w:val="-7"/>
        </w:rPr>
        <w:t> </w:t>
      </w:r>
      <w:r>
        <w:rPr/>
        <w:t>“Co-design</w:t>
      </w:r>
      <w:r>
        <w:rPr>
          <w:spacing w:val="-7"/>
        </w:rPr>
        <w:t> </w:t>
      </w:r>
      <w:r>
        <w:rPr/>
        <w:t>and</w:t>
      </w:r>
      <w:r>
        <w:rPr>
          <w:spacing w:val="-7"/>
        </w:rPr>
        <w:t> </w:t>
      </w:r>
      <w:r>
        <w:rPr/>
        <w:t>consultation</w:t>
      </w:r>
      <w:r>
        <w:rPr>
          <w:spacing w:val="-7"/>
        </w:rPr>
        <w:t> </w:t>
      </w:r>
      <w:r>
        <w:rPr/>
        <w:t>[around accessibility and inclusion] seems to be happening so I’m satisfied with how the planning is going” (PWD55).</w:t>
      </w:r>
    </w:p>
    <w:p>
      <w:pPr>
        <w:pStyle w:val="BodyText"/>
        <w:spacing w:before="136"/>
      </w:pPr>
    </w:p>
    <w:p>
      <w:pPr>
        <w:pStyle w:val="Heading4"/>
        <w:numPr>
          <w:ilvl w:val="2"/>
          <w:numId w:val="3"/>
        </w:numPr>
        <w:tabs>
          <w:tab w:pos="600" w:val="left" w:leader="none"/>
        </w:tabs>
        <w:spacing w:line="240" w:lineRule="auto" w:before="0" w:after="0"/>
        <w:ind w:left="600" w:right="0" w:hanging="599"/>
        <w:jc w:val="left"/>
      </w:pPr>
      <w:bookmarkStart w:name="_bookmark34" w:id="35"/>
      <w:bookmarkEnd w:id="35"/>
      <w:r>
        <w:rPr>
          <w:b w:val="0"/>
        </w:rPr>
      </w:r>
      <w:r>
        <w:rPr>
          <w:color w:val="5C205E"/>
        </w:rPr>
        <w:t>Inclusive</w:t>
      </w:r>
      <w:r>
        <w:rPr>
          <w:color w:val="5C205E"/>
          <w:spacing w:val="-4"/>
        </w:rPr>
        <w:t> </w:t>
      </w:r>
      <w:r>
        <w:rPr>
          <w:color w:val="5C205E"/>
        </w:rPr>
        <w:t>homes</w:t>
      </w:r>
      <w:r>
        <w:rPr>
          <w:color w:val="5C205E"/>
          <w:spacing w:val="-3"/>
        </w:rPr>
        <w:t> </w:t>
      </w:r>
      <w:r>
        <w:rPr>
          <w:color w:val="5C205E"/>
        </w:rPr>
        <w:t>and</w:t>
      </w:r>
      <w:r>
        <w:rPr>
          <w:color w:val="5C205E"/>
          <w:spacing w:val="-4"/>
        </w:rPr>
        <w:t> </w:t>
      </w:r>
      <w:r>
        <w:rPr>
          <w:color w:val="5C205E"/>
        </w:rPr>
        <w:t>community</w:t>
      </w:r>
      <w:r>
        <w:rPr>
          <w:color w:val="5C205E"/>
          <w:spacing w:val="-3"/>
        </w:rPr>
        <w:t> </w:t>
      </w:r>
      <w:r>
        <w:rPr>
          <w:color w:val="5C205E"/>
          <w:spacing w:val="-2"/>
        </w:rPr>
        <w:t>challenges</w:t>
      </w:r>
    </w:p>
    <w:p>
      <w:pPr>
        <w:pStyle w:val="BodyText"/>
        <w:spacing w:before="273"/>
        <w:rPr>
          <w:b/>
        </w:rPr>
      </w:pPr>
    </w:p>
    <w:p>
      <w:pPr>
        <w:pStyle w:val="BodyText"/>
        <w:spacing w:line="360" w:lineRule="auto" w:before="1"/>
        <w:ind w:left="1" w:right="17"/>
        <w:jc w:val="both"/>
      </w:pPr>
      <w:r>
        <w:rPr/>
        <w:t>Although</w:t>
      </w:r>
      <w:r>
        <w:rPr>
          <w:spacing w:val="-9"/>
        </w:rPr>
        <w:t> </w:t>
      </w:r>
      <w:r>
        <w:rPr/>
        <w:t>improvements</w:t>
      </w:r>
      <w:r>
        <w:rPr>
          <w:spacing w:val="-8"/>
        </w:rPr>
        <w:t> </w:t>
      </w:r>
      <w:r>
        <w:rPr/>
        <w:t>were</w:t>
      </w:r>
      <w:r>
        <w:rPr>
          <w:spacing w:val="-10"/>
        </w:rPr>
        <w:t> </w:t>
      </w:r>
      <w:r>
        <w:rPr/>
        <w:t>made</w:t>
      </w:r>
      <w:r>
        <w:rPr>
          <w:spacing w:val="-9"/>
        </w:rPr>
        <w:t> </w:t>
      </w:r>
      <w:r>
        <w:rPr/>
        <w:t>across</w:t>
      </w:r>
      <w:r>
        <w:rPr>
          <w:spacing w:val="-10"/>
        </w:rPr>
        <w:t> </w:t>
      </w:r>
      <w:r>
        <w:rPr/>
        <w:t>various</w:t>
      </w:r>
      <w:r>
        <w:rPr>
          <w:spacing w:val="-8"/>
        </w:rPr>
        <w:t> </w:t>
      </w:r>
      <w:r>
        <w:rPr/>
        <w:t>aspects</w:t>
      </w:r>
      <w:r>
        <w:rPr>
          <w:spacing w:val="-10"/>
        </w:rPr>
        <w:t> </w:t>
      </w:r>
      <w:r>
        <w:rPr/>
        <w:t>of</w:t>
      </w:r>
      <w:r>
        <w:rPr>
          <w:spacing w:val="-10"/>
        </w:rPr>
        <w:t> </w:t>
      </w:r>
      <w:r>
        <w:rPr/>
        <w:t>homes</w:t>
      </w:r>
      <w:r>
        <w:rPr>
          <w:spacing w:val="-10"/>
        </w:rPr>
        <w:t> </w:t>
      </w:r>
      <w:r>
        <w:rPr/>
        <w:t>and</w:t>
      </w:r>
      <w:r>
        <w:rPr>
          <w:spacing w:val="-7"/>
        </w:rPr>
        <w:t> </w:t>
      </w:r>
      <w:r>
        <w:rPr/>
        <w:t>community, some participants with disability still experienced challenges </w:t>
      </w:r>
      <w:r>
        <w:rPr>
          <w:b/>
        </w:rPr>
        <w:t>in accessing suitable housing</w:t>
      </w:r>
      <w:r>
        <w:rPr>
          <w:b/>
          <w:spacing w:val="-14"/>
        </w:rPr>
        <w:t> </w:t>
      </w:r>
      <w:r>
        <w:rPr/>
        <w:t>(policy</w:t>
      </w:r>
      <w:r>
        <w:rPr>
          <w:spacing w:val="-14"/>
        </w:rPr>
        <w:t> </w:t>
      </w:r>
      <w:r>
        <w:rPr/>
        <w:t>priority</w:t>
      </w:r>
      <w:r>
        <w:rPr>
          <w:spacing w:val="-14"/>
        </w:rPr>
        <w:t> </w:t>
      </w:r>
      <w:r>
        <w:rPr/>
        <w:t>2.2),</w:t>
      </w:r>
      <w:r>
        <w:rPr>
          <w:spacing w:val="-14"/>
        </w:rPr>
        <w:t> </w:t>
      </w:r>
      <w:r>
        <w:rPr/>
        <w:t>with</w:t>
      </w:r>
      <w:r>
        <w:rPr>
          <w:spacing w:val="-12"/>
        </w:rPr>
        <w:t> </w:t>
      </w:r>
      <w:r>
        <w:rPr/>
        <w:t>about</w:t>
      </w:r>
      <w:r>
        <w:rPr>
          <w:spacing w:val="-13"/>
        </w:rPr>
        <w:t> </w:t>
      </w:r>
      <w:r>
        <w:rPr/>
        <w:t>one-third</w:t>
      </w:r>
      <w:r>
        <w:rPr>
          <w:spacing w:val="-13"/>
        </w:rPr>
        <w:t> </w:t>
      </w:r>
      <w:r>
        <w:rPr/>
        <w:t>of</w:t>
      </w:r>
      <w:r>
        <w:rPr>
          <w:spacing w:val="-15"/>
        </w:rPr>
        <w:t> </w:t>
      </w:r>
      <w:r>
        <w:rPr/>
        <w:t>participants</w:t>
      </w:r>
      <w:r>
        <w:rPr>
          <w:spacing w:val="-13"/>
        </w:rPr>
        <w:t> </w:t>
      </w:r>
      <w:r>
        <w:rPr/>
        <w:t>(30.9%)</w:t>
      </w:r>
      <w:r>
        <w:rPr>
          <w:spacing w:val="-14"/>
        </w:rPr>
        <w:t> </w:t>
      </w:r>
      <w:r>
        <w:rPr/>
        <w:t>reporting</w:t>
      </w:r>
      <w:r>
        <w:rPr>
          <w:spacing w:val="-13"/>
        </w:rPr>
        <w:t> </w:t>
      </w:r>
      <w:r>
        <w:rPr/>
        <w:t>that their homes did not meet their needs. First Nations participants with disability were less</w:t>
      </w:r>
      <w:r>
        <w:rPr>
          <w:spacing w:val="-11"/>
        </w:rPr>
        <w:t> </w:t>
      </w:r>
      <w:r>
        <w:rPr/>
        <w:t>likely</w:t>
      </w:r>
      <w:r>
        <w:rPr>
          <w:spacing w:val="-12"/>
        </w:rPr>
        <w:t> </w:t>
      </w:r>
      <w:r>
        <w:rPr/>
        <w:t>than</w:t>
      </w:r>
      <w:r>
        <w:rPr>
          <w:spacing w:val="-11"/>
        </w:rPr>
        <w:t> </w:t>
      </w:r>
      <w:r>
        <w:rPr/>
        <w:t>those</w:t>
      </w:r>
      <w:r>
        <w:rPr>
          <w:spacing w:val="-11"/>
        </w:rPr>
        <w:t> </w:t>
      </w:r>
      <w:r>
        <w:rPr/>
        <w:t>who</w:t>
      </w:r>
      <w:r>
        <w:rPr>
          <w:spacing w:val="-11"/>
        </w:rPr>
        <w:t> </w:t>
      </w:r>
      <w:r>
        <w:rPr/>
        <w:t>were</w:t>
      </w:r>
      <w:r>
        <w:rPr>
          <w:spacing w:val="-11"/>
        </w:rPr>
        <w:t> </w:t>
      </w:r>
      <w:r>
        <w:rPr/>
        <w:t>not</w:t>
      </w:r>
      <w:r>
        <w:rPr>
          <w:spacing w:val="-11"/>
        </w:rPr>
        <w:t> </w:t>
      </w:r>
      <w:r>
        <w:rPr/>
        <w:t>First</w:t>
      </w:r>
      <w:r>
        <w:rPr>
          <w:spacing w:val="-12"/>
        </w:rPr>
        <w:t> </w:t>
      </w:r>
      <w:r>
        <w:rPr/>
        <w:t>Nations</w:t>
      </w:r>
      <w:r>
        <w:rPr>
          <w:spacing w:val="-12"/>
        </w:rPr>
        <w:t> </w:t>
      </w:r>
      <w:r>
        <w:rPr/>
        <w:t>to</w:t>
      </w:r>
      <w:r>
        <w:rPr>
          <w:spacing w:val="-10"/>
        </w:rPr>
        <w:t> </w:t>
      </w:r>
      <w:r>
        <w:rPr/>
        <w:t>live</w:t>
      </w:r>
      <w:r>
        <w:rPr>
          <w:spacing w:val="-11"/>
        </w:rPr>
        <w:t> </w:t>
      </w:r>
      <w:r>
        <w:rPr/>
        <w:t>in</w:t>
      </w:r>
      <w:r>
        <w:rPr>
          <w:spacing w:val="-11"/>
        </w:rPr>
        <w:t> </w:t>
      </w:r>
      <w:r>
        <w:rPr/>
        <w:t>a</w:t>
      </w:r>
      <w:r>
        <w:rPr>
          <w:spacing w:val="-11"/>
        </w:rPr>
        <w:t> </w:t>
      </w:r>
      <w:r>
        <w:rPr/>
        <w:t>home</w:t>
      </w:r>
      <w:r>
        <w:rPr>
          <w:spacing w:val="-11"/>
        </w:rPr>
        <w:t> </w:t>
      </w:r>
      <w:r>
        <w:rPr/>
        <w:t>that</w:t>
      </w:r>
      <w:r>
        <w:rPr>
          <w:spacing w:val="-11"/>
        </w:rPr>
        <w:t> </w:t>
      </w:r>
      <w:r>
        <w:rPr/>
        <w:t>met</w:t>
      </w:r>
      <w:r>
        <w:rPr>
          <w:spacing w:val="-11"/>
        </w:rPr>
        <w:t> </w:t>
      </w:r>
      <w:r>
        <w:rPr/>
        <w:t>their</w:t>
      </w:r>
      <w:r>
        <w:rPr>
          <w:spacing w:val="-13"/>
        </w:rPr>
        <w:t> </w:t>
      </w:r>
      <w:r>
        <w:rPr/>
        <w:t>needs.</w:t>
      </w:r>
    </w:p>
    <w:p>
      <w:pPr>
        <w:pStyle w:val="BodyText"/>
        <w:spacing w:before="143"/>
      </w:pPr>
    </w:p>
    <w:p>
      <w:pPr>
        <w:pStyle w:val="BodyText"/>
        <w:spacing w:line="360" w:lineRule="auto"/>
        <w:ind w:left="1" w:right="15"/>
        <w:jc w:val="both"/>
      </w:pPr>
      <w:r>
        <w:rPr>
          <w:b/>
        </w:rPr>
        <w:t>Accessible, safe and affordable housing </w:t>
      </w:r>
      <w:r>
        <w:rPr/>
        <w:t>(policy priority 2.1 and 2.2) was a challenge</w:t>
      </w:r>
      <w:r>
        <w:rPr>
          <w:spacing w:val="-8"/>
        </w:rPr>
        <w:t> </w:t>
      </w:r>
      <w:r>
        <w:rPr/>
        <w:t>for</w:t>
      </w:r>
      <w:r>
        <w:rPr>
          <w:spacing w:val="-11"/>
        </w:rPr>
        <w:t> </w:t>
      </w:r>
      <w:r>
        <w:rPr/>
        <w:t>participants</w:t>
      </w:r>
      <w:r>
        <w:rPr>
          <w:spacing w:val="-10"/>
        </w:rPr>
        <w:t> </w:t>
      </w:r>
      <w:r>
        <w:rPr/>
        <w:t>with</w:t>
      </w:r>
      <w:r>
        <w:rPr>
          <w:spacing w:val="-9"/>
        </w:rPr>
        <w:t> </w:t>
      </w:r>
      <w:r>
        <w:rPr/>
        <w:t>disability,</w:t>
      </w:r>
      <w:r>
        <w:rPr>
          <w:spacing w:val="-10"/>
        </w:rPr>
        <w:t> </w:t>
      </w:r>
      <w:r>
        <w:rPr/>
        <w:t>even</w:t>
      </w:r>
      <w:r>
        <w:rPr>
          <w:spacing w:val="-12"/>
        </w:rPr>
        <w:t> </w:t>
      </w:r>
      <w:r>
        <w:rPr/>
        <w:t>those</w:t>
      </w:r>
      <w:r>
        <w:rPr>
          <w:spacing w:val="-12"/>
        </w:rPr>
        <w:t> </w:t>
      </w:r>
      <w:r>
        <w:rPr/>
        <w:t>who</w:t>
      </w:r>
      <w:r>
        <w:rPr>
          <w:spacing w:val="-9"/>
        </w:rPr>
        <w:t> </w:t>
      </w:r>
      <w:r>
        <w:rPr/>
        <w:t>identified</w:t>
      </w:r>
      <w:r>
        <w:rPr>
          <w:spacing w:val="-9"/>
        </w:rPr>
        <w:t> </w:t>
      </w:r>
      <w:r>
        <w:rPr/>
        <w:t>that</w:t>
      </w:r>
      <w:r>
        <w:rPr>
          <w:spacing w:val="-10"/>
        </w:rPr>
        <w:t> </w:t>
      </w:r>
      <w:r>
        <w:rPr/>
        <w:t>their</w:t>
      </w:r>
      <w:r>
        <w:rPr>
          <w:spacing w:val="-11"/>
        </w:rPr>
        <w:t> </w:t>
      </w:r>
      <w:r>
        <w:rPr/>
        <w:t>home</w:t>
      </w:r>
      <w:r>
        <w:rPr>
          <w:spacing w:val="-12"/>
        </w:rPr>
        <w:t> </w:t>
      </w:r>
      <w:r>
        <w:rPr/>
        <w:t>met their current needs. The </w:t>
      </w:r>
      <w:r>
        <w:rPr>
          <w:b/>
        </w:rPr>
        <w:t>ongoing housing crisis </w:t>
      </w:r>
      <w:r>
        <w:rPr/>
        <w:t>and </w:t>
      </w:r>
      <w:r>
        <w:rPr>
          <w:b/>
        </w:rPr>
        <w:t>rising cost of living </w:t>
      </w:r>
      <w:r>
        <w:rPr/>
        <w:t>contributed to anxiety and fear for participants who had adequate housing, with one participant saying, “I am literally terrified and shaking everyday as I am so fearful of becoming</w:t>
      </w:r>
      <w:r>
        <w:rPr>
          <w:spacing w:val="-16"/>
        </w:rPr>
        <w:t> </w:t>
      </w:r>
      <w:r>
        <w:rPr/>
        <w:t>homeless”</w:t>
      </w:r>
      <w:r>
        <w:rPr>
          <w:spacing w:val="-15"/>
        </w:rPr>
        <w:t> </w:t>
      </w:r>
      <w:r>
        <w:rPr/>
        <w:t>(PWD391).</w:t>
      </w:r>
      <w:r>
        <w:rPr>
          <w:spacing w:val="-15"/>
        </w:rPr>
        <w:t> </w:t>
      </w:r>
      <w:r>
        <w:rPr/>
        <w:t>These</w:t>
      </w:r>
      <w:r>
        <w:rPr>
          <w:spacing w:val="-14"/>
        </w:rPr>
        <w:t> </w:t>
      </w:r>
      <w:r>
        <w:rPr/>
        <w:t>anxieties</w:t>
      </w:r>
      <w:r>
        <w:rPr>
          <w:spacing w:val="-15"/>
        </w:rPr>
        <w:t> </w:t>
      </w:r>
      <w:r>
        <w:rPr/>
        <w:t>were</w:t>
      </w:r>
      <w:r>
        <w:rPr>
          <w:spacing w:val="-15"/>
        </w:rPr>
        <w:t> </w:t>
      </w:r>
      <w:r>
        <w:rPr/>
        <w:t>echoed</w:t>
      </w:r>
      <w:r>
        <w:rPr>
          <w:spacing w:val="-14"/>
        </w:rPr>
        <w:t> </w:t>
      </w:r>
      <w:r>
        <w:rPr/>
        <w:t>by</w:t>
      </w:r>
      <w:r>
        <w:rPr>
          <w:spacing w:val="-15"/>
        </w:rPr>
        <w:t> </w:t>
      </w:r>
      <w:r>
        <w:rPr/>
        <w:t>PWD2,</w:t>
      </w:r>
      <w:r>
        <w:rPr>
          <w:spacing w:val="-14"/>
        </w:rPr>
        <w:t> </w:t>
      </w:r>
      <w:r>
        <w:rPr/>
        <w:t>who</w:t>
      </w:r>
      <w:r>
        <w:rPr>
          <w:spacing w:val="-14"/>
        </w:rPr>
        <w:t> </w:t>
      </w:r>
      <w:r>
        <w:rPr/>
        <w:t>felt</w:t>
      </w:r>
      <w:r>
        <w:rPr>
          <w:spacing w:val="-15"/>
        </w:rPr>
        <w:t> </w:t>
      </w:r>
      <w:r>
        <w:rPr/>
        <w:t>that they could “[...] be homeless and unable to easily get a new rental” at any moment. Participants with disability and family/carers were concerned about the “[...] lack of long-term housing security for people needing SDA/SIL [specialist disability accommodation/supported independent living]” (FC63) because “the market is competitive, however housing options are restricted” (FC98). PWD23 mentioned that “There is not enough housing not only for the disabled but the [non-disabled]. My concern is that we shall have housing built for the [2032 Olympic and Paralympic Games] but have the disabled with [nowhere] to live”.</w:t>
      </w:r>
    </w:p>
    <w:p>
      <w:pPr>
        <w:pStyle w:val="BodyText"/>
        <w:spacing w:before="134"/>
      </w:pPr>
    </w:p>
    <w:p>
      <w:pPr>
        <w:pStyle w:val="BodyText"/>
        <w:spacing w:line="360" w:lineRule="auto"/>
        <w:ind w:left="1" w:right="16"/>
        <w:jc w:val="both"/>
      </w:pPr>
      <w:r>
        <w:rPr/>
        <w:t>Participants</w:t>
      </w:r>
      <w:r>
        <w:rPr>
          <w:spacing w:val="-17"/>
        </w:rPr>
        <w:t> </w:t>
      </w:r>
      <w:r>
        <w:rPr/>
        <w:t>with</w:t>
      </w:r>
      <w:r>
        <w:rPr>
          <w:spacing w:val="-17"/>
        </w:rPr>
        <w:t> </w:t>
      </w:r>
      <w:r>
        <w:rPr/>
        <w:t>disability</w:t>
      </w:r>
      <w:r>
        <w:rPr>
          <w:spacing w:val="-16"/>
        </w:rPr>
        <w:t> </w:t>
      </w:r>
      <w:r>
        <w:rPr/>
        <w:t>were</w:t>
      </w:r>
      <w:r>
        <w:rPr>
          <w:spacing w:val="-17"/>
        </w:rPr>
        <w:t> </w:t>
      </w:r>
      <w:r>
        <w:rPr/>
        <w:t>concerned</w:t>
      </w:r>
      <w:r>
        <w:rPr>
          <w:spacing w:val="-17"/>
        </w:rPr>
        <w:t> </w:t>
      </w:r>
      <w:r>
        <w:rPr/>
        <w:t>not</w:t>
      </w:r>
      <w:r>
        <w:rPr>
          <w:spacing w:val="-17"/>
        </w:rPr>
        <w:t> </w:t>
      </w:r>
      <w:r>
        <w:rPr/>
        <w:t>just</w:t>
      </w:r>
      <w:r>
        <w:rPr>
          <w:spacing w:val="-16"/>
        </w:rPr>
        <w:t> </w:t>
      </w:r>
      <w:r>
        <w:rPr/>
        <w:t>about</w:t>
      </w:r>
      <w:r>
        <w:rPr>
          <w:spacing w:val="-17"/>
        </w:rPr>
        <w:t> </w:t>
      </w:r>
      <w:r>
        <w:rPr/>
        <w:t>the</w:t>
      </w:r>
      <w:r>
        <w:rPr>
          <w:spacing w:val="-17"/>
        </w:rPr>
        <w:t> </w:t>
      </w:r>
      <w:r>
        <w:rPr/>
        <w:t>cost</w:t>
      </w:r>
      <w:r>
        <w:rPr>
          <w:spacing w:val="-16"/>
        </w:rPr>
        <w:t> </w:t>
      </w:r>
      <w:r>
        <w:rPr/>
        <w:t>of</w:t>
      </w:r>
      <w:r>
        <w:rPr>
          <w:spacing w:val="-17"/>
        </w:rPr>
        <w:t> </w:t>
      </w:r>
      <w:r>
        <w:rPr/>
        <w:t>adequate</w:t>
      </w:r>
      <w:r>
        <w:rPr>
          <w:spacing w:val="-17"/>
        </w:rPr>
        <w:t> </w:t>
      </w:r>
      <w:r>
        <w:rPr/>
        <w:t>housing, but also about </w:t>
      </w:r>
      <w:r>
        <w:rPr>
          <w:b/>
        </w:rPr>
        <w:t>accessibility </w:t>
      </w:r>
      <w:r>
        <w:rPr/>
        <w:t>and </w:t>
      </w:r>
      <w:r>
        <w:rPr>
          <w:b/>
        </w:rPr>
        <w:t>safety </w:t>
      </w:r>
      <w:r>
        <w:rPr/>
        <w:t>(policy priority 2.2). Some participants were specifically</w:t>
      </w:r>
      <w:r>
        <w:rPr>
          <w:spacing w:val="-8"/>
        </w:rPr>
        <w:t> </w:t>
      </w:r>
      <w:r>
        <w:rPr/>
        <w:t>concerned</w:t>
      </w:r>
      <w:r>
        <w:rPr>
          <w:spacing w:val="-9"/>
        </w:rPr>
        <w:t> </w:t>
      </w:r>
      <w:r>
        <w:rPr/>
        <w:t>about</w:t>
      </w:r>
      <w:r>
        <w:rPr>
          <w:spacing w:val="-7"/>
        </w:rPr>
        <w:t> </w:t>
      </w:r>
      <w:r>
        <w:rPr/>
        <w:t>the</w:t>
      </w:r>
      <w:r>
        <w:rPr>
          <w:spacing w:val="-7"/>
        </w:rPr>
        <w:t> </w:t>
      </w:r>
      <w:r>
        <w:rPr/>
        <w:t>type</w:t>
      </w:r>
      <w:r>
        <w:rPr>
          <w:spacing w:val="-9"/>
        </w:rPr>
        <w:t> </w:t>
      </w:r>
      <w:r>
        <w:rPr/>
        <w:t>and</w:t>
      </w:r>
      <w:r>
        <w:rPr>
          <w:spacing w:val="-9"/>
        </w:rPr>
        <w:t> </w:t>
      </w:r>
      <w:r>
        <w:rPr/>
        <w:t>location</w:t>
      </w:r>
      <w:r>
        <w:rPr>
          <w:spacing w:val="-9"/>
        </w:rPr>
        <w:t> </w:t>
      </w:r>
      <w:r>
        <w:rPr/>
        <w:t>of</w:t>
      </w:r>
      <w:r>
        <w:rPr>
          <w:spacing w:val="-7"/>
        </w:rPr>
        <w:t> </w:t>
      </w:r>
      <w:r>
        <w:rPr/>
        <w:t>their</w:t>
      </w:r>
      <w:r>
        <w:rPr>
          <w:spacing w:val="-9"/>
        </w:rPr>
        <w:t> </w:t>
      </w:r>
      <w:r>
        <w:rPr/>
        <w:t>housing,</w:t>
      </w:r>
      <w:r>
        <w:rPr>
          <w:spacing w:val="-7"/>
        </w:rPr>
        <w:t> </w:t>
      </w:r>
      <w:r>
        <w:rPr/>
        <w:t>like</w:t>
      </w:r>
      <w:r>
        <w:rPr>
          <w:spacing w:val="-7"/>
        </w:rPr>
        <w:t> </w:t>
      </w:r>
      <w:r>
        <w:rPr/>
        <w:t>PWD380,</w:t>
      </w:r>
      <w:r>
        <w:rPr>
          <w:spacing w:val="-7"/>
        </w:rPr>
        <w:t> </w:t>
      </w:r>
      <w:r>
        <w:rPr/>
        <w:t>who shared</w:t>
      </w:r>
      <w:r>
        <w:rPr>
          <w:spacing w:val="-14"/>
        </w:rPr>
        <w:t> </w:t>
      </w:r>
      <w:r>
        <w:rPr/>
        <w:t>that</w:t>
      </w:r>
      <w:r>
        <w:rPr>
          <w:spacing w:val="-14"/>
        </w:rPr>
        <w:t> </w:t>
      </w:r>
      <w:r>
        <w:rPr/>
        <w:t>they</w:t>
      </w:r>
      <w:r>
        <w:rPr>
          <w:spacing w:val="-13"/>
        </w:rPr>
        <w:t> </w:t>
      </w:r>
      <w:r>
        <w:rPr/>
        <w:t>“[...]</w:t>
      </w:r>
      <w:r>
        <w:rPr>
          <w:spacing w:val="-12"/>
        </w:rPr>
        <w:t> </w:t>
      </w:r>
      <w:r>
        <w:rPr/>
        <w:t>live</w:t>
      </w:r>
      <w:r>
        <w:rPr>
          <w:spacing w:val="-12"/>
        </w:rPr>
        <w:t> </w:t>
      </w:r>
      <w:r>
        <w:rPr/>
        <w:t>in</w:t>
      </w:r>
      <w:r>
        <w:rPr>
          <w:spacing w:val="-15"/>
        </w:rPr>
        <w:t> </w:t>
      </w:r>
      <w:r>
        <w:rPr/>
        <w:t>government</w:t>
      </w:r>
      <w:r>
        <w:rPr>
          <w:spacing w:val="-14"/>
        </w:rPr>
        <w:t> </w:t>
      </w:r>
      <w:r>
        <w:rPr/>
        <w:t>housing</w:t>
      </w:r>
      <w:r>
        <w:rPr>
          <w:spacing w:val="-14"/>
        </w:rPr>
        <w:t> </w:t>
      </w:r>
      <w:r>
        <w:rPr/>
        <w:t>that</w:t>
      </w:r>
      <w:r>
        <w:rPr>
          <w:spacing w:val="-12"/>
        </w:rPr>
        <w:t> </w:t>
      </w:r>
      <w:r>
        <w:rPr/>
        <w:t>don’t</w:t>
      </w:r>
      <w:r>
        <w:rPr>
          <w:spacing w:val="-10"/>
        </w:rPr>
        <w:t> </w:t>
      </w:r>
      <w:r>
        <w:rPr/>
        <w:t>[sic]</w:t>
      </w:r>
      <w:r>
        <w:rPr>
          <w:spacing w:val="-15"/>
        </w:rPr>
        <w:t> </w:t>
      </w:r>
      <w:r>
        <w:rPr/>
        <w:t>have</w:t>
      </w:r>
      <w:r>
        <w:rPr>
          <w:spacing w:val="-14"/>
        </w:rPr>
        <w:t> </w:t>
      </w:r>
      <w:r>
        <w:rPr/>
        <w:t>correct</w:t>
      </w:r>
      <w:r>
        <w:rPr>
          <w:spacing w:val="-12"/>
        </w:rPr>
        <w:t> </w:t>
      </w:r>
      <w:r>
        <w:rPr/>
        <w:t>[disability] access</w:t>
      </w:r>
      <w:r>
        <w:rPr>
          <w:spacing w:val="28"/>
        </w:rPr>
        <w:t> </w:t>
      </w:r>
      <w:r>
        <w:rPr/>
        <w:t>this</w:t>
      </w:r>
      <w:r>
        <w:rPr>
          <w:spacing w:val="28"/>
        </w:rPr>
        <w:t> </w:t>
      </w:r>
      <w:r>
        <w:rPr/>
        <w:t>means</w:t>
      </w:r>
      <w:r>
        <w:rPr>
          <w:spacing w:val="28"/>
        </w:rPr>
        <w:t> </w:t>
      </w:r>
      <w:r>
        <w:rPr/>
        <w:t>I’m</w:t>
      </w:r>
      <w:r>
        <w:rPr>
          <w:spacing w:val="27"/>
        </w:rPr>
        <w:t> </w:t>
      </w:r>
      <w:r>
        <w:rPr/>
        <w:t>prone</w:t>
      </w:r>
      <w:r>
        <w:rPr>
          <w:spacing w:val="29"/>
        </w:rPr>
        <w:t> </w:t>
      </w:r>
      <w:r>
        <w:rPr/>
        <w:t>to</w:t>
      </w:r>
      <w:r>
        <w:rPr>
          <w:spacing w:val="27"/>
        </w:rPr>
        <w:t> </w:t>
      </w:r>
      <w:r>
        <w:rPr/>
        <w:t>injury</w:t>
      </w:r>
      <w:r>
        <w:rPr>
          <w:spacing w:val="27"/>
        </w:rPr>
        <w:t> </w:t>
      </w:r>
      <w:r>
        <w:rPr/>
        <w:t>and</w:t>
      </w:r>
      <w:r>
        <w:rPr>
          <w:spacing w:val="27"/>
        </w:rPr>
        <w:t> </w:t>
      </w:r>
      <w:r>
        <w:rPr/>
        <w:t>excluded</w:t>
      </w:r>
      <w:r>
        <w:rPr>
          <w:spacing w:val="27"/>
        </w:rPr>
        <w:t> </w:t>
      </w:r>
      <w:r>
        <w:rPr/>
        <w:t>from</w:t>
      </w:r>
      <w:r>
        <w:rPr>
          <w:spacing w:val="29"/>
        </w:rPr>
        <w:t> </w:t>
      </w:r>
      <w:r>
        <w:rPr/>
        <w:t>the</w:t>
      </w:r>
      <w:r>
        <w:rPr>
          <w:spacing w:val="29"/>
        </w:rPr>
        <w:t> </w:t>
      </w:r>
      <w:r>
        <w:rPr/>
        <w:t>community”.</w:t>
      </w:r>
      <w:r>
        <w:rPr>
          <w:spacing w:val="25"/>
        </w:rPr>
        <w:t> </w:t>
      </w:r>
      <w:r>
        <w:rPr/>
        <w:t>Another</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4"/>
        <w:jc w:val="both"/>
      </w:pPr>
      <w:r>
        <w:rPr/>
        <w:t>participant</w:t>
      </w:r>
      <w:r>
        <w:rPr>
          <w:spacing w:val="-4"/>
        </w:rPr>
        <w:t> </w:t>
      </w:r>
      <w:r>
        <w:rPr/>
        <w:t>noted</w:t>
      </w:r>
      <w:r>
        <w:rPr>
          <w:spacing w:val="-4"/>
        </w:rPr>
        <w:t> </w:t>
      </w:r>
      <w:r>
        <w:rPr/>
        <w:t>that</w:t>
      </w:r>
      <w:r>
        <w:rPr>
          <w:spacing w:val="-4"/>
        </w:rPr>
        <w:t> </w:t>
      </w:r>
      <w:r>
        <w:rPr/>
        <w:t>their</w:t>
      </w:r>
      <w:r>
        <w:rPr>
          <w:spacing w:val="-4"/>
        </w:rPr>
        <w:t> </w:t>
      </w:r>
      <w:r>
        <w:rPr/>
        <w:t>home</w:t>
      </w:r>
      <w:r>
        <w:rPr>
          <w:spacing w:val="-2"/>
        </w:rPr>
        <w:t> </w:t>
      </w:r>
      <w:r>
        <w:rPr/>
        <w:t>was</w:t>
      </w:r>
      <w:r>
        <w:rPr>
          <w:spacing w:val="-4"/>
        </w:rPr>
        <w:t> </w:t>
      </w:r>
      <w:r>
        <w:rPr/>
        <w:t>not</w:t>
      </w:r>
      <w:r>
        <w:rPr>
          <w:spacing w:val="-4"/>
        </w:rPr>
        <w:t> </w:t>
      </w:r>
      <w:r>
        <w:rPr/>
        <w:t>wheelchair</w:t>
      </w:r>
      <w:r>
        <w:rPr>
          <w:spacing w:val="-6"/>
        </w:rPr>
        <w:t> </w:t>
      </w:r>
      <w:r>
        <w:rPr/>
        <w:t>accessible</w:t>
      </w:r>
      <w:r>
        <w:rPr>
          <w:spacing w:val="-2"/>
        </w:rPr>
        <w:t> </w:t>
      </w:r>
      <w:r>
        <w:rPr/>
        <w:t>“[...]</w:t>
      </w:r>
      <w:r>
        <w:rPr>
          <w:spacing w:val="-2"/>
        </w:rPr>
        <w:t> </w:t>
      </w:r>
      <w:r>
        <w:rPr/>
        <w:t>even</w:t>
      </w:r>
      <w:r>
        <w:rPr>
          <w:spacing w:val="-4"/>
        </w:rPr>
        <w:t> </w:t>
      </w:r>
      <w:r>
        <w:rPr/>
        <w:t>if</w:t>
      </w:r>
      <w:r>
        <w:rPr>
          <w:spacing w:val="-2"/>
        </w:rPr>
        <w:t> </w:t>
      </w:r>
      <w:r>
        <w:rPr/>
        <w:t>it</w:t>
      </w:r>
      <w:r>
        <w:rPr>
          <w:spacing w:val="-5"/>
        </w:rPr>
        <w:t> </w:t>
      </w:r>
      <w:r>
        <w:rPr/>
        <w:t>says</w:t>
      </w:r>
      <w:r>
        <w:rPr>
          <w:spacing w:val="-5"/>
        </w:rPr>
        <w:t> </w:t>
      </w:r>
      <w:r>
        <w:rPr/>
        <w:t>so on paper, it’s not for me” and felt “[...] in danger every time I stand up in my home” which they had to regularly do from lack of accessibility (PWD106). Similar safety concerns were articulated by participants like PWD248, who noted how their “[...] ongoing battle to gain access to wheelchair accessible housing is hugely frustrating and stressful”. Lack of accessible housing had a detrimental impact on participants’ wellbeing and their ability to live a dignified, equitable life, as confirmed by PWD121, who said that the “[...] impact [of] living in this house is failing my health even more”.</w:t>
      </w:r>
    </w:p>
    <w:p>
      <w:pPr>
        <w:pStyle w:val="BodyText"/>
        <w:spacing w:before="138"/>
      </w:pPr>
    </w:p>
    <w:p>
      <w:pPr>
        <w:pStyle w:val="BodyText"/>
        <w:spacing w:line="360" w:lineRule="auto"/>
        <w:ind w:left="1" w:right="19"/>
        <w:jc w:val="both"/>
      </w:pPr>
      <w:r>
        <w:rPr/>
        <w:t>To address access to accessible, safe, and affordable housing (strategic area for action 2.1), participants suggested conducting further investigations into the housing situation of First Nations people with disability. Participants called for improved advocacy, development, and enforcement of policies and subsidies to improve housing costs (strategic areas for action 2.1.1 and 2.1.2). Improving the overall accessibility</w:t>
      </w:r>
      <w:r>
        <w:rPr>
          <w:spacing w:val="-12"/>
        </w:rPr>
        <w:t> </w:t>
      </w:r>
      <w:r>
        <w:rPr/>
        <w:t>standards</w:t>
      </w:r>
      <w:r>
        <w:rPr>
          <w:spacing w:val="-17"/>
        </w:rPr>
        <w:t> </w:t>
      </w:r>
      <w:r>
        <w:rPr/>
        <w:t>for</w:t>
      </w:r>
      <w:r>
        <w:rPr>
          <w:spacing w:val="-13"/>
        </w:rPr>
        <w:t> </w:t>
      </w:r>
      <w:r>
        <w:rPr/>
        <w:t>new</w:t>
      </w:r>
      <w:r>
        <w:rPr>
          <w:spacing w:val="-15"/>
        </w:rPr>
        <w:t> </w:t>
      </w:r>
      <w:r>
        <w:rPr/>
        <w:t>housing</w:t>
      </w:r>
      <w:r>
        <w:rPr>
          <w:spacing w:val="-14"/>
        </w:rPr>
        <w:t> </w:t>
      </w:r>
      <w:r>
        <w:rPr/>
        <w:t>and</w:t>
      </w:r>
      <w:r>
        <w:rPr>
          <w:spacing w:val="-14"/>
        </w:rPr>
        <w:t> </w:t>
      </w:r>
      <w:r>
        <w:rPr/>
        <w:t>increasing</w:t>
      </w:r>
      <w:r>
        <w:rPr>
          <w:spacing w:val="-11"/>
        </w:rPr>
        <w:t> </w:t>
      </w:r>
      <w:r>
        <w:rPr/>
        <w:t>support</w:t>
      </w:r>
      <w:r>
        <w:rPr>
          <w:spacing w:val="-13"/>
        </w:rPr>
        <w:t> </w:t>
      </w:r>
      <w:r>
        <w:rPr/>
        <w:t>for</w:t>
      </w:r>
      <w:r>
        <w:rPr>
          <w:spacing w:val="-16"/>
        </w:rPr>
        <w:t> </w:t>
      </w:r>
      <w:r>
        <w:rPr/>
        <w:t>home</w:t>
      </w:r>
      <w:r>
        <w:rPr>
          <w:spacing w:val="-14"/>
        </w:rPr>
        <w:t> </w:t>
      </w:r>
      <w:r>
        <w:rPr/>
        <w:t>modifications were critical for participants (strategic area for action 2.1.3)</w:t>
      </w:r>
      <w:r>
        <w:rPr/>
        <w:t> as</w:t>
      </w:r>
      <w:r>
        <w:rPr/>
        <w:t> were</w:t>
      </w:r>
      <w:r>
        <w:rPr/>
        <w:t> improved collaboration with key stakeholders to develop new and innovative solutions to the housing crisis (strategic area for action 2.1.4).</w:t>
      </w:r>
    </w:p>
    <w:p>
      <w:pPr>
        <w:pStyle w:val="BodyText"/>
        <w:spacing w:before="143"/>
      </w:pPr>
    </w:p>
    <w:p>
      <w:pPr>
        <w:pStyle w:val="BodyText"/>
        <w:spacing w:line="360" w:lineRule="auto" w:before="1"/>
        <w:ind w:left="1" w:right="15"/>
        <w:jc w:val="both"/>
      </w:pPr>
      <w:r>
        <w:rPr>
          <w:b/>
        </w:rPr>
        <w:t>Community access and inclusion </w:t>
      </w:r>
      <w:r>
        <w:rPr/>
        <w:t>(policy priority 2.3) continued to present a challenge</w:t>
      </w:r>
      <w:r>
        <w:rPr>
          <w:spacing w:val="-9"/>
        </w:rPr>
        <w:t> </w:t>
      </w:r>
      <w:r>
        <w:rPr/>
        <w:t>for</w:t>
      </w:r>
      <w:r>
        <w:rPr>
          <w:spacing w:val="-11"/>
        </w:rPr>
        <w:t> </w:t>
      </w:r>
      <w:r>
        <w:rPr/>
        <w:t>participants</w:t>
      </w:r>
      <w:r>
        <w:rPr>
          <w:spacing w:val="-10"/>
        </w:rPr>
        <w:t> </w:t>
      </w:r>
      <w:r>
        <w:rPr/>
        <w:t>with</w:t>
      </w:r>
      <w:r>
        <w:rPr>
          <w:spacing w:val="-9"/>
        </w:rPr>
        <w:t> </w:t>
      </w:r>
      <w:r>
        <w:rPr/>
        <w:t>disability.</w:t>
      </w:r>
      <w:r>
        <w:rPr>
          <w:spacing w:val="-10"/>
        </w:rPr>
        <w:t> </w:t>
      </w:r>
      <w:r>
        <w:rPr/>
        <w:t>More</w:t>
      </w:r>
      <w:r>
        <w:rPr>
          <w:spacing w:val="-10"/>
        </w:rPr>
        <w:t> </w:t>
      </w:r>
      <w:r>
        <w:rPr/>
        <w:t>than</w:t>
      </w:r>
      <w:r>
        <w:rPr>
          <w:spacing w:val="-9"/>
        </w:rPr>
        <w:t> </w:t>
      </w:r>
      <w:r>
        <w:rPr/>
        <w:t>half</w:t>
      </w:r>
      <w:r>
        <w:rPr>
          <w:spacing w:val="-10"/>
        </w:rPr>
        <w:t> </w:t>
      </w:r>
      <w:r>
        <w:rPr/>
        <w:t>(56%)</w:t>
      </w:r>
      <w:r>
        <w:rPr>
          <w:spacing w:val="-11"/>
        </w:rPr>
        <w:t> </w:t>
      </w:r>
      <w:r>
        <w:rPr/>
        <w:t>of</w:t>
      </w:r>
      <w:r>
        <w:rPr>
          <w:spacing w:val="-10"/>
        </w:rPr>
        <w:t> </w:t>
      </w:r>
      <w:r>
        <w:rPr/>
        <w:t>participants</w:t>
      </w:r>
      <w:r>
        <w:rPr>
          <w:spacing w:val="-10"/>
        </w:rPr>
        <w:t> </w:t>
      </w:r>
      <w:r>
        <w:rPr/>
        <w:t>could</w:t>
      </w:r>
      <w:r>
        <w:rPr>
          <w:spacing w:val="-10"/>
        </w:rPr>
        <w:t> </w:t>
      </w:r>
      <w:r>
        <w:rPr/>
        <w:t>not go anywhere they wanted to in Queensland (compared with 58% in the 2023 report). Participants with physical disability and more than two disabilities were more likely to experience negative community access and travel challenges. Participants living in regional,</w:t>
      </w:r>
      <w:r>
        <w:rPr>
          <w:spacing w:val="-12"/>
        </w:rPr>
        <w:t> </w:t>
      </w:r>
      <w:r>
        <w:rPr/>
        <w:t>rural,</w:t>
      </w:r>
      <w:r>
        <w:rPr>
          <w:spacing w:val="-9"/>
        </w:rPr>
        <w:t> </w:t>
      </w:r>
      <w:r>
        <w:rPr/>
        <w:t>and</w:t>
      </w:r>
      <w:r>
        <w:rPr>
          <w:spacing w:val="-11"/>
        </w:rPr>
        <w:t> </w:t>
      </w:r>
      <w:r>
        <w:rPr/>
        <w:t>remote</w:t>
      </w:r>
      <w:r>
        <w:rPr>
          <w:spacing w:val="-8"/>
        </w:rPr>
        <w:t> </w:t>
      </w:r>
      <w:r>
        <w:rPr/>
        <w:t>areas</w:t>
      </w:r>
      <w:r>
        <w:rPr>
          <w:spacing w:val="-9"/>
        </w:rPr>
        <w:t> </w:t>
      </w:r>
      <w:r>
        <w:rPr/>
        <w:t>(38.4%)</w:t>
      </w:r>
      <w:r>
        <w:rPr>
          <w:spacing w:val="-10"/>
        </w:rPr>
        <w:t> </w:t>
      </w:r>
      <w:r>
        <w:rPr/>
        <w:t>were</w:t>
      </w:r>
      <w:r>
        <w:rPr>
          <w:spacing w:val="-9"/>
        </w:rPr>
        <w:t> </w:t>
      </w:r>
      <w:r>
        <w:rPr/>
        <w:t>also</w:t>
      </w:r>
      <w:r>
        <w:rPr>
          <w:spacing w:val="-11"/>
        </w:rPr>
        <w:t> </w:t>
      </w:r>
      <w:r>
        <w:rPr/>
        <w:t>more</w:t>
      </w:r>
      <w:r>
        <w:rPr>
          <w:spacing w:val="-9"/>
        </w:rPr>
        <w:t> </w:t>
      </w:r>
      <w:r>
        <w:rPr/>
        <w:t>likely</w:t>
      </w:r>
      <w:r>
        <w:rPr>
          <w:spacing w:val="-10"/>
        </w:rPr>
        <w:t> </w:t>
      </w:r>
      <w:r>
        <w:rPr/>
        <w:t>to</w:t>
      </w:r>
      <w:r>
        <w:rPr>
          <w:spacing w:val="-11"/>
        </w:rPr>
        <w:t> </w:t>
      </w:r>
      <w:r>
        <w:rPr/>
        <w:t>disagree</w:t>
      </w:r>
      <w:r>
        <w:rPr>
          <w:spacing w:val="-10"/>
        </w:rPr>
        <w:t> </w:t>
      </w:r>
      <w:r>
        <w:rPr/>
        <w:t>or</w:t>
      </w:r>
      <w:r>
        <w:rPr>
          <w:spacing w:val="-10"/>
        </w:rPr>
        <w:t> </w:t>
      </w:r>
      <w:r>
        <w:rPr/>
        <w:t>strongly disagree that they could go anywhere they wanted to. Many of these participants commented on </w:t>
      </w:r>
      <w:r>
        <w:rPr>
          <w:b/>
        </w:rPr>
        <w:t>geographical disparities and disadvantages </w:t>
      </w:r>
      <w:r>
        <w:rPr/>
        <w:t>(policy priority 2.4), emphasising differences in proximate access and availability of services and community facilities. Participants with disability in cities and even in some regional areas</w:t>
      </w:r>
      <w:r>
        <w:rPr>
          <w:spacing w:val="-4"/>
        </w:rPr>
        <w:t> </w:t>
      </w:r>
      <w:r>
        <w:rPr/>
        <w:t>tended</w:t>
      </w:r>
      <w:r>
        <w:rPr>
          <w:spacing w:val="-6"/>
        </w:rPr>
        <w:t> </w:t>
      </w:r>
      <w:r>
        <w:rPr/>
        <w:t>to</w:t>
      </w:r>
      <w:r>
        <w:rPr>
          <w:spacing w:val="-6"/>
        </w:rPr>
        <w:t> </w:t>
      </w:r>
      <w:r>
        <w:rPr/>
        <w:t>have</w:t>
      </w:r>
      <w:r>
        <w:rPr>
          <w:spacing w:val="-6"/>
        </w:rPr>
        <w:t> </w:t>
      </w:r>
      <w:r>
        <w:rPr/>
        <w:t>better</w:t>
      </w:r>
      <w:r>
        <w:rPr>
          <w:spacing w:val="-7"/>
        </w:rPr>
        <w:t> </w:t>
      </w:r>
      <w:r>
        <w:rPr/>
        <w:t>access</w:t>
      </w:r>
      <w:r>
        <w:rPr>
          <w:spacing w:val="-4"/>
        </w:rPr>
        <w:t> </w:t>
      </w:r>
      <w:r>
        <w:rPr/>
        <w:t>and</w:t>
      </w:r>
      <w:r>
        <w:rPr>
          <w:spacing w:val="-6"/>
        </w:rPr>
        <w:t> </w:t>
      </w:r>
      <w:r>
        <w:rPr/>
        <w:t>more</w:t>
      </w:r>
      <w:r>
        <w:rPr>
          <w:spacing w:val="-7"/>
        </w:rPr>
        <w:t> </w:t>
      </w:r>
      <w:r>
        <w:rPr/>
        <w:t>quality</w:t>
      </w:r>
      <w:r>
        <w:rPr>
          <w:spacing w:val="-4"/>
        </w:rPr>
        <w:t> </w:t>
      </w:r>
      <w:r>
        <w:rPr/>
        <w:t>interactions</w:t>
      </w:r>
      <w:r>
        <w:rPr>
          <w:spacing w:val="-4"/>
        </w:rPr>
        <w:t> </w:t>
      </w:r>
      <w:r>
        <w:rPr/>
        <w:t>with</w:t>
      </w:r>
      <w:r>
        <w:rPr>
          <w:spacing w:val="-4"/>
        </w:rPr>
        <w:t> </w:t>
      </w:r>
      <w:r>
        <w:rPr/>
        <w:t>community</w:t>
      </w:r>
      <w:r>
        <w:rPr>
          <w:spacing w:val="-7"/>
        </w:rPr>
        <w:t> </w:t>
      </w:r>
      <w:r>
        <w:rPr/>
        <w:t>and transport infrastructure than those in regional, rural, and remote areas.</w:t>
      </w:r>
    </w:p>
    <w:p>
      <w:pPr>
        <w:pStyle w:val="BodyText"/>
        <w:spacing w:before="140"/>
      </w:pPr>
    </w:p>
    <w:p>
      <w:pPr>
        <w:spacing w:line="355" w:lineRule="auto" w:before="0"/>
        <w:ind w:left="1" w:right="19" w:firstLine="0"/>
        <w:jc w:val="both"/>
        <w:rPr>
          <w:sz w:val="24"/>
        </w:rPr>
      </w:pPr>
      <w:r>
        <w:rPr>
          <w:b/>
          <w:sz w:val="24"/>
        </w:rPr>
        <w:t>Access</w:t>
      </w:r>
      <w:r>
        <w:rPr>
          <w:b/>
          <w:sz w:val="24"/>
        </w:rPr>
        <w:t> to</w:t>
      </w:r>
      <w:r>
        <w:rPr>
          <w:b/>
          <w:sz w:val="24"/>
        </w:rPr>
        <w:t> local</w:t>
      </w:r>
      <w:r>
        <w:rPr>
          <w:b/>
          <w:sz w:val="24"/>
        </w:rPr>
        <w:t> shops</w:t>
      </w:r>
      <w:r>
        <w:rPr>
          <w:b/>
          <w:sz w:val="24"/>
        </w:rPr>
        <w:t> and</w:t>
      </w:r>
      <w:r>
        <w:rPr>
          <w:b/>
          <w:sz w:val="24"/>
        </w:rPr>
        <w:t> businesses</w:t>
      </w:r>
      <w:r>
        <w:rPr>
          <w:b/>
          <w:sz w:val="24"/>
        </w:rPr>
        <w:t> </w:t>
      </w:r>
      <w:r>
        <w:rPr>
          <w:sz w:val="24"/>
        </w:rPr>
        <w:t>(policy</w:t>
      </w:r>
      <w:r>
        <w:rPr>
          <w:sz w:val="24"/>
        </w:rPr>
        <w:t> priority</w:t>
      </w:r>
      <w:r>
        <w:rPr>
          <w:sz w:val="24"/>
        </w:rPr>
        <w:t> 2.4) was mostly positive, however, 37.9% of participants with disability could only sometimes, rarely, or never</w:t>
      </w:r>
    </w:p>
    <w:p>
      <w:pPr>
        <w:spacing w:after="0" w:line="355" w:lineRule="auto"/>
        <w:jc w:val="both"/>
        <w:rPr>
          <w:sz w:val="24"/>
        </w:rPr>
        <w:sectPr>
          <w:pgSz w:w="11900" w:h="16850"/>
          <w:pgMar w:header="0" w:footer="709" w:top="1360" w:bottom="900" w:left="1417" w:right="1417"/>
        </w:sectPr>
      </w:pPr>
    </w:p>
    <w:p>
      <w:pPr>
        <w:pStyle w:val="BodyText"/>
        <w:spacing w:line="360" w:lineRule="auto" w:before="77"/>
        <w:ind w:left="1" w:right="15"/>
        <w:jc w:val="both"/>
      </w:pPr>
      <w:r>
        <w:rPr/>
        <w:t>access public facilities in those locations, including public toilets, libraries, and community venues (this was an increase of 6.9% from the 2023 report). Similar to 2023,</w:t>
      </w:r>
      <w:r>
        <w:rPr>
          <w:spacing w:val="-7"/>
        </w:rPr>
        <w:t> </w:t>
      </w:r>
      <w:r>
        <w:rPr/>
        <w:t>the</w:t>
      </w:r>
      <w:r>
        <w:rPr>
          <w:spacing w:val="-7"/>
        </w:rPr>
        <w:t> </w:t>
      </w:r>
      <w:r>
        <w:rPr/>
        <w:t>quality</w:t>
      </w:r>
      <w:r>
        <w:rPr>
          <w:spacing w:val="-10"/>
        </w:rPr>
        <w:t> </w:t>
      </w:r>
      <w:r>
        <w:rPr/>
        <w:t>of</w:t>
      </w:r>
      <w:r>
        <w:rPr>
          <w:spacing w:val="-7"/>
        </w:rPr>
        <w:t> </w:t>
      </w:r>
      <w:r>
        <w:rPr/>
        <w:t>outcomes</w:t>
      </w:r>
      <w:r>
        <w:rPr>
          <w:spacing w:val="-10"/>
        </w:rPr>
        <w:t> </w:t>
      </w:r>
      <w:r>
        <w:rPr/>
        <w:t>and</w:t>
      </w:r>
      <w:r>
        <w:rPr>
          <w:spacing w:val="-7"/>
        </w:rPr>
        <w:t> </w:t>
      </w:r>
      <w:r>
        <w:rPr/>
        <w:t>experiences</w:t>
      </w:r>
      <w:r>
        <w:rPr>
          <w:spacing w:val="-8"/>
        </w:rPr>
        <w:t> </w:t>
      </w:r>
      <w:r>
        <w:rPr/>
        <w:t>with</w:t>
      </w:r>
      <w:r>
        <w:rPr>
          <w:spacing w:val="-7"/>
        </w:rPr>
        <w:t> </w:t>
      </w:r>
      <w:r>
        <w:rPr/>
        <w:t>public</w:t>
      </w:r>
      <w:r>
        <w:rPr>
          <w:spacing w:val="-8"/>
        </w:rPr>
        <w:t> </w:t>
      </w:r>
      <w:r>
        <w:rPr/>
        <w:t>facilities</w:t>
      </w:r>
      <w:r>
        <w:rPr>
          <w:spacing w:val="-7"/>
        </w:rPr>
        <w:t> </w:t>
      </w:r>
      <w:r>
        <w:rPr/>
        <w:t>were</w:t>
      </w:r>
      <w:r>
        <w:rPr>
          <w:spacing w:val="-8"/>
        </w:rPr>
        <w:t> </w:t>
      </w:r>
      <w:r>
        <w:rPr/>
        <w:t>positive,</w:t>
      </w:r>
      <w:r>
        <w:rPr>
          <w:spacing w:val="-7"/>
        </w:rPr>
        <w:t> </w:t>
      </w:r>
      <w:r>
        <w:rPr/>
        <w:t>with only 17% of participants rating them bad or very bad. </w:t>
      </w:r>
      <w:r>
        <w:rPr>
          <w:b/>
        </w:rPr>
        <w:t>Physical accessibility and design </w:t>
      </w:r>
      <w:r>
        <w:rPr/>
        <w:t>of local shops/businesses and the integration with public infrastructure (e.g. parking, toilets, public spaces, public transport) presented challenges for many participants. PWD54 noted that “So many shops and restaurants have steps” and PWD449 said that “Toilets are a nightmare. Toilet doors are worse – hardly any are automatic”. PWD449 also mentioned difficulty with building standards not accounting for different body sizes, making it harder for users of large wheelchairs to get around and access essential services, including essential public services such as a police </w:t>
      </w:r>
      <w:r>
        <w:rPr>
          <w:spacing w:val="-2"/>
        </w:rPr>
        <w:t>station.</w:t>
      </w:r>
    </w:p>
    <w:p>
      <w:pPr>
        <w:pStyle w:val="BodyText"/>
        <w:spacing w:before="143"/>
      </w:pPr>
    </w:p>
    <w:p>
      <w:pPr>
        <w:pStyle w:val="BodyText"/>
        <w:spacing w:line="360" w:lineRule="auto"/>
        <w:ind w:left="1" w:right="16"/>
        <w:jc w:val="both"/>
      </w:pPr>
      <w:r>
        <w:rPr>
          <w:b/>
        </w:rPr>
        <w:t>Accessibility</w:t>
      </w:r>
      <w:r>
        <w:rPr>
          <w:b/>
        </w:rPr>
        <w:t> and</w:t>
      </w:r>
      <w:r>
        <w:rPr>
          <w:b/>
        </w:rPr>
        <w:t> inclusive</w:t>
      </w:r>
      <w:r>
        <w:rPr>
          <w:b/>
        </w:rPr>
        <w:t> design</w:t>
      </w:r>
      <w:r>
        <w:rPr>
          <w:b/>
        </w:rPr>
        <w:t> </w:t>
      </w:r>
      <w:r>
        <w:rPr/>
        <w:t>(policy</w:t>
      </w:r>
      <w:r>
        <w:rPr/>
        <w:t> priority</w:t>
      </w:r>
      <w:r>
        <w:rPr/>
        <w:t> 2.4) beyond just physical accessibility were critical but somewhat lacking. PWD276 called for “Greater understanding</w:t>
      </w:r>
      <w:r>
        <w:rPr>
          <w:spacing w:val="-14"/>
        </w:rPr>
        <w:t> </w:t>
      </w:r>
      <w:r>
        <w:rPr/>
        <w:t>of</w:t>
      </w:r>
      <w:r>
        <w:rPr>
          <w:spacing w:val="-14"/>
        </w:rPr>
        <w:t> </w:t>
      </w:r>
      <w:r>
        <w:rPr/>
        <w:t>the</w:t>
      </w:r>
      <w:r>
        <w:rPr>
          <w:spacing w:val="-12"/>
        </w:rPr>
        <w:t> </w:t>
      </w:r>
      <w:r>
        <w:rPr/>
        <w:t>sensory</w:t>
      </w:r>
      <w:r>
        <w:rPr>
          <w:spacing w:val="-13"/>
        </w:rPr>
        <w:t> </w:t>
      </w:r>
      <w:r>
        <w:rPr/>
        <w:t>impact</w:t>
      </w:r>
      <w:r>
        <w:rPr>
          <w:spacing w:val="-12"/>
        </w:rPr>
        <w:t> </w:t>
      </w:r>
      <w:r>
        <w:rPr/>
        <w:t>on</w:t>
      </w:r>
      <w:r>
        <w:rPr>
          <w:spacing w:val="-14"/>
        </w:rPr>
        <w:t> </w:t>
      </w:r>
      <w:r>
        <w:rPr/>
        <w:t>navigation</w:t>
      </w:r>
      <w:r>
        <w:rPr>
          <w:spacing w:val="-14"/>
        </w:rPr>
        <w:t> </w:t>
      </w:r>
      <w:r>
        <w:rPr/>
        <w:t>and</w:t>
      </w:r>
      <w:r>
        <w:rPr>
          <w:spacing w:val="-12"/>
        </w:rPr>
        <w:t> </w:t>
      </w:r>
      <w:r>
        <w:rPr/>
        <w:t>wayfinding</w:t>
      </w:r>
      <w:r>
        <w:rPr>
          <w:spacing w:val="-12"/>
        </w:rPr>
        <w:t> </w:t>
      </w:r>
      <w:r>
        <w:rPr/>
        <w:t>when</w:t>
      </w:r>
      <w:r>
        <w:rPr>
          <w:spacing w:val="-14"/>
        </w:rPr>
        <w:t> </w:t>
      </w:r>
      <w:r>
        <w:rPr/>
        <w:t>buildings</w:t>
      </w:r>
      <w:r>
        <w:rPr>
          <w:spacing w:val="-15"/>
        </w:rPr>
        <w:t> </w:t>
      </w:r>
      <w:r>
        <w:rPr/>
        <w:t>and infrastructure</w:t>
      </w:r>
      <w:r>
        <w:rPr>
          <w:spacing w:val="-10"/>
        </w:rPr>
        <w:t> </w:t>
      </w:r>
      <w:r>
        <w:rPr/>
        <w:t>are</w:t>
      </w:r>
      <w:r>
        <w:rPr>
          <w:spacing w:val="-10"/>
        </w:rPr>
        <w:t> </w:t>
      </w:r>
      <w:r>
        <w:rPr/>
        <w:t>designed/upgraded”</w:t>
      </w:r>
      <w:r>
        <w:rPr>
          <w:spacing w:val="-8"/>
        </w:rPr>
        <w:t> </w:t>
      </w:r>
      <w:r>
        <w:rPr/>
        <w:t>and</w:t>
      </w:r>
      <w:r>
        <w:rPr>
          <w:spacing w:val="-9"/>
        </w:rPr>
        <w:t> </w:t>
      </w:r>
      <w:r>
        <w:rPr/>
        <w:t>PWD257</w:t>
      </w:r>
      <w:r>
        <w:rPr>
          <w:spacing w:val="-7"/>
        </w:rPr>
        <w:t> </w:t>
      </w:r>
      <w:r>
        <w:rPr/>
        <w:t>said</w:t>
      </w:r>
      <w:r>
        <w:rPr>
          <w:spacing w:val="-10"/>
        </w:rPr>
        <w:t> </w:t>
      </w:r>
      <w:r>
        <w:rPr/>
        <w:t>that</w:t>
      </w:r>
      <w:r>
        <w:rPr>
          <w:spacing w:val="-7"/>
        </w:rPr>
        <w:t> </w:t>
      </w:r>
      <w:r>
        <w:rPr/>
        <w:t>“[...]</w:t>
      </w:r>
      <w:r>
        <w:rPr>
          <w:spacing w:val="-10"/>
        </w:rPr>
        <w:t> </w:t>
      </w:r>
      <w:r>
        <w:rPr/>
        <w:t>not</w:t>
      </w:r>
      <w:r>
        <w:rPr>
          <w:spacing w:val="-7"/>
        </w:rPr>
        <w:t> </w:t>
      </w:r>
      <w:r>
        <w:rPr/>
        <w:t>all</w:t>
      </w:r>
      <w:r>
        <w:rPr>
          <w:spacing w:val="-11"/>
        </w:rPr>
        <w:t> </w:t>
      </w:r>
      <w:r>
        <w:rPr/>
        <w:t>disabilities</w:t>
      </w:r>
      <w:r>
        <w:rPr>
          <w:spacing w:val="-7"/>
        </w:rPr>
        <w:t> </w:t>
      </w:r>
      <w:r>
        <w:rPr/>
        <w:t>fit into</w:t>
      </w:r>
      <w:r>
        <w:rPr>
          <w:spacing w:val="-5"/>
        </w:rPr>
        <w:t> </w:t>
      </w:r>
      <w:r>
        <w:rPr/>
        <w:t>neat</w:t>
      </w:r>
      <w:r>
        <w:rPr>
          <w:spacing w:val="-5"/>
        </w:rPr>
        <w:t> </w:t>
      </w:r>
      <w:r>
        <w:rPr/>
        <w:t>little</w:t>
      </w:r>
      <w:r>
        <w:rPr>
          <w:spacing w:val="-5"/>
        </w:rPr>
        <w:t> </w:t>
      </w:r>
      <w:r>
        <w:rPr/>
        <w:t>boxes”.</w:t>
      </w:r>
      <w:r>
        <w:rPr>
          <w:spacing w:val="-8"/>
        </w:rPr>
        <w:t> </w:t>
      </w:r>
      <w:r>
        <w:rPr/>
        <w:t>PWD252</w:t>
      </w:r>
      <w:r>
        <w:rPr>
          <w:spacing w:val="-5"/>
        </w:rPr>
        <w:t> </w:t>
      </w:r>
      <w:r>
        <w:rPr/>
        <w:t>echoed</w:t>
      </w:r>
      <w:r>
        <w:rPr>
          <w:spacing w:val="-5"/>
        </w:rPr>
        <w:t> </w:t>
      </w:r>
      <w:r>
        <w:rPr/>
        <w:t>these</w:t>
      </w:r>
      <w:r>
        <w:rPr>
          <w:spacing w:val="-5"/>
        </w:rPr>
        <w:t> </w:t>
      </w:r>
      <w:r>
        <w:rPr/>
        <w:t>sentiments</w:t>
      </w:r>
      <w:r>
        <w:rPr>
          <w:spacing w:val="-5"/>
        </w:rPr>
        <w:t> </w:t>
      </w:r>
      <w:r>
        <w:rPr/>
        <w:t>saying,</w:t>
      </w:r>
      <w:r>
        <w:rPr>
          <w:spacing w:val="-5"/>
        </w:rPr>
        <w:t> </w:t>
      </w:r>
      <w:r>
        <w:rPr/>
        <w:t>“Everyone seems</w:t>
      </w:r>
      <w:r>
        <w:rPr>
          <w:spacing w:val="-5"/>
        </w:rPr>
        <w:t> </w:t>
      </w:r>
      <w:r>
        <w:rPr/>
        <w:t>to think that wheelchair provision equals disability access for all – it does not!” Tactile markings for navigation and interaction, quiet sensory spaces, closed captions, and audio descriptions were all mentioned as ways to improve accessibility, inclusive design, and community access and interaction.</w:t>
      </w:r>
    </w:p>
    <w:p>
      <w:pPr>
        <w:pStyle w:val="BodyText"/>
        <w:spacing w:before="139"/>
      </w:pPr>
    </w:p>
    <w:p>
      <w:pPr>
        <w:pStyle w:val="BodyText"/>
        <w:spacing w:line="360" w:lineRule="auto"/>
        <w:ind w:left="1" w:right="14"/>
        <w:jc w:val="both"/>
      </w:pPr>
      <w:r>
        <w:rPr>
          <w:b/>
        </w:rPr>
        <w:t>Public infrastructure</w:t>
      </w:r>
      <w:r>
        <w:rPr/>
        <w:t>, including sidewalks and roads, presented challenges to accessibility,</w:t>
      </w:r>
      <w:r>
        <w:rPr>
          <w:spacing w:val="-9"/>
        </w:rPr>
        <w:t> </w:t>
      </w:r>
      <w:r>
        <w:rPr/>
        <w:t>personal</w:t>
      </w:r>
      <w:r>
        <w:rPr>
          <w:spacing w:val="-13"/>
        </w:rPr>
        <w:t> </w:t>
      </w:r>
      <w:r>
        <w:rPr/>
        <w:t>mobility,</w:t>
      </w:r>
      <w:r>
        <w:rPr>
          <w:spacing w:val="-12"/>
        </w:rPr>
        <w:t> </w:t>
      </w:r>
      <w:r>
        <w:rPr/>
        <w:t>and</w:t>
      </w:r>
      <w:r>
        <w:rPr>
          <w:spacing w:val="-12"/>
        </w:rPr>
        <w:t> </w:t>
      </w:r>
      <w:r>
        <w:rPr/>
        <w:t>the</w:t>
      </w:r>
      <w:r>
        <w:rPr>
          <w:spacing w:val="-12"/>
        </w:rPr>
        <w:t> </w:t>
      </w:r>
      <w:r>
        <w:rPr/>
        <w:t>inclusive</w:t>
      </w:r>
      <w:r>
        <w:rPr>
          <w:spacing w:val="-10"/>
        </w:rPr>
        <w:t> </w:t>
      </w:r>
      <w:r>
        <w:rPr/>
        <w:t>nature</w:t>
      </w:r>
      <w:r>
        <w:rPr>
          <w:spacing w:val="-10"/>
        </w:rPr>
        <w:t> </w:t>
      </w:r>
      <w:r>
        <w:rPr/>
        <w:t>of</w:t>
      </w:r>
      <w:r>
        <w:rPr>
          <w:spacing w:val="-10"/>
        </w:rPr>
        <w:t> </w:t>
      </w:r>
      <w:r>
        <w:rPr/>
        <w:t>communities</w:t>
      </w:r>
      <w:r>
        <w:rPr>
          <w:spacing w:val="-10"/>
        </w:rPr>
        <w:t> </w:t>
      </w:r>
      <w:r>
        <w:rPr/>
        <w:t>(policy</w:t>
      </w:r>
      <w:r>
        <w:rPr>
          <w:spacing w:val="-10"/>
        </w:rPr>
        <w:t> </w:t>
      </w:r>
      <w:r>
        <w:rPr/>
        <w:t>priority 2.4). PWD50 said, “Mobility access in Brisbane is adversely impacted by poor street planning and maintenance and management”. Similarly, PWD99 noted that the footpath quality and design across Queensland presented challenges to “Access not just</w:t>
      </w:r>
      <w:r>
        <w:rPr>
          <w:spacing w:val="-17"/>
        </w:rPr>
        <w:t> </w:t>
      </w:r>
      <w:r>
        <w:rPr/>
        <w:t>for</w:t>
      </w:r>
      <w:r>
        <w:rPr>
          <w:spacing w:val="-17"/>
        </w:rPr>
        <w:t> </w:t>
      </w:r>
      <w:r>
        <w:rPr/>
        <w:t>wheelchairs</w:t>
      </w:r>
      <w:r>
        <w:rPr>
          <w:spacing w:val="-15"/>
        </w:rPr>
        <w:t> </w:t>
      </w:r>
      <w:r>
        <w:rPr/>
        <w:t>but</w:t>
      </w:r>
      <w:r>
        <w:rPr>
          <w:spacing w:val="-17"/>
        </w:rPr>
        <w:t> </w:t>
      </w:r>
      <w:r>
        <w:rPr/>
        <w:t>walking</w:t>
      </w:r>
      <w:r>
        <w:rPr>
          <w:spacing w:val="-15"/>
        </w:rPr>
        <w:t> </w:t>
      </w:r>
      <w:r>
        <w:rPr/>
        <w:t>aids”</w:t>
      </w:r>
      <w:r>
        <w:rPr>
          <w:spacing w:val="-17"/>
        </w:rPr>
        <w:t> </w:t>
      </w:r>
      <w:r>
        <w:rPr/>
        <w:t>and</w:t>
      </w:r>
      <w:r>
        <w:rPr>
          <w:spacing w:val="-16"/>
        </w:rPr>
        <w:t> </w:t>
      </w:r>
      <w:r>
        <w:rPr/>
        <w:t>said</w:t>
      </w:r>
      <w:r>
        <w:rPr>
          <w:spacing w:val="-17"/>
        </w:rPr>
        <w:t> </w:t>
      </w:r>
      <w:r>
        <w:rPr/>
        <w:t>it</w:t>
      </w:r>
      <w:r>
        <w:rPr>
          <w:spacing w:val="-15"/>
        </w:rPr>
        <w:t> </w:t>
      </w:r>
      <w:r>
        <w:rPr/>
        <w:t>was</w:t>
      </w:r>
      <w:r>
        <w:rPr>
          <w:spacing w:val="-16"/>
        </w:rPr>
        <w:t> </w:t>
      </w:r>
      <w:r>
        <w:rPr/>
        <w:t>“[...]</w:t>
      </w:r>
      <w:r>
        <w:rPr>
          <w:spacing w:val="-16"/>
        </w:rPr>
        <w:t> </w:t>
      </w:r>
      <w:r>
        <w:rPr/>
        <w:t>absolutely</w:t>
      </w:r>
      <w:r>
        <w:rPr>
          <w:spacing w:val="-17"/>
        </w:rPr>
        <w:t> </w:t>
      </w:r>
      <w:r>
        <w:rPr/>
        <w:t>disgraceful”.</w:t>
      </w:r>
      <w:r>
        <w:rPr>
          <w:spacing w:val="-16"/>
        </w:rPr>
        <w:t> </w:t>
      </w:r>
      <w:r>
        <w:rPr/>
        <w:t>Many participants with disability agreed with concerns about the accessibility of public infrastructure, including lack of “[...] maintained footpaths, vegetation obstruction [sic] footpaths” (PWD165) and lack of “[...] ease of access and lighting is disgusting” (PWD131).</w:t>
      </w:r>
      <w:r>
        <w:rPr>
          <w:spacing w:val="-17"/>
        </w:rPr>
        <w:t> </w:t>
      </w:r>
      <w:r>
        <w:rPr/>
        <w:t>Infrastructure</w:t>
      </w:r>
      <w:r>
        <w:rPr>
          <w:spacing w:val="-15"/>
        </w:rPr>
        <w:t> </w:t>
      </w:r>
      <w:r>
        <w:rPr/>
        <w:t>design</w:t>
      </w:r>
      <w:r>
        <w:rPr>
          <w:spacing w:val="-15"/>
        </w:rPr>
        <w:t> </w:t>
      </w:r>
      <w:r>
        <w:rPr/>
        <w:t>challenges</w:t>
      </w:r>
      <w:r>
        <w:rPr>
          <w:spacing w:val="-16"/>
        </w:rPr>
        <w:t> </w:t>
      </w:r>
      <w:r>
        <w:rPr/>
        <w:t>were</w:t>
      </w:r>
      <w:r>
        <w:rPr>
          <w:spacing w:val="-16"/>
        </w:rPr>
        <w:t> </w:t>
      </w:r>
      <w:r>
        <w:rPr/>
        <w:t>noted</w:t>
      </w:r>
      <w:r>
        <w:rPr>
          <w:spacing w:val="-15"/>
        </w:rPr>
        <w:t> </w:t>
      </w:r>
      <w:r>
        <w:rPr/>
        <w:t>similarly</w:t>
      </w:r>
      <w:r>
        <w:rPr>
          <w:spacing w:val="-16"/>
        </w:rPr>
        <w:t> </w:t>
      </w:r>
      <w:r>
        <w:rPr/>
        <w:t>in</w:t>
      </w:r>
      <w:r>
        <w:rPr>
          <w:spacing w:val="-17"/>
        </w:rPr>
        <w:t> </w:t>
      </w:r>
      <w:r>
        <w:rPr/>
        <w:t>urban</w:t>
      </w:r>
      <w:r>
        <w:rPr>
          <w:spacing w:val="-17"/>
        </w:rPr>
        <w:t> </w:t>
      </w:r>
      <w:r>
        <w:rPr/>
        <w:t>and</w:t>
      </w:r>
      <w:r>
        <w:rPr>
          <w:spacing w:val="-14"/>
        </w:rPr>
        <w:t> </w:t>
      </w:r>
      <w:r>
        <w:rPr/>
        <w:t>regional settings.</w:t>
      </w:r>
      <w:r>
        <w:rPr>
          <w:spacing w:val="40"/>
        </w:rPr>
        <w:t> </w:t>
      </w:r>
      <w:r>
        <w:rPr/>
        <w:t>Participants</w:t>
      </w:r>
      <w:r>
        <w:rPr>
          <w:spacing w:val="40"/>
        </w:rPr>
        <w:t> </w:t>
      </w:r>
      <w:r>
        <w:rPr/>
        <w:t>emphasised</w:t>
      </w:r>
      <w:r>
        <w:rPr>
          <w:spacing w:val="40"/>
        </w:rPr>
        <w:t> </w:t>
      </w:r>
      <w:r>
        <w:rPr/>
        <w:t>the</w:t>
      </w:r>
      <w:r>
        <w:rPr>
          <w:spacing w:val="40"/>
        </w:rPr>
        <w:t> </w:t>
      </w:r>
      <w:r>
        <w:rPr/>
        <w:t>importance</w:t>
      </w:r>
      <w:r>
        <w:rPr>
          <w:spacing w:val="40"/>
        </w:rPr>
        <w:t> </w:t>
      </w:r>
      <w:r>
        <w:rPr/>
        <w:t>of</w:t>
      </w:r>
      <w:r>
        <w:rPr>
          <w:spacing w:val="40"/>
        </w:rPr>
        <w:t> </w:t>
      </w:r>
      <w:r>
        <w:rPr/>
        <w:t>regular</w:t>
      </w:r>
      <w:r>
        <w:rPr>
          <w:spacing w:val="40"/>
        </w:rPr>
        <w:t> </w:t>
      </w:r>
      <w:r>
        <w:rPr/>
        <w:t>maintenance</w:t>
      </w:r>
      <w:r>
        <w:rPr>
          <w:spacing w:val="40"/>
        </w:rPr>
        <w:t> </w:t>
      </w:r>
      <w:r>
        <w:rPr/>
        <w:t>checks,</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3"/>
        <w:jc w:val="both"/>
      </w:pPr>
      <w:r>
        <w:rPr/>
        <w:t>cleaning, and repairs that were critical for ensuring that community infrastructure serves</w:t>
      </w:r>
      <w:r>
        <w:rPr>
          <w:spacing w:val="-17"/>
        </w:rPr>
        <w:t> </w:t>
      </w:r>
      <w:r>
        <w:rPr/>
        <w:t>their</w:t>
      </w:r>
      <w:r>
        <w:rPr>
          <w:spacing w:val="-17"/>
        </w:rPr>
        <w:t> </w:t>
      </w:r>
      <w:r>
        <w:rPr/>
        <w:t>purpose</w:t>
      </w:r>
      <w:r>
        <w:rPr>
          <w:spacing w:val="-16"/>
        </w:rPr>
        <w:t> </w:t>
      </w:r>
      <w:r>
        <w:rPr/>
        <w:t>and</w:t>
      </w:r>
      <w:r>
        <w:rPr>
          <w:spacing w:val="-17"/>
        </w:rPr>
        <w:t> </w:t>
      </w:r>
      <w:r>
        <w:rPr/>
        <w:t>enables</w:t>
      </w:r>
      <w:r>
        <w:rPr>
          <w:spacing w:val="-17"/>
        </w:rPr>
        <w:t> </w:t>
      </w:r>
      <w:r>
        <w:rPr/>
        <w:t>freedom</w:t>
      </w:r>
      <w:r>
        <w:rPr>
          <w:spacing w:val="-17"/>
        </w:rPr>
        <w:t> </w:t>
      </w:r>
      <w:r>
        <w:rPr/>
        <w:t>of</w:t>
      </w:r>
      <w:r>
        <w:rPr>
          <w:spacing w:val="-16"/>
        </w:rPr>
        <w:t> </w:t>
      </w:r>
      <w:r>
        <w:rPr/>
        <w:t>movement</w:t>
      </w:r>
      <w:r>
        <w:rPr>
          <w:spacing w:val="-17"/>
        </w:rPr>
        <w:t> </w:t>
      </w:r>
      <w:r>
        <w:rPr/>
        <w:t>and</w:t>
      </w:r>
      <w:r>
        <w:rPr>
          <w:spacing w:val="-17"/>
        </w:rPr>
        <w:t> </w:t>
      </w:r>
      <w:r>
        <w:rPr/>
        <w:t>accessibility</w:t>
      </w:r>
      <w:r>
        <w:rPr>
          <w:spacing w:val="-16"/>
        </w:rPr>
        <w:t> </w:t>
      </w:r>
      <w:r>
        <w:rPr/>
        <w:t>for</w:t>
      </w:r>
      <w:r>
        <w:rPr>
          <w:spacing w:val="-17"/>
        </w:rPr>
        <w:t> </w:t>
      </w:r>
      <w:r>
        <w:rPr/>
        <w:t>the</w:t>
      </w:r>
      <w:r>
        <w:rPr>
          <w:spacing w:val="-17"/>
        </w:rPr>
        <w:t> </w:t>
      </w:r>
      <w:r>
        <w:rPr/>
        <w:t>whole </w:t>
      </w:r>
      <w:r>
        <w:rPr>
          <w:spacing w:val="-2"/>
        </w:rPr>
        <w:t>community.</w:t>
      </w:r>
    </w:p>
    <w:p>
      <w:pPr>
        <w:pStyle w:val="BodyText"/>
        <w:spacing w:before="138"/>
      </w:pPr>
    </w:p>
    <w:p>
      <w:pPr>
        <w:pStyle w:val="BodyText"/>
        <w:spacing w:line="360" w:lineRule="auto" w:before="1"/>
        <w:ind w:left="1" w:right="20"/>
        <w:jc w:val="both"/>
      </w:pPr>
      <w:r>
        <w:rPr/>
        <w:t>Although organisational representatives who participated in the survey largely reflected the views of participants with disability and family/carers, they specifically highlighted the financial impacts associated with retrofitting to improve accessibility because “older areas have lots of barriers and are costly to modify” (ORG4) and that “transport infrastructure is significantly underfunded” (ORG8).</w:t>
      </w:r>
    </w:p>
    <w:p>
      <w:pPr>
        <w:pStyle w:val="BodyText"/>
        <w:spacing w:before="143"/>
      </w:pPr>
    </w:p>
    <w:p>
      <w:pPr>
        <w:pStyle w:val="BodyText"/>
        <w:spacing w:line="360" w:lineRule="auto"/>
        <w:ind w:left="1" w:right="15"/>
        <w:jc w:val="both"/>
      </w:pPr>
      <w:r>
        <w:rPr>
          <w:b/>
        </w:rPr>
        <w:t>Transport and travel challenges </w:t>
      </w:r>
      <w:r>
        <w:rPr/>
        <w:t>(policy priority 2.5) were closely linked with community access and inclusion challenges. Nearly one-third (30%) of participants with disability were not able to access public transport services and 27% rated the quality and outcomes of their experiences with public transport as bad or very bad. Participants</w:t>
      </w:r>
      <w:r>
        <w:rPr>
          <w:spacing w:val="-11"/>
        </w:rPr>
        <w:t> </w:t>
      </w:r>
      <w:r>
        <w:rPr/>
        <w:t>identified</w:t>
      </w:r>
      <w:r>
        <w:rPr>
          <w:spacing w:val="-10"/>
        </w:rPr>
        <w:t> </w:t>
      </w:r>
      <w:r>
        <w:rPr/>
        <w:t>challenges</w:t>
      </w:r>
      <w:r>
        <w:rPr>
          <w:spacing w:val="-11"/>
        </w:rPr>
        <w:t> </w:t>
      </w:r>
      <w:r>
        <w:rPr/>
        <w:t>related</w:t>
      </w:r>
      <w:r>
        <w:rPr>
          <w:spacing w:val="-10"/>
        </w:rPr>
        <w:t> </w:t>
      </w:r>
      <w:r>
        <w:rPr/>
        <w:t>to</w:t>
      </w:r>
      <w:r>
        <w:rPr>
          <w:spacing w:val="-10"/>
        </w:rPr>
        <w:t> </w:t>
      </w:r>
      <w:r>
        <w:rPr/>
        <w:t>accessibility,</w:t>
      </w:r>
      <w:r>
        <w:rPr>
          <w:spacing w:val="-10"/>
        </w:rPr>
        <w:t> </w:t>
      </w:r>
      <w:r>
        <w:rPr/>
        <w:t>cost,</w:t>
      </w:r>
      <w:r>
        <w:rPr>
          <w:spacing w:val="-10"/>
        </w:rPr>
        <w:t> </w:t>
      </w:r>
      <w:r>
        <w:rPr/>
        <w:t>availability,</w:t>
      </w:r>
      <w:r>
        <w:rPr>
          <w:spacing w:val="-11"/>
        </w:rPr>
        <w:t> </w:t>
      </w:r>
      <w:r>
        <w:rPr/>
        <w:t>stigma,</w:t>
      </w:r>
      <w:r>
        <w:rPr>
          <w:spacing w:val="-11"/>
        </w:rPr>
        <w:t> </w:t>
      </w:r>
      <w:r>
        <w:rPr/>
        <w:t>and safety. </w:t>
      </w:r>
      <w:r>
        <w:rPr>
          <w:b/>
        </w:rPr>
        <w:t>Availability and access </w:t>
      </w:r>
      <w:r>
        <w:rPr/>
        <w:t>were critical challenges for many participants, particularly those living in regional, rural and remote areas. PWD99 noted that someone visiting:</w:t>
      </w:r>
    </w:p>
    <w:p>
      <w:pPr>
        <w:pStyle w:val="BodyText"/>
        <w:spacing w:before="133"/>
      </w:pPr>
    </w:p>
    <w:p>
      <w:pPr>
        <w:pStyle w:val="BodyText"/>
        <w:spacing w:line="360" w:lineRule="auto"/>
        <w:ind w:left="721" w:right="21"/>
        <w:jc w:val="both"/>
      </w:pPr>
      <w:r>
        <w:rPr/>
        <w:t>[...]</w:t>
      </w:r>
      <w:r>
        <w:rPr>
          <w:spacing w:val="-5"/>
        </w:rPr>
        <w:t> </w:t>
      </w:r>
      <w:r>
        <w:rPr/>
        <w:t>the</w:t>
      </w:r>
      <w:r>
        <w:rPr>
          <w:spacing w:val="-5"/>
        </w:rPr>
        <w:t> </w:t>
      </w:r>
      <w:r>
        <w:rPr/>
        <w:t>Brisbane</w:t>
      </w:r>
      <w:r>
        <w:rPr>
          <w:spacing w:val="-6"/>
        </w:rPr>
        <w:t> </w:t>
      </w:r>
      <w:r>
        <w:rPr/>
        <w:t>CBD</w:t>
      </w:r>
      <w:r>
        <w:rPr>
          <w:spacing w:val="-5"/>
        </w:rPr>
        <w:t> </w:t>
      </w:r>
      <w:r>
        <w:rPr/>
        <w:t>on</w:t>
      </w:r>
      <w:r>
        <w:rPr>
          <w:spacing w:val="-5"/>
        </w:rPr>
        <w:t> </w:t>
      </w:r>
      <w:r>
        <w:rPr/>
        <w:t>a</w:t>
      </w:r>
      <w:r>
        <w:rPr>
          <w:spacing w:val="-6"/>
        </w:rPr>
        <w:t> </w:t>
      </w:r>
      <w:r>
        <w:rPr/>
        <w:t>Saturday</w:t>
      </w:r>
      <w:r>
        <w:rPr>
          <w:spacing w:val="-5"/>
        </w:rPr>
        <w:t> </w:t>
      </w:r>
      <w:r>
        <w:rPr/>
        <w:t>night</w:t>
      </w:r>
      <w:r>
        <w:rPr>
          <w:spacing w:val="-5"/>
        </w:rPr>
        <w:t> </w:t>
      </w:r>
      <w:r>
        <w:rPr/>
        <w:t>with</w:t>
      </w:r>
      <w:r>
        <w:rPr>
          <w:spacing w:val="-5"/>
        </w:rPr>
        <w:t> </w:t>
      </w:r>
      <w:r>
        <w:rPr/>
        <w:t>a</w:t>
      </w:r>
      <w:r>
        <w:rPr>
          <w:spacing w:val="-6"/>
        </w:rPr>
        <w:t> </w:t>
      </w:r>
      <w:r>
        <w:rPr/>
        <w:t>mobility</w:t>
      </w:r>
      <w:r>
        <w:rPr>
          <w:spacing w:val="-5"/>
        </w:rPr>
        <w:t> </w:t>
      </w:r>
      <w:r>
        <w:rPr/>
        <w:t>chair</w:t>
      </w:r>
      <w:r>
        <w:rPr>
          <w:spacing w:val="-6"/>
        </w:rPr>
        <w:t> </w:t>
      </w:r>
      <w:r>
        <w:rPr/>
        <w:t>or</w:t>
      </w:r>
      <w:r>
        <w:rPr>
          <w:spacing w:val="-5"/>
        </w:rPr>
        <w:t> </w:t>
      </w:r>
      <w:r>
        <w:rPr/>
        <w:t>scooter</w:t>
      </w:r>
      <w:r>
        <w:rPr>
          <w:spacing w:val="-5"/>
        </w:rPr>
        <w:t> </w:t>
      </w:r>
      <w:r>
        <w:rPr/>
        <w:t>[you] cannot</w:t>
      </w:r>
      <w:r>
        <w:rPr>
          <w:spacing w:val="-3"/>
        </w:rPr>
        <w:t> </w:t>
      </w:r>
      <w:r>
        <w:rPr/>
        <w:t>get</w:t>
      </w:r>
      <w:r>
        <w:rPr>
          <w:spacing w:val="-3"/>
        </w:rPr>
        <w:t> </w:t>
      </w:r>
      <w:r>
        <w:rPr/>
        <w:t>past</w:t>
      </w:r>
      <w:r>
        <w:rPr>
          <w:spacing w:val="-3"/>
        </w:rPr>
        <w:t> </w:t>
      </w:r>
      <w:r>
        <w:rPr/>
        <w:t>Caboolture</w:t>
      </w:r>
      <w:r>
        <w:rPr>
          <w:spacing w:val="-3"/>
        </w:rPr>
        <w:t> </w:t>
      </w:r>
      <w:r>
        <w:rPr/>
        <w:t>after</w:t>
      </w:r>
      <w:r>
        <w:rPr>
          <w:spacing w:val="-3"/>
        </w:rPr>
        <w:t> </w:t>
      </w:r>
      <w:r>
        <w:rPr/>
        <w:t>the</w:t>
      </w:r>
      <w:r>
        <w:rPr>
          <w:spacing w:val="-3"/>
        </w:rPr>
        <w:t> </w:t>
      </w:r>
      <w:r>
        <w:rPr/>
        <w:t>8.30</w:t>
      </w:r>
      <w:r>
        <w:rPr>
          <w:spacing w:val="-3"/>
        </w:rPr>
        <w:t> </w:t>
      </w:r>
      <w:r>
        <w:rPr/>
        <w:t>[pm]</w:t>
      </w:r>
      <w:r>
        <w:rPr>
          <w:spacing w:val="-3"/>
        </w:rPr>
        <w:t> </w:t>
      </w:r>
      <w:r>
        <w:rPr/>
        <w:t>train.</w:t>
      </w:r>
      <w:r>
        <w:rPr>
          <w:spacing w:val="-3"/>
        </w:rPr>
        <w:t> </w:t>
      </w:r>
      <w:r>
        <w:rPr/>
        <w:t>In</w:t>
      </w:r>
      <w:r>
        <w:rPr>
          <w:spacing w:val="-3"/>
        </w:rPr>
        <w:t> </w:t>
      </w:r>
      <w:r>
        <w:rPr/>
        <w:t>fact</w:t>
      </w:r>
      <w:r>
        <w:rPr>
          <w:spacing w:val="-3"/>
        </w:rPr>
        <w:t> </w:t>
      </w:r>
      <w:r>
        <w:rPr/>
        <w:t>regular</w:t>
      </w:r>
      <w:r>
        <w:rPr>
          <w:spacing w:val="-3"/>
        </w:rPr>
        <w:t> </w:t>
      </w:r>
      <w:r>
        <w:rPr/>
        <w:t>services</w:t>
      </w:r>
      <w:r>
        <w:rPr>
          <w:spacing w:val="-3"/>
        </w:rPr>
        <w:t> </w:t>
      </w:r>
      <w:r>
        <w:rPr/>
        <w:t>off peak</w:t>
      </w:r>
      <w:r>
        <w:rPr>
          <w:spacing w:val="-13"/>
        </w:rPr>
        <w:t> </w:t>
      </w:r>
      <w:r>
        <w:rPr/>
        <w:t>are</w:t>
      </w:r>
      <w:r>
        <w:rPr>
          <w:spacing w:val="-12"/>
        </w:rPr>
        <w:t> </w:t>
      </w:r>
      <w:r>
        <w:rPr/>
        <w:t>disgraceful</w:t>
      </w:r>
      <w:r>
        <w:rPr>
          <w:spacing w:val="-13"/>
        </w:rPr>
        <w:t> </w:t>
      </w:r>
      <w:r>
        <w:rPr/>
        <w:t>given</w:t>
      </w:r>
      <w:r>
        <w:rPr>
          <w:spacing w:val="-12"/>
        </w:rPr>
        <w:t> </w:t>
      </w:r>
      <w:r>
        <w:rPr/>
        <w:t>these</w:t>
      </w:r>
      <w:r>
        <w:rPr>
          <w:spacing w:val="-12"/>
        </w:rPr>
        <w:t> </w:t>
      </w:r>
      <w:r>
        <w:rPr/>
        <w:t>are</w:t>
      </w:r>
      <w:r>
        <w:rPr>
          <w:spacing w:val="-10"/>
        </w:rPr>
        <w:t> </w:t>
      </w:r>
      <w:r>
        <w:rPr/>
        <w:t>the</w:t>
      </w:r>
      <w:r>
        <w:rPr>
          <w:spacing w:val="-12"/>
        </w:rPr>
        <w:t> </w:t>
      </w:r>
      <w:r>
        <w:rPr/>
        <w:t>areas</w:t>
      </w:r>
      <w:r>
        <w:rPr>
          <w:spacing w:val="-10"/>
        </w:rPr>
        <w:t> </w:t>
      </w:r>
      <w:r>
        <w:rPr/>
        <w:t>[people]</w:t>
      </w:r>
      <w:r>
        <w:rPr>
          <w:spacing w:val="-10"/>
        </w:rPr>
        <w:t> </w:t>
      </w:r>
      <w:r>
        <w:rPr/>
        <w:t>with</w:t>
      </w:r>
      <w:r>
        <w:rPr>
          <w:spacing w:val="-11"/>
        </w:rPr>
        <w:t> </w:t>
      </w:r>
      <w:r>
        <w:rPr/>
        <w:t>disabilities</w:t>
      </w:r>
      <w:r>
        <w:rPr>
          <w:spacing w:val="-10"/>
        </w:rPr>
        <w:t> </w:t>
      </w:r>
      <w:r>
        <w:rPr/>
        <w:t>live,</w:t>
      </w:r>
      <w:r>
        <w:rPr>
          <w:spacing w:val="-12"/>
        </w:rPr>
        <w:t> </w:t>
      </w:r>
      <w:r>
        <w:rPr/>
        <w:t>the social isolation brought about by inaccessibility is disgraceful (PWD99).</w:t>
      </w:r>
    </w:p>
    <w:p>
      <w:pPr>
        <w:pStyle w:val="BodyText"/>
        <w:spacing w:before="139"/>
      </w:pPr>
    </w:p>
    <w:p>
      <w:pPr>
        <w:pStyle w:val="BodyText"/>
        <w:spacing w:line="360" w:lineRule="auto"/>
        <w:ind w:left="1" w:right="14"/>
        <w:jc w:val="both"/>
      </w:pPr>
      <w:r>
        <w:rPr/>
        <w:t>Service availability and access to transport were not limited to public transport, although this was the most frequent type of transport mentioned. Taxi and ride-share services, ferries, and airports/airplanes all presented different access and availability challenges for different participants, often depending on their disability identification. Taxis and ride-shares were particularly challenging, as illustrated by PWD157 who said, “Stigma and discrimination still are rampant – taxi drivers refusing to take me because I am in a wheelchair”. Airports were mentioned by a number of participants as</w:t>
      </w:r>
      <w:r>
        <w:rPr>
          <w:spacing w:val="-10"/>
        </w:rPr>
        <w:t> </w:t>
      </w:r>
      <w:r>
        <w:rPr/>
        <w:t>were</w:t>
      </w:r>
      <w:r>
        <w:rPr>
          <w:spacing w:val="-10"/>
        </w:rPr>
        <w:t> </w:t>
      </w:r>
      <w:r>
        <w:rPr/>
        <w:t>“airline</w:t>
      </w:r>
      <w:r>
        <w:rPr>
          <w:spacing w:val="-9"/>
        </w:rPr>
        <w:t> </w:t>
      </w:r>
      <w:r>
        <w:rPr/>
        <w:t>refusals”</w:t>
      </w:r>
      <w:r>
        <w:rPr>
          <w:spacing w:val="-11"/>
        </w:rPr>
        <w:t> </w:t>
      </w:r>
      <w:r>
        <w:rPr/>
        <w:t>(PWD384),</w:t>
      </w:r>
      <w:r>
        <w:rPr>
          <w:spacing w:val="-10"/>
        </w:rPr>
        <w:t> </w:t>
      </w:r>
      <w:r>
        <w:rPr/>
        <w:t>a</w:t>
      </w:r>
      <w:r>
        <w:rPr>
          <w:spacing w:val="-9"/>
        </w:rPr>
        <w:t> </w:t>
      </w:r>
      <w:r>
        <w:rPr/>
        <w:t>challenge</w:t>
      </w:r>
      <w:r>
        <w:rPr>
          <w:spacing w:val="-12"/>
        </w:rPr>
        <w:t> </w:t>
      </w:r>
      <w:r>
        <w:rPr/>
        <w:t>that</w:t>
      </w:r>
      <w:r>
        <w:rPr>
          <w:spacing w:val="-10"/>
        </w:rPr>
        <w:t> </w:t>
      </w:r>
      <w:r>
        <w:rPr/>
        <w:t>is</w:t>
      </w:r>
      <w:r>
        <w:rPr>
          <w:spacing w:val="-11"/>
        </w:rPr>
        <w:t> </w:t>
      </w:r>
      <w:r>
        <w:rPr/>
        <w:t>often</w:t>
      </w:r>
      <w:r>
        <w:rPr>
          <w:spacing w:val="-9"/>
        </w:rPr>
        <w:t> </w:t>
      </w:r>
      <w:r>
        <w:rPr/>
        <w:t>highlighted</w:t>
      </w:r>
      <w:r>
        <w:rPr>
          <w:spacing w:val="-12"/>
        </w:rPr>
        <w:t> </w:t>
      </w:r>
      <w:r>
        <w:rPr/>
        <w:t>in</w:t>
      </w:r>
      <w:r>
        <w:rPr>
          <w:spacing w:val="-10"/>
        </w:rPr>
        <w:t> </w:t>
      </w:r>
      <w:r>
        <w:rPr/>
        <w:t>the</w:t>
      </w:r>
      <w:r>
        <w:rPr>
          <w:spacing w:val="-12"/>
        </w:rPr>
        <w:t> </w:t>
      </w:r>
      <w:r>
        <w:rPr/>
        <w:t>media.</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6"/>
        <w:jc w:val="both"/>
      </w:pPr>
      <w:r>
        <w:rPr/>
        <w:t>Participants outlined several potential action areas to improve the accessibility and reliability</w:t>
      </w:r>
      <w:r>
        <w:rPr>
          <w:spacing w:val="-14"/>
        </w:rPr>
        <w:t> </w:t>
      </w:r>
      <w:r>
        <w:rPr/>
        <w:t>of</w:t>
      </w:r>
      <w:r>
        <w:rPr>
          <w:spacing w:val="-15"/>
        </w:rPr>
        <w:t> </w:t>
      </w:r>
      <w:r>
        <w:rPr/>
        <w:t>transportation</w:t>
      </w:r>
      <w:r>
        <w:rPr>
          <w:spacing w:val="-15"/>
        </w:rPr>
        <w:t> </w:t>
      </w:r>
      <w:r>
        <w:rPr/>
        <w:t>and</w:t>
      </w:r>
      <w:r>
        <w:rPr>
          <w:spacing w:val="-15"/>
        </w:rPr>
        <w:t> </w:t>
      </w:r>
      <w:r>
        <w:rPr/>
        <w:t>public</w:t>
      </w:r>
      <w:r>
        <w:rPr>
          <w:spacing w:val="-16"/>
        </w:rPr>
        <w:t> </w:t>
      </w:r>
      <w:r>
        <w:rPr/>
        <w:t>infrastructure,</w:t>
      </w:r>
      <w:r>
        <w:rPr>
          <w:spacing w:val="-15"/>
        </w:rPr>
        <w:t> </w:t>
      </w:r>
      <w:r>
        <w:rPr/>
        <w:t>including</w:t>
      </w:r>
      <w:r>
        <w:rPr>
          <w:spacing w:val="-15"/>
        </w:rPr>
        <w:t> </w:t>
      </w:r>
      <w:r>
        <w:rPr/>
        <w:t>public</w:t>
      </w:r>
      <w:r>
        <w:rPr>
          <w:spacing w:val="-14"/>
        </w:rPr>
        <w:t> </w:t>
      </w:r>
      <w:r>
        <w:rPr/>
        <w:t>transportation</w:t>
      </w:r>
      <w:r>
        <w:rPr>
          <w:spacing w:val="-15"/>
        </w:rPr>
        <w:t> </w:t>
      </w:r>
      <w:r>
        <w:rPr/>
        <w:t>and other modes (strategic areas for action 2.2 and 2.2.1). Strategic actions included improving public transportation infrastructure and services (strategic area for action 2.2.2.) and better collaboration with transportation authorities to co-design solutions that address the mobility priorities of people with disability (strategic area for action </w:t>
      </w:r>
      <w:r>
        <w:rPr>
          <w:spacing w:val="-2"/>
        </w:rPr>
        <w:t>2.2.3).</w:t>
      </w:r>
    </w:p>
    <w:p>
      <w:pPr>
        <w:pStyle w:val="BodyText"/>
        <w:spacing w:before="141"/>
      </w:pPr>
    </w:p>
    <w:p>
      <w:pPr>
        <w:pStyle w:val="Heading4"/>
        <w:numPr>
          <w:ilvl w:val="2"/>
          <w:numId w:val="3"/>
        </w:numPr>
        <w:tabs>
          <w:tab w:pos="600" w:val="left" w:leader="none"/>
        </w:tabs>
        <w:spacing w:line="240" w:lineRule="auto" w:before="0" w:after="0"/>
        <w:ind w:left="600" w:right="0" w:hanging="599"/>
        <w:jc w:val="both"/>
      </w:pPr>
      <w:bookmarkStart w:name="_bookmark35" w:id="36"/>
      <w:bookmarkEnd w:id="36"/>
      <w:r>
        <w:rPr>
          <w:b w:val="0"/>
        </w:rPr>
      </w:r>
      <w:r>
        <w:rPr>
          <w:color w:val="5C205E"/>
        </w:rPr>
        <w:t>Family</w:t>
      </w:r>
      <w:r>
        <w:rPr>
          <w:color w:val="5C205E"/>
          <w:spacing w:val="-7"/>
        </w:rPr>
        <w:t> </w:t>
      </w:r>
      <w:r>
        <w:rPr>
          <w:color w:val="5C205E"/>
        </w:rPr>
        <w:t>and</w:t>
      </w:r>
      <w:r>
        <w:rPr>
          <w:color w:val="5C205E"/>
          <w:spacing w:val="-3"/>
        </w:rPr>
        <w:t> </w:t>
      </w:r>
      <w:r>
        <w:rPr>
          <w:color w:val="5C205E"/>
        </w:rPr>
        <w:t>carer</w:t>
      </w:r>
      <w:r>
        <w:rPr>
          <w:color w:val="5C205E"/>
          <w:spacing w:val="-3"/>
        </w:rPr>
        <w:t> </w:t>
      </w:r>
      <w:r>
        <w:rPr>
          <w:color w:val="5C205E"/>
        </w:rPr>
        <w:t>perspectives</w:t>
      </w:r>
      <w:r>
        <w:rPr>
          <w:color w:val="5C205E"/>
          <w:spacing w:val="-4"/>
        </w:rPr>
        <w:t> </w:t>
      </w:r>
      <w:r>
        <w:rPr>
          <w:color w:val="5C205E"/>
        </w:rPr>
        <w:t>on</w:t>
      </w:r>
      <w:r>
        <w:rPr>
          <w:color w:val="5C205E"/>
          <w:spacing w:val="-3"/>
        </w:rPr>
        <w:t> </w:t>
      </w:r>
      <w:r>
        <w:rPr>
          <w:color w:val="5C205E"/>
        </w:rPr>
        <w:t>inclusive</w:t>
      </w:r>
      <w:r>
        <w:rPr>
          <w:color w:val="5C205E"/>
          <w:spacing w:val="-5"/>
        </w:rPr>
        <w:t> </w:t>
      </w:r>
      <w:r>
        <w:rPr>
          <w:color w:val="5C205E"/>
        </w:rPr>
        <w:t>homes</w:t>
      </w:r>
      <w:r>
        <w:rPr>
          <w:color w:val="5C205E"/>
          <w:spacing w:val="-5"/>
        </w:rPr>
        <w:t> </w:t>
      </w:r>
      <w:r>
        <w:rPr>
          <w:color w:val="5C205E"/>
        </w:rPr>
        <w:t>and</w:t>
      </w:r>
      <w:r>
        <w:rPr>
          <w:color w:val="5C205E"/>
          <w:spacing w:val="-3"/>
        </w:rPr>
        <w:t> </w:t>
      </w:r>
      <w:r>
        <w:rPr>
          <w:color w:val="5C205E"/>
          <w:spacing w:val="-2"/>
        </w:rPr>
        <w:t>community</w:t>
      </w:r>
    </w:p>
    <w:p>
      <w:pPr>
        <w:pStyle w:val="BodyText"/>
        <w:spacing w:line="360" w:lineRule="auto" w:before="135"/>
        <w:ind w:left="1" w:right="23"/>
        <w:jc w:val="both"/>
      </w:pPr>
      <w:r>
        <w:rPr/>
        <w:t>Most family/carer participants confirmed the</w:t>
      </w:r>
      <w:r>
        <w:rPr>
          <w:spacing w:val="-1"/>
        </w:rPr>
        <w:t> </w:t>
      </w:r>
      <w:r>
        <w:rPr/>
        <w:t>achievements and challenges shared by participants with disability. Family/carer participants emphasised the lack of accessibility for the people that they supported and the detrimental effects that exclusion had on both physical and mental health.</w:t>
      </w:r>
    </w:p>
    <w:p>
      <w:pPr>
        <w:pStyle w:val="BodyText"/>
        <w:spacing w:before="144"/>
      </w:pPr>
    </w:p>
    <w:p>
      <w:pPr>
        <w:pStyle w:val="BodyText"/>
        <w:spacing w:line="360" w:lineRule="auto"/>
        <w:ind w:left="1" w:right="16"/>
        <w:jc w:val="both"/>
      </w:pPr>
      <w:r>
        <w:rPr>
          <w:b/>
        </w:rPr>
        <w:t>Shortage of accessible, safe and affordable housing </w:t>
      </w:r>
      <w:r>
        <w:rPr/>
        <w:t>(policy priority 2.1 and 2.2) was</w:t>
      </w:r>
      <w:r>
        <w:rPr/>
        <w:t> noted</w:t>
      </w:r>
      <w:r>
        <w:rPr/>
        <w:t> and</w:t>
      </w:r>
      <w:r>
        <w:rPr/>
        <w:t> echoed</w:t>
      </w:r>
      <w:r>
        <w:rPr/>
        <w:t> by</w:t>
      </w:r>
      <w:r>
        <w:rPr/>
        <w:t> family/carer participants. Participants who identified as parents and were supporting children with disability noted the need to weigh up the cost</w:t>
      </w:r>
      <w:r>
        <w:rPr>
          <w:spacing w:val="-10"/>
        </w:rPr>
        <w:t> </w:t>
      </w:r>
      <w:r>
        <w:rPr/>
        <w:t>of</w:t>
      </w:r>
      <w:r>
        <w:rPr>
          <w:spacing w:val="-12"/>
        </w:rPr>
        <w:t> </w:t>
      </w:r>
      <w:r>
        <w:rPr/>
        <w:t>housing</w:t>
      </w:r>
      <w:r>
        <w:rPr>
          <w:spacing w:val="-11"/>
        </w:rPr>
        <w:t> </w:t>
      </w:r>
      <w:r>
        <w:rPr/>
        <w:t>with</w:t>
      </w:r>
      <w:r>
        <w:rPr>
          <w:spacing w:val="-9"/>
        </w:rPr>
        <w:t> </w:t>
      </w:r>
      <w:r>
        <w:rPr/>
        <w:t>the</w:t>
      </w:r>
      <w:r>
        <w:rPr>
          <w:spacing w:val="-9"/>
        </w:rPr>
        <w:t> </w:t>
      </w:r>
      <w:r>
        <w:rPr/>
        <w:t>proximity</w:t>
      </w:r>
      <w:r>
        <w:rPr>
          <w:spacing w:val="-10"/>
        </w:rPr>
        <w:t> </w:t>
      </w:r>
      <w:r>
        <w:rPr/>
        <w:t>to</w:t>
      </w:r>
      <w:r>
        <w:rPr>
          <w:spacing w:val="-11"/>
        </w:rPr>
        <w:t> </w:t>
      </w:r>
      <w:r>
        <w:rPr/>
        <w:t>services.</w:t>
      </w:r>
      <w:r>
        <w:rPr>
          <w:spacing w:val="-12"/>
        </w:rPr>
        <w:t> </w:t>
      </w:r>
      <w:r>
        <w:rPr/>
        <w:t>For</w:t>
      </w:r>
      <w:r>
        <w:rPr>
          <w:spacing w:val="-11"/>
        </w:rPr>
        <w:t> </w:t>
      </w:r>
      <w:r>
        <w:rPr/>
        <w:t>example,</w:t>
      </w:r>
      <w:r>
        <w:rPr>
          <w:spacing w:val="-10"/>
        </w:rPr>
        <w:t> </w:t>
      </w:r>
      <w:r>
        <w:rPr/>
        <w:t>FC126</w:t>
      </w:r>
      <w:r>
        <w:rPr>
          <w:spacing w:val="-9"/>
        </w:rPr>
        <w:t> </w:t>
      </w:r>
      <w:r>
        <w:rPr/>
        <w:t>said,</w:t>
      </w:r>
      <w:r>
        <w:rPr>
          <w:spacing w:val="-9"/>
        </w:rPr>
        <w:t> </w:t>
      </w:r>
      <w:r>
        <w:rPr/>
        <w:t>“Living</w:t>
      </w:r>
      <w:r>
        <w:rPr>
          <w:spacing w:val="-12"/>
        </w:rPr>
        <w:t> </w:t>
      </w:r>
      <w:r>
        <w:rPr/>
        <w:t>rurally [where rent is cheaper] to afford to live, sacrificing access to services” was required for their family at this point in time. FC138 shared a similar experience and said that they were “[...] dealing with housing issues e.g. needing affordable housing and one that supports physical disability issues while staying in the area where medical team has been established finally after 8 years”. The impact of the balancing act of affordability versus location was reported by many family/carer participants as taking a toll on entire households.</w:t>
      </w:r>
    </w:p>
    <w:p>
      <w:pPr>
        <w:pStyle w:val="BodyText"/>
        <w:spacing w:before="139"/>
      </w:pPr>
    </w:p>
    <w:p>
      <w:pPr>
        <w:pStyle w:val="BodyText"/>
        <w:spacing w:line="360" w:lineRule="auto" w:before="1"/>
        <w:ind w:left="1" w:right="20"/>
        <w:jc w:val="both"/>
      </w:pPr>
      <w:r>
        <w:rPr>
          <w:b/>
        </w:rPr>
        <w:t>Inclusive</w:t>
      </w:r>
      <w:r>
        <w:rPr>
          <w:b/>
          <w:spacing w:val="-17"/>
        </w:rPr>
        <w:t> </w:t>
      </w:r>
      <w:r>
        <w:rPr>
          <w:b/>
        </w:rPr>
        <w:t>public</w:t>
      </w:r>
      <w:r>
        <w:rPr>
          <w:b/>
          <w:spacing w:val="-17"/>
        </w:rPr>
        <w:t> </w:t>
      </w:r>
      <w:r>
        <w:rPr>
          <w:b/>
        </w:rPr>
        <w:t>spaces</w:t>
      </w:r>
      <w:r>
        <w:rPr>
          <w:b/>
          <w:spacing w:val="-16"/>
        </w:rPr>
        <w:t> </w:t>
      </w:r>
      <w:r>
        <w:rPr/>
        <w:t>(policy</w:t>
      </w:r>
      <w:r>
        <w:rPr>
          <w:spacing w:val="-17"/>
        </w:rPr>
        <w:t> </w:t>
      </w:r>
      <w:r>
        <w:rPr/>
        <w:t>priority</w:t>
      </w:r>
      <w:r>
        <w:rPr>
          <w:spacing w:val="-17"/>
        </w:rPr>
        <w:t> </w:t>
      </w:r>
      <w:r>
        <w:rPr/>
        <w:t>2.3</w:t>
      </w:r>
      <w:r>
        <w:rPr>
          <w:spacing w:val="-17"/>
        </w:rPr>
        <w:t> </w:t>
      </w:r>
      <w:r>
        <w:rPr/>
        <w:t>and</w:t>
      </w:r>
      <w:r>
        <w:rPr>
          <w:spacing w:val="-16"/>
        </w:rPr>
        <w:t> </w:t>
      </w:r>
      <w:r>
        <w:rPr/>
        <w:t>2.4)</w:t>
      </w:r>
      <w:r>
        <w:rPr>
          <w:spacing w:val="-17"/>
        </w:rPr>
        <w:t> </w:t>
      </w:r>
      <w:r>
        <w:rPr/>
        <w:t>were</w:t>
      </w:r>
      <w:r>
        <w:rPr>
          <w:spacing w:val="-17"/>
        </w:rPr>
        <w:t> </w:t>
      </w:r>
      <w:r>
        <w:rPr/>
        <w:t>noted</w:t>
      </w:r>
      <w:r>
        <w:rPr>
          <w:spacing w:val="-16"/>
        </w:rPr>
        <w:t> </w:t>
      </w:r>
      <w:r>
        <w:rPr/>
        <w:t>as</w:t>
      </w:r>
      <w:r>
        <w:rPr>
          <w:spacing w:val="-17"/>
        </w:rPr>
        <w:t> </w:t>
      </w:r>
      <w:r>
        <w:rPr/>
        <w:t>improving</w:t>
      </w:r>
      <w:r>
        <w:rPr>
          <w:spacing w:val="-17"/>
        </w:rPr>
        <w:t> </w:t>
      </w:r>
      <w:r>
        <w:rPr/>
        <w:t>by</w:t>
      </w:r>
      <w:r>
        <w:rPr>
          <w:spacing w:val="-16"/>
        </w:rPr>
        <w:t> </w:t>
      </w:r>
      <w:r>
        <w:rPr/>
        <w:t>some family/carer participants who said “[...] that there are more places that are being inclusive” (FC141) and that there was an “amazing local library” (FC14), “accommodating</w:t>
      </w:r>
      <w:r>
        <w:rPr>
          <w:spacing w:val="-9"/>
        </w:rPr>
        <w:t> </w:t>
      </w:r>
      <w:r>
        <w:rPr/>
        <w:t>hairdresser”</w:t>
      </w:r>
      <w:r>
        <w:rPr>
          <w:spacing w:val="-9"/>
        </w:rPr>
        <w:t> </w:t>
      </w:r>
      <w:r>
        <w:rPr/>
        <w:t>(FC29),</w:t>
      </w:r>
      <w:r>
        <w:rPr>
          <w:spacing w:val="-4"/>
        </w:rPr>
        <w:t> </w:t>
      </w:r>
      <w:r>
        <w:rPr/>
        <w:t>“inclusive</w:t>
      </w:r>
      <w:r>
        <w:rPr>
          <w:spacing w:val="-7"/>
        </w:rPr>
        <w:t> </w:t>
      </w:r>
      <w:r>
        <w:rPr/>
        <w:t>sport”</w:t>
      </w:r>
      <w:r>
        <w:rPr>
          <w:spacing w:val="-8"/>
        </w:rPr>
        <w:t> </w:t>
      </w:r>
      <w:r>
        <w:rPr/>
        <w:t>(FC5),</w:t>
      </w:r>
      <w:r>
        <w:rPr>
          <w:spacing w:val="-7"/>
        </w:rPr>
        <w:t> </w:t>
      </w:r>
      <w:r>
        <w:rPr/>
        <w:t>and</w:t>
      </w:r>
      <w:r>
        <w:rPr>
          <w:spacing w:val="-9"/>
        </w:rPr>
        <w:t> </w:t>
      </w:r>
      <w:r>
        <w:rPr/>
        <w:t>places</w:t>
      </w:r>
      <w:r>
        <w:rPr>
          <w:spacing w:val="-7"/>
        </w:rPr>
        <w:t> </w:t>
      </w:r>
      <w:r>
        <w:rPr/>
        <w:t>that</w:t>
      </w:r>
      <w:r>
        <w:rPr>
          <w:spacing w:val="-9"/>
        </w:rPr>
        <w:t> </w:t>
      </w:r>
      <w:r>
        <w:rPr/>
        <w:t>allowed “assistance dogs</w:t>
      </w:r>
      <w:r>
        <w:rPr>
          <w:spacing w:val="-1"/>
        </w:rPr>
        <w:t> </w:t>
      </w:r>
      <w:r>
        <w:rPr/>
        <w:t>to come [along]”</w:t>
      </w:r>
      <w:r>
        <w:rPr>
          <w:spacing w:val="-1"/>
        </w:rPr>
        <w:t> </w:t>
      </w:r>
      <w:r>
        <w:rPr/>
        <w:t>(FC85).</w:t>
      </w:r>
      <w:r>
        <w:rPr>
          <w:spacing w:val="-1"/>
        </w:rPr>
        <w:t> </w:t>
      </w:r>
      <w:r>
        <w:rPr/>
        <w:t>Other family/carer participants felt</w:t>
      </w:r>
      <w:r>
        <w:rPr>
          <w:spacing w:val="-1"/>
        </w:rPr>
        <w:t> </w:t>
      </w:r>
      <w:r>
        <w:rPr/>
        <w:t>positive about the availability of a “legal aid youth hotline” (FC130) and “accessible housing suitable</w:t>
      </w:r>
      <w:r>
        <w:rPr>
          <w:spacing w:val="-3"/>
        </w:rPr>
        <w:t> </w:t>
      </w:r>
      <w:r>
        <w:rPr/>
        <w:t>for</w:t>
      </w:r>
      <w:r>
        <w:rPr>
          <w:spacing w:val="-3"/>
        </w:rPr>
        <w:t> </w:t>
      </w:r>
      <w:r>
        <w:rPr/>
        <w:t>a</w:t>
      </w:r>
      <w:r>
        <w:rPr>
          <w:spacing w:val="-3"/>
        </w:rPr>
        <w:t> </w:t>
      </w:r>
      <w:r>
        <w:rPr/>
        <w:t>wheelchair”</w:t>
      </w:r>
      <w:r>
        <w:rPr>
          <w:spacing w:val="-3"/>
        </w:rPr>
        <w:t> </w:t>
      </w:r>
      <w:r>
        <w:rPr/>
        <w:t>(FC67).</w:t>
      </w:r>
      <w:r>
        <w:rPr>
          <w:spacing w:val="-3"/>
        </w:rPr>
        <w:t> </w:t>
      </w:r>
      <w:r>
        <w:rPr/>
        <w:t>However,</w:t>
      </w:r>
      <w:r>
        <w:rPr>
          <w:spacing w:val="-3"/>
        </w:rPr>
        <w:t> </w:t>
      </w:r>
      <w:r>
        <w:rPr/>
        <w:t>inclusive</w:t>
      </w:r>
      <w:r>
        <w:rPr>
          <w:spacing w:val="-3"/>
        </w:rPr>
        <w:t> </w:t>
      </w:r>
      <w:r>
        <w:rPr/>
        <w:t>access</w:t>
      </w:r>
      <w:r>
        <w:rPr>
          <w:spacing w:val="-3"/>
        </w:rPr>
        <w:t> </w:t>
      </w:r>
      <w:r>
        <w:rPr/>
        <w:t>was</w:t>
      </w:r>
      <w:r>
        <w:rPr>
          <w:spacing w:val="-3"/>
        </w:rPr>
        <w:t> </w:t>
      </w:r>
      <w:r>
        <w:rPr/>
        <w:t>also</w:t>
      </w:r>
      <w:r>
        <w:rPr>
          <w:spacing w:val="-3"/>
        </w:rPr>
        <w:t> </w:t>
      </w:r>
      <w:r>
        <w:rPr/>
        <w:t>noted</w:t>
      </w:r>
      <w:r>
        <w:rPr>
          <w:spacing w:val="-3"/>
        </w:rPr>
        <w:t> </w:t>
      </w:r>
      <w:r>
        <w:rPr/>
        <w:t>by</w:t>
      </w:r>
      <w:r>
        <w:rPr>
          <w:spacing w:val="-3"/>
        </w:rPr>
        <w:t> </w:t>
      </w:r>
      <w:r>
        <w:rPr/>
        <w:t>other participants</w:t>
      </w:r>
      <w:r>
        <w:rPr>
          <w:spacing w:val="80"/>
          <w:w w:val="150"/>
        </w:rPr>
        <w:t> </w:t>
      </w:r>
      <w:r>
        <w:rPr/>
        <w:t>as</w:t>
      </w:r>
      <w:r>
        <w:rPr>
          <w:spacing w:val="80"/>
          <w:w w:val="150"/>
        </w:rPr>
        <w:t> </w:t>
      </w:r>
      <w:r>
        <w:rPr/>
        <w:t>a</w:t>
      </w:r>
      <w:r>
        <w:rPr>
          <w:spacing w:val="80"/>
          <w:w w:val="150"/>
        </w:rPr>
        <w:t> </w:t>
      </w:r>
      <w:r>
        <w:rPr/>
        <w:t>“working</w:t>
      </w:r>
      <w:r>
        <w:rPr>
          <w:spacing w:val="80"/>
          <w:w w:val="150"/>
        </w:rPr>
        <w:t> </w:t>
      </w:r>
      <w:r>
        <w:rPr/>
        <w:t>process</w:t>
      </w:r>
      <w:r>
        <w:rPr>
          <w:spacing w:val="80"/>
          <w:w w:val="150"/>
        </w:rPr>
        <w:t> </w:t>
      </w:r>
      <w:r>
        <w:rPr/>
        <w:t>[work</w:t>
      </w:r>
      <w:r>
        <w:rPr>
          <w:spacing w:val="80"/>
          <w:w w:val="150"/>
        </w:rPr>
        <w:t> </w:t>
      </w:r>
      <w:r>
        <w:rPr/>
        <w:t>in</w:t>
      </w:r>
      <w:r>
        <w:rPr>
          <w:spacing w:val="80"/>
          <w:w w:val="150"/>
        </w:rPr>
        <w:t> </w:t>
      </w:r>
      <w:r>
        <w:rPr/>
        <w:t>progress]”</w:t>
      </w:r>
      <w:r>
        <w:rPr>
          <w:spacing w:val="80"/>
          <w:w w:val="150"/>
        </w:rPr>
        <w:t> </w:t>
      </w:r>
      <w:r>
        <w:rPr/>
        <w:t>(FC47).</w:t>
      </w:r>
      <w:r>
        <w:rPr>
          <w:spacing w:val="80"/>
          <w:w w:val="150"/>
        </w:rPr>
        <w:t> </w:t>
      </w:r>
      <w:r>
        <w:rPr/>
        <w:t>Family/carer</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4"/>
        <w:jc w:val="both"/>
      </w:pPr>
      <w:r>
        <w:rPr/>
        <w:t>participants wanted to see “More facilities that are disability friendly” (FC33) and “Better town planning or at least local councils enforcing the rules for disability toilets and access” (FC67). Suggestions included “Better toileting facilities for example change tables for older children and adults. Better infrastructure (paths, accessibility in general, parking, etc.)” (FC33). Some family/carer participants noted additional challenges</w:t>
      </w:r>
      <w:r>
        <w:rPr>
          <w:spacing w:val="-17"/>
        </w:rPr>
        <w:t> </w:t>
      </w:r>
      <w:r>
        <w:rPr/>
        <w:t>including</w:t>
      </w:r>
      <w:r>
        <w:rPr>
          <w:spacing w:val="-17"/>
        </w:rPr>
        <w:t> </w:t>
      </w:r>
      <w:r>
        <w:rPr/>
        <w:t>environments</w:t>
      </w:r>
      <w:r>
        <w:rPr>
          <w:spacing w:val="-16"/>
        </w:rPr>
        <w:t> </w:t>
      </w:r>
      <w:r>
        <w:rPr/>
        <w:t>that</w:t>
      </w:r>
      <w:r>
        <w:rPr>
          <w:spacing w:val="-17"/>
        </w:rPr>
        <w:t> </w:t>
      </w:r>
      <w:r>
        <w:rPr/>
        <w:t>do</w:t>
      </w:r>
      <w:r>
        <w:rPr>
          <w:spacing w:val="-17"/>
        </w:rPr>
        <w:t> </w:t>
      </w:r>
      <w:r>
        <w:rPr/>
        <w:t>not</w:t>
      </w:r>
      <w:r>
        <w:rPr>
          <w:spacing w:val="-17"/>
        </w:rPr>
        <w:t> </w:t>
      </w:r>
      <w:r>
        <w:rPr/>
        <w:t>meet</w:t>
      </w:r>
      <w:r>
        <w:rPr>
          <w:spacing w:val="-16"/>
        </w:rPr>
        <w:t> </w:t>
      </w:r>
      <w:r>
        <w:rPr/>
        <w:t>the</w:t>
      </w:r>
      <w:r>
        <w:rPr>
          <w:spacing w:val="-17"/>
        </w:rPr>
        <w:t> </w:t>
      </w:r>
      <w:r>
        <w:rPr/>
        <w:t>access</w:t>
      </w:r>
      <w:r>
        <w:rPr>
          <w:spacing w:val="-17"/>
        </w:rPr>
        <w:t> </w:t>
      </w:r>
      <w:r>
        <w:rPr/>
        <w:t>requirements</w:t>
      </w:r>
      <w:r>
        <w:rPr>
          <w:spacing w:val="-16"/>
        </w:rPr>
        <w:t> </w:t>
      </w:r>
      <w:r>
        <w:rPr/>
        <w:t>of</w:t>
      </w:r>
      <w:r>
        <w:rPr>
          <w:spacing w:val="-17"/>
        </w:rPr>
        <w:t> </w:t>
      </w:r>
      <w:r>
        <w:rPr/>
        <w:t>people with hearing impairments and neurodiverse people, as well as ongoing negative attitudes which continued to limit access for the people in their lives with disability.</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36" w:id="37"/>
      <w:bookmarkEnd w:id="37"/>
      <w:r>
        <w:rPr>
          <w:b w:val="0"/>
        </w:rPr>
      </w:r>
      <w:r>
        <w:rPr>
          <w:rFonts w:ascii="Arial"/>
          <w:color w:val="5C205E"/>
        </w:rPr>
        <w:t>Safety,</w:t>
      </w:r>
      <w:r>
        <w:rPr>
          <w:rFonts w:ascii="Arial"/>
          <w:color w:val="5C205E"/>
          <w:spacing w:val="-10"/>
        </w:rPr>
        <w:t> </w:t>
      </w:r>
      <w:r>
        <w:rPr>
          <w:rFonts w:ascii="Arial"/>
          <w:color w:val="5C205E"/>
        </w:rPr>
        <w:t>rights</w:t>
      </w:r>
      <w:r>
        <w:rPr>
          <w:rFonts w:ascii="Arial"/>
          <w:color w:val="5C205E"/>
          <w:spacing w:val="-9"/>
        </w:rPr>
        <w:t> </w:t>
      </w:r>
      <w:r>
        <w:rPr>
          <w:rFonts w:ascii="Arial"/>
          <w:color w:val="5C205E"/>
        </w:rPr>
        <w:t>and</w:t>
      </w:r>
      <w:r>
        <w:rPr>
          <w:rFonts w:ascii="Arial"/>
          <w:color w:val="5C205E"/>
          <w:spacing w:val="-9"/>
        </w:rPr>
        <w:t> </w:t>
      </w:r>
      <w:r>
        <w:rPr>
          <w:rFonts w:ascii="Arial"/>
          <w:color w:val="5C205E"/>
          <w:spacing w:val="-2"/>
        </w:rPr>
        <w:t>justice</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The</w:t>
            </w:r>
            <w:r>
              <w:rPr>
                <w:spacing w:val="-6"/>
                <w:sz w:val="22"/>
              </w:rPr>
              <w:t> </w:t>
            </w:r>
            <w:r>
              <w:rPr>
                <w:sz w:val="22"/>
              </w:rPr>
              <w:t>rights</w:t>
            </w:r>
            <w:r>
              <w:rPr>
                <w:spacing w:val="-6"/>
                <w:sz w:val="22"/>
              </w:rPr>
              <w:t> </w:t>
            </w:r>
            <w:r>
              <w:rPr>
                <w:sz w:val="22"/>
              </w:rPr>
              <w:t>of</w:t>
            </w:r>
            <w:r>
              <w:rPr>
                <w:spacing w:val="-6"/>
                <w:sz w:val="22"/>
              </w:rPr>
              <w:t> </w:t>
            </w:r>
            <w:r>
              <w:rPr>
                <w:sz w:val="22"/>
              </w:rPr>
              <w:t>people</w:t>
            </w:r>
            <w:r>
              <w:rPr>
                <w:spacing w:val="-5"/>
                <w:sz w:val="22"/>
              </w:rPr>
              <w:t> </w:t>
            </w:r>
            <w:r>
              <w:rPr>
                <w:sz w:val="22"/>
              </w:rPr>
              <w:t>with</w:t>
            </w:r>
            <w:r>
              <w:rPr>
                <w:spacing w:val="-7"/>
                <w:sz w:val="22"/>
              </w:rPr>
              <w:t> </w:t>
            </w:r>
            <w:r>
              <w:rPr>
                <w:sz w:val="22"/>
              </w:rPr>
              <w:t>disability</w:t>
            </w:r>
            <w:r>
              <w:rPr>
                <w:spacing w:val="-5"/>
                <w:sz w:val="22"/>
              </w:rPr>
              <w:t> </w:t>
            </w:r>
            <w:r>
              <w:rPr>
                <w:sz w:val="22"/>
              </w:rPr>
              <w:t>are</w:t>
            </w:r>
            <w:r>
              <w:rPr>
                <w:spacing w:val="-6"/>
                <w:sz w:val="22"/>
              </w:rPr>
              <w:t> </w:t>
            </w:r>
            <w:r>
              <w:rPr>
                <w:sz w:val="22"/>
              </w:rPr>
              <w:t>promoted,</w:t>
            </w:r>
            <w:r>
              <w:rPr>
                <w:spacing w:val="-6"/>
                <w:sz w:val="22"/>
              </w:rPr>
              <w:t> </w:t>
            </w:r>
            <w:r>
              <w:rPr>
                <w:sz w:val="22"/>
              </w:rPr>
              <w:t>upheld</w:t>
            </w:r>
            <w:r>
              <w:rPr>
                <w:spacing w:val="-5"/>
                <w:sz w:val="22"/>
              </w:rPr>
              <w:t> </w:t>
            </w:r>
            <w:r>
              <w:rPr>
                <w:sz w:val="22"/>
              </w:rPr>
              <w:t>and</w:t>
            </w:r>
            <w:r>
              <w:rPr>
                <w:spacing w:val="-6"/>
                <w:sz w:val="22"/>
              </w:rPr>
              <w:t> </w:t>
            </w:r>
            <w:r>
              <w:rPr>
                <w:sz w:val="22"/>
              </w:rPr>
              <w:t>protected,</w:t>
            </w:r>
            <w:r>
              <w:rPr>
                <w:spacing w:val="-5"/>
                <w:sz w:val="22"/>
              </w:rPr>
              <w:t> and</w:t>
            </w:r>
          </w:p>
          <w:p>
            <w:pPr>
              <w:pStyle w:val="TableParagraph"/>
              <w:spacing w:before="126"/>
              <w:ind w:left="105"/>
              <w:rPr>
                <w:sz w:val="22"/>
              </w:rPr>
            </w:pPr>
            <w:r>
              <w:rPr>
                <w:sz w:val="22"/>
              </w:rPr>
              <w:t>people</w:t>
            </w:r>
            <w:r>
              <w:rPr>
                <w:spacing w:val="-5"/>
                <w:sz w:val="22"/>
              </w:rPr>
              <w:t> </w:t>
            </w:r>
            <w:r>
              <w:rPr>
                <w:sz w:val="22"/>
              </w:rPr>
              <w:t>with</w:t>
            </w:r>
            <w:r>
              <w:rPr>
                <w:spacing w:val="-4"/>
                <w:sz w:val="22"/>
              </w:rPr>
              <w:t> </w:t>
            </w:r>
            <w:r>
              <w:rPr>
                <w:sz w:val="22"/>
              </w:rPr>
              <w:t>disability</w:t>
            </w:r>
            <w:r>
              <w:rPr>
                <w:spacing w:val="-3"/>
                <w:sz w:val="22"/>
              </w:rPr>
              <w:t> </w:t>
            </w:r>
            <w:r>
              <w:rPr>
                <w:sz w:val="22"/>
              </w:rPr>
              <w:t>feel</w:t>
            </w:r>
            <w:r>
              <w:rPr>
                <w:spacing w:val="-7"/>
                <w:sz w:val="22"/>
              </w:rPr>
              <w:t> </w:t>
            </w:r>
            <w:r>
              <w:rPr>
                <w:sz w:val="22"/>
              </w:rPr>
              <w:t>safe</w:t>
            </w:r>
            <w:r>
              <w:rPr>
                <w:spacing w:val="-7"/>
                <w:sz w:val="22"/>
              </w:rPr>
              <w:t> </w:t>
            </w:r>
            <w:r>
              <w:rPr>
                <w:sz w:val="22"/>
              </w:rPr>
              <w:t>and</w:t>
            </w:r>
            <w:r>
              <w:rPr>
                <w:spacing w:val="-4"/>
                <w:sz w:val="22"/>
              </w:rPr>
              <w:t> </w:t>
            </w:r>
            <w:r>
              <w:rPr>
                <w:sz w:val="22"/>
              </w:rPr>
              <w:t>enjoy</w:t>
            </w:r>
            <w:r>
              <w:rPr>
                <w:spacing w:val="-6"/>
                <w:sz w:val="22"/>
              </w:rPr>
              <w:t> </w:t>
            </w:r>
            <w:r>
              <w:rPr>
                <w:sz w:val="22"/>
              </w:rPr>
              <w:t>equality</w:t>
            </w:r>
            <w:r>
              <w:rPr>
                <w:spacing w:val="-7"/>
                <w:sz w:val="22"/>
              </w:rPr>
              <w:t> </w:t>
            </w:r>
            <w:r>
              <w:rPr>
                <w:sz w:val="22"/>
              </w:rPr>
              <w:t>before</w:t>
            </w:r>
            <w:r>
              <w:rPr>
                <w:spacing w:val="-6"/>
                <w:sz w:val="22"/>
              </w:rPr>
              <w:t> </w:t>
            </w:r>
            <w:r>
              <w:rPr>
                <w:sz w:val="22"/>
              </w:rPr>
              <w:t>the</w:t>
            </w:r>
            <w:r>
              <w:rPr>
                <w:spacing w:val="-6"/>
                <w:sz w:val="22"/>
              </w:rPr>
              <w:t> </w:t>
            </w:r>
            <w:r>
              <w:rPr>
                <w:spacing w:val="-4"/>
                <w:sz w:val="22"/>
              </w:rPr>
              <w:t>law.</w:t>
            </w:r>
          </w:p>
        </w:tc>
      </w:tr>
      <w:tr>
        <w:trPr>
          <w:trHeight w:val="4176"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20"/>
              </w:numPr>
              <w:tabs>
                <w:tab w:pos="465" w:val="left" w:leader="none"/>
              </w:tabs>
              <w:spacing w:line="360" w:lineRule="auto" w:before="0" w:after="0"/>
              <w:ind w:left="465" w:right="168" w:hanging="360"/>
              <w:jc w:val="left"/>
              <w:rPr>
                <w:sz w:val="22"/>
              </w:rPr>
            </w:pPr>
            <w:r>
              <w:rPr>
                <w:sz w:val="22"/>
              </w:rPr>
              <w:t>People</w:t>
            </w:r>
            <w:r>
              <w:rPr>
                <w:spacing w:val="-3"/>
                <w:sz w:val="22"/>
              </w:rPr>
              <w:t> </w:t>
            </w:r>
            <w:r>
              <w:rPr>
                <w:sz w:val="22"/>
              </w:rPr>
              <w:t>with</w:t>
            </w:r>
            <w:r>
              <w:rPr>
                <w:spacing w:val="-3"/>
                <w:sz w:val="22"/>
              </w:rPr>
              <w:t> </w:t>
            </w:r>
            <w:r>
              <w:rPr>
                <w:sz w:val="22"/>
              </w:rPr>
              <w:t>disability</w:t>
            </w:r>
            <w:r>
              <w:rPr>
                <w:spacing w:val="-2"/>
                <w:sz w:val="22"/>
              </w:rPr>
              <w:t> </w:t>
            </w:r>
            <w:r>
              <w:rPr>
                <w:sz w:val="22"/>
              </w:rPr>
              <w:t>are</w:t>
            </w:r>
            <w:r>
              <w:rPr>
                <w:spacing w:val="-5"/>
                <w:sz w:val="22"/>
              </w:rPr>
              <w:t> </w:t>
            </w:r>
            <w:r>
              <w:rPr>
                <w:sz w:val="22"/>
              </w:rPr>
              <w:t>safe</w:t>
            </w:r>
            <w:r>
              <w:rPr>
                <w:spacing w:val="-5"/>
                <w:sz w:val="22"/>
              </w:rPr>
              <w:t> </w:t>
            </w:r>
            <w:r>
              <w:rPr>
                <w:sz w:val="22"/>
              </w:rPr>
              <w:t>and</w:t>
            </w:r>
            <w:r>
              <w:rPr>
                <w:spacing w:val="-5"/>
                <w:sz w:val="22"/>
              </w:rPr>
              <w:t> </w:t>
            </w:r>
            <w:r>
              <w:rPr>
                <w:sz w:val="22"/>
              </w:rPr>
              <w:t>feel</w:t>
            </w:r>
            <w:r>
              <w:rPr>
                <w:spacing w:val="-3"/>
                <w:sz w:val="22"/>
              </w:rPr>
              <w:t> </w:t>
            </w:r>
            <w:r>
              <w:rPr>
                <w:sz w:val="22"/>
              </w:rPr>
              <w:t>safe</w:t>
            </w:r>
            <w:r>
              <w:rPr>
                <w:spacing w:val="-5"/>
                <w:sz w:val="22"/>
              </w:rPr>
              <w:t> </w:t>
            </w:r>
            <w:r>
              <w:rPr>
                <w:sz w:val="22"/>
              </w:rPr>
              <w:t>from</w:t>
            </w:r>
            <w:r>
              <w:rPr>
                <w:spacing w:val="-6"/>
                <w:sz w:val="22"/>
              </w:rPr>
              <w:t> </w:t>
            </w:r>
            <w:r>
              <w:rPr>
                <w:sz w:val="22"/>
              </w:rPr>
              <w:t>violence,</w:t>
            </w:r>
            <w:r>
              <w:rPr>
                <w:spacing w:val="-2"/>
                <w:sz w:val="22"/>
              </w:rPr>
              <w:t> </w:t>
            </w:r>
            <w:r>
              <w:rPr>
                <w:sz w:val="22"/>
              </w:rPr>
              <w:t>abuse,</w:t>
            </w:r>
            <w:r>
              <w:rPr>
                <w:spacing w:val="-4"/>
                <w:sz w:val="22"/>
              </w:rPr>
              <w:t> </w:t>
            </w:r>
            <w:r>
              <w:rPr>
                <w:sz w:val="22"/>
              </w:rPr>
              <w:t>neglect and exploitation.</w:t>
            </w:r>
          </w:p>
          <w:p>
            <w:pPr>
              <w:pStyle w:val="TableParagraph"/>
              <w:numPr>
                <w:ilvl w:val="1"/>
                <w:numId w:val="20"/>
              </w:numPr>
              <w:tabs>
                <w:tab w:pos="465" w:val="left" w:leader="none"/>
              </w:tabs>
              <w:spacing w:line="360" w:lineRule="auto" w:before="1" w:after="0"/>
              <w:ind w:left="465" w:right="106" w:hanging="360"/>
              <w:jc w:val="left"/>
              <w:rPr>
                <w:sz w:val="22"/>
              </w:rPr>
            </w:pPr>
            <w:r>
              <w:rPr>
                <w:sz w:val="22"/>
              </w:rPr>
              <w:t>Policies,</w:t>
            </w:r>
            <w:r>
              <w:rPr>
                <w:spacing w:val="-3"/>
                <w:sz w:val="22"/>
              </w:rPr>
              <w:t> </w:t>
            </w:r>
            <w:r>
              <w:rPr>
                <w:sz w:val="22"/>
              </w:rPr>
              <w:t>processes</w:t>
            </w:r>
            <w:r>
              <w:rPr>
                <w:spacing w:val="-6"/>
                <w:sz w:val="22"/>
              </w:rPr>
              <w:t> </w:t>
            </w:r>
            <w:r>
              <w:rPr>
                <w:sz w:val="22"/>
              </w:rPr>
              <w:t>and</w:t>
            </w:r>
            <w:r>
              <w:rPr>
                <w:spacing w:val="-6"/>
                <w:sz w:val="22"/>
              </w:rPr>
              <w:t> </w:t>
            </w:r>
            <w:r>
              <w:rPr>
                <w:sz w:val="22"/>
              </w:rPr>
              <w:t>programs</w:t>
            </w:r>
            <w:r>
              <w:rPr>
                <w:spacing w:val="-3"/>
                <w:sz w:val="22"/>
              </w:rPr>
              <w:t> </w:t>
            </w:r>
            <w:r>
              <w:rPr>
                <w:sz w:val="22"/>
              </w:rPr>
              <w:t>provide</w:t>
            </w:r>
            <w:r>
              <w:rPr>
                <w:spacing w:val="-4"/>
                <w:sz w:val="22"/>
              </w:rPr>
              <w:t> </w:t>
            </w:r>
            <w:r>
              <w:rPr>
                <w:sz w:val="22"/>
              </w:rPr>
              <w:t>better</w:t>
            </w:r>
            <w:r>
              <w:rPr>
                <w:spacing w:val="-5"/>
                <w:sz w:val="22"/>
              </w:rPr>
              <w:t> </w:t>
            </w:r>
            <w:r>
              <w:rPr>
                <w:sz w:val="22"/>
              </w:rPr>
              <w:t>responses</w:t>
            </w:r>
            <w:r>
              <w:rPr>
                <w:spacing w:val="-6"/>
                <w:sz w:val="22"/>
              </w:rPr>
              <w:t> </w:t>
            </w:r>
            <w:r>
              <w:rPr>
                <w:sz w:val="22"/>
              </w:rPr>
              <w:t>to</w:t>
            </w:r>
            <w:r>
              <w:rPr>
                <w:spacing w:val="-6"/>
                <w:sz w:val="22"/>
              </w:rPr>
              <w:t> </w:t>
            </w:r>
            <w:r>
              <w:rPr>
                <w:sz w:val="22"/>
              </w:rPr>
              <w:t>people</w:t>
            </w:r>
            <w:r>
              <w:rPr>
                <w:spacing w:val="-4"/>
                <w:sz w:val="22"/>
              </w:rPr>
              <w:t> </w:t>
            </w:r>
            <w:r>
              <w:rPr>
                <w:sz w:val="22"/>
              </w:rPr>
              <w:t>with disability who have experienced trauma.</w:t>
            </w:r>
          </w:p>
          <w:p>
            <w:pPr>
              <w:pStyle w:val="TableParagraph"/>
              <w:numPr>
                <w:ilvl w:val="1"/>
                <w:numId w:val="20"/>
              </w:numPr>
              <w:tabs>
                <w:tab w:pos="465" w:val="left" w:leader="none"/>
              </w:tabs>
              <w:spacing w:line="360" w:lineRule="auto" w:before="0" w:after="0"/>
              <w:ind w:left="465" w:right="354" w:hanging="360"/>
              <w:jc w:val="left"/>
              <w:rPr>
                <w:sz w:val="22"/>
              </w:rPr>
            </w:pPr>
            <w:r>
              <w:rPr>
                <w:sz w:val="22"/>
              </w:rPr>
              <w:t>Policies, processes and programs for people with disability promote gender</w:t>
            </w:r>
            <w:r>
              <w:rPr>
                <w:spacing w:val="-4"/>
                <w:sz w:val="22"/>
              </w:rPr>
              <w:t> </w:t>
            </w:r>
            <w:r>
              <w:rPr>
                <w:sz w:val="22"/>
              </w:rPr>
              <w:t>equality</w:t>
            </w:r>
            <w:r>
              <w:rPr>
                <w:spacing w:val="-7"/>
                <w:sz w:val="22"/>
              </w:rPr>
              <w:t> </w:t>
            </w:r>
            <w:r>
              <w:rPr>
                <w:sz w:val="22"/>
              </w:rPr>
              <w:t>and</w:t>
            </w:r>
            <w:r>
              <w:rPr>
                <w:spacing w:val="-5"/>
                <w:sz w:val="22"/>
              </w:rPr>
              <w:t> </w:t>
            </w:r>
            <w:r>
              <w:rPr>
                <w:sz w:val="22"/>
              </w:rPr>
              <w:t>prevent</w:t>
            </w:r>
            <w:r>
              <w:rPr>
                <w:spacing w:val="-3"/>
                <w:sz w:val="22"/>
              </w:rPr>
              <w:t> </w:t>
            </w:r>
            <w:r>
              <w:rPr>
                <w:sz w:val="22"/>
              </w:rPr>
              <w:t>violence</w:t>
            </w:r>
            <w:r>
              <w:rPr>
                <w:spacing w:val="-5"/>
                <w:sz w:val="22"/>
              </w:rPr>
              <w:t> </w:t>
            </w:r>
            <w:r>
              <w:rPr>
                <w:sz w:val="22"/>
              </w:rPr>
              <w:t>against</w:t>
            </w:r>
            <w:r>
              <w:rPr>
                <w:spacing w:val="-3"/>
                <w:sz w:val="22"/>
              </w:rPr>
              <w:t> </w:t>
            </w:r>
            <w:r>
              <w:rPr>
                <w:sz w:val="22"/>
              </w:rPr>
              <w:t>groups</w:t>
            </w:r>
            <w:r>
              <w:rPr>
                <w:spacing w:val="-5"/>
                <w:sz w:val="22"/>
              </w:rPr>
              <w:t> </w:t>
            </w:r>
            <w:r>
              <w:rPr>
                <w:sz w:val="22"/>
              </w:rPr>
              <w:t>at</w:t>
            </w:r>
            <w:r>
              <w:rPr>
                <w:spacing w:val="-5"/>
                <w:sz w:val="22"/>
              </w:rPr>
              <w:t> </w:t>
            </w:r>
            <w:r>
              <w:rPr>
                <w:sz w:val="22"/>
              </w:rPr>
              <w:t>heightened</w:t>
            </w:r>
            <w:r>
              <w:rPr>
                <w:spacing w:val="-7"/>
                <w:sz w:val="22"/>
              </w:rPr>
              <w:t> </w:t>
            </w:r>
            <w:r>
              <w:rPr>
                <w:sz w:val="22"/>
              </w:rPr>
              <w:t>risk, including women and their children.</w:t>
            </w:r>
          </w:p>
          <w:p>
            <w:pPr>
              <w:pStyle w:val="TableParagraph"/>
              <w:numPr>
                <w:ilvl w:val="1"/>
                <w:numId w:val="20"/>
              </w:numPr>
              <w:tabs>
                <w:tab w:pos="464" w:val="left" w:leader="none"/>
              </w:tabs>
              <w:spacing w:line="253" w:lineRule="exact" w:before="0" w:after="0"/>
              <w:ind w:left="464" w:right="0" w:hanging="359"/>
              <w:jc w:val="left"/>
              <w:rPr>
                <w:sz w:val="22"/>
              </w:rPr>
            </w:pPr>
            <w:r>
              <w:rPr>
                <w:sz w:val="22"/>
              </w:rPr>
              <w:t>The</w:t>
            </w:r>
            <w:r>
              <w:rPr>
                <w:spacing w:val="-7"/>
                <w:sz w:val="22"/>
              </w:rPr>
              <w:t> </w:t>
            </w:r>
            <w:r>
              <w:rPr>
                <w:sz w:val="22"/>
              </w:rPr>
              <w:t>rights</w:t>
            </w:r>
            <w:r>
              <w:rPr>
                <w:spacing w:val="-7"/>
                <w:sz w:val="22"/>
              </w:rPr>
              <w:t> </w:t>
            </w:r>
            <w:r>
              <w:rPr>
                <w:sz w:val="22"/>
              </w:rPr>
              <w:t>of</w:t>
            </w:r>
            <w:r>
              <w:rPr>
                <w:spacing w:val="-6"/>
                <w:sz w:val="22"/>
              </w:rPr>
              <w:t> </w:t>
            </w:r>
            <w:r>
              <w:rPr>
                <w:sz w:val="22"/>
              </w:rPr>
              <w:t>people</w:t>
            </w:r>
            <w:r>
              <w:rPr>
                <w:spacing w:val="-4"/>
                <w:sz w:val="22"/>
              </w:rPr>
              <w:t> </w:t>
            </w:r>
            <w:r>
              <w:rPr>
                <w:sz w:val="22"/>
              </w:rPr>
              <w:t>with</w:t>
            </w:r>
            <w:r>
              <w:rPr>
                <w:spacing w:val="-7"/>
                <w:sz w:val="22"/>
              </w:rPr>
              <w:t> </w:t>
            </w:r>
            <w:r>
              <w:rPr>
                <w:sz w:val="22"/>
              </w:rPr>
              <w:t>disability</w:t>
            </w:r>
            <w:r>
              <w:rPr>
                <w:spacing w:val="-4"/>
                <w:sz w:val="22"/>
              </w:rPr>
              <w:t> </w:t>
            </w:r>
            <w:r>
              <w:rPr>
                <w:sz w:val="22"/>
              </w:rPr>
              <w:t>are</w:t>
            </w:r>
            <w:r>
              <w:rPr>
                <w:spacing w:val="-6"/>
                <w:sz w:val="22"/>
              </w:rPr>
              <w:t> </w:t>
            </w:r>
            <w:r>
              <w:rPr>
                <w:sz w:val="22"/>
              </w:rPr>
              <w:t>promoted,</w:t>
            </w:r>
            <w:r>
              <w:rPr>
                <w:spacing w:val="-6"/>
                <w:sz w:val="22"/>
              </w:rPr>
              <w:t> </w:t>
            </w:r>
            <w:r>
              <w:rPr>
                <w:sz w:val="22"/>
              </w:rPr>
              <w:t>upheld</w:t>
            </w:r>
            <w:r>
              <w:rPr>
                <w:spacing w:val="-5"/>
                <w:sz w:val="22"/>
              </w:rPr>
              <w:t> </w:t>
            </w:r>
            <w:r>
              <w:rPr>
                <w:sz w:val="22"/>
              </w:rPr>
              <w:t>and</w:t>
            </w:r>
            <w:r>
              <w:rPr>
                <w:spacing w:val="-4"/>
                <w:sz w:val="22"/>
              </w:rPr>
              <w:t> </w:t>
            </w:r>
            <w:r>
              <w:rPr>
                <w:spacing w:val="-2"/>
                <w:sz w:val="22"/>
              </w:rPr>
              <w:t>protected.</w:t>
            </w:r>
          </w:p>
          <w:p>
            <w:pPr>
              <w:pStyle w:val="TableParagraph"/>
              <w:numPr>
                <w:ilvl w:val="1"/>
                <w:numId w:val="20"/>
              </w:numPr>
              <w:tabs>
                <w:tab w:pos="464" w:val="left" w:leader="none"/>
              </w:tabs>
              <w:spacing w:line="240" w:lineRule="auto" w:before="126" w:after="0"/>
              <w:ind w:left="464" w:right="0" w:hanging="359"/>
              <w:jc w:val="left"/>
              <w:rPr>
                <w:sz w:val="22"/>
              </w:rPr>
            </w:pPr>
            <w:r>
              <w:rPr>
                <w:sz w:val="22"/>
              </w:rPr>
              <w:t>People</w:t>
            </w:r>
            <w:r>
              <w:rPr>
                <w:spacing w:val="-6"/>
                <w:sz w:val="22"/>
              </w:rPr>
              <w:t> </w:t>
            </w:r>
            <w:r>
              <w:rPr>
                <w:sz w:val="22"/>
              </w:rPr>
              <w:t>with</w:t>
            </w:r>
            <w:r>
              <w:rPr>
                <w:spacing w:val="-5"/>
                <w:sz w:val="22"/>
              </w:rPr>
              <w:t> </w:t>
            </w:r>
            <w:r>
              <w:rPr>
                <w:sz w:val="22"/>
              </w:rPr>
              <w:t>disability</w:t>
            </w:r>
            <w:r>
              <w:rPr>
                <w:spacing w:val="-5"/>
                <w:sz w:val="22"/>
              </w:rPr>
              <w:t> </w:t>
            </w:r>
            <w:r>
              <w:rPr>
                <w:sz w:val="22"/>
              </w:rPr>
              <w:t>have</w:t>
            </w:r>
            <w:r>
              <w:rPr>
                <w:spacing w:val="-5"/>
                <w:sz w:val="22"/>
              </w:rPr>
              <w:t> </w:t>
            </w:r>
            <w:r>
              <w:rPr>
                <w:sz w:val="22"/>
              </w:rPr>
              <w:t>equal</w:t>
            </w:r>
            <w:r>
              <w:rPr>
                <w:spacing w:val="-5"/>
                <w:sz w:val="22"/>
              </w:rPr>
              <w:t> </w:t>
            </w:r>
            <w:r>
              <w:rPr>
                <w:sz w:val="22"/>
              </w:rPr>
              <w:t>access</w:t>
            </w:r>
            <w:r>
              <w:rPr>
                <w:spacing w:val="-7"/>
                <w:sz w:val="22"/>
              </w:rPr>
              <w:t> </w:t>
            </w:r>
            <w:r>
              <w:rPr>
                <w:sz w:val="22"/>
              </w:rPr>
              <w:t>to</w:t>
            </w:r>
            <w:r>
              <w:rPr>
                <w:spacing w:val="-7"/>
                <w:sz w:val="22"/>
              </w:rPr>
              <w:t> </w:t>
            </w:r>
            <w:r>
              <w:rPr>
                <w:spacing w:val="-2"/>
                <w:sz w:val="22"/>
              </w:rPr>
              <w:t>justice.</w:t>
            </w:r>
          </w:p>
          <w:p>
            <w:pPr>
              <w:pStyle w:val="TableParagraph"/>
              <w:numPr>
                <w:ilvl w:val="1"/>
                <w:numId w:val="20"/>
              </w:numPr>
              <w:tabs>
                <w:tab w:pos="465" w:val="left" w:leader="none"/>
              </w:tabs>
              <w:spacing w:line="380" w:lineRule="atLeast" w:before="0" w:after="0"/>
              <w:ind w:left="465" w:right="512" w:hanging="360"/>
              <w:jc w:val="left"/>
              <w:rPr>
                <w:sz w:val="22"/>
              </w:rPr>
            </w:pPr>
            <w:r>
              <w:rPr>
                <w:sz w:val="22"/>
              </w:rPr>
              <w:t>The</w:t>
            </w:r>
            <w:r>
              <w:rPr>
                <w:spacing w:val="-3"/>
                <w:sz w:val="22"/>
              </w:rPr>
              <w:t> </w:t>
            </w:r>
            <w:r>
              <w:rPr>
                <w:sz w:val="22"/>
              </w:rPr>
              <w:t>criminal</w:t>
            </w:r>
            <w:r>
              <w:rPr>
                <w:spacing w:val="-6"/>
                <w:sz w:val="22"/>
              </w:rPr>
              <w:t> </w:t>
            </w:r>
            <w:r>
              <w:rPr>
                <w:sz w:val="22"/>
              </w:rPr>
              <w:t>justice</w:t>
            </w:r>
            <w:r>
              <w:rPr>
                <w:spacing w:val="-3"/>
                <w:sz w:val="22"/>
              </w:rPr>
              <w:t> </w:t>
            </w:r>
            <w:r>
              <w:rPr>
                <w:sz w:val="22"/>
              </w:rPr>
              <w:t>system</w:t>
            </w:r>
            <w:r>
              <w:rPr>
                <w:spacing w:val="-4"/>
                <w:sz w:val="22"/>
              </w:rPr>
              <w:t> </w:t>
            </w:r>
            <w:r>
              <w:rPr>
                <w:sz w:val="22"/>
              </w:rPr>
              <w:t>responds</w:t>
            </w:r>
            <w:r>
              <w:rPr>
                <w:spacing w:val="-5"/>
                <w:sz w:val="22"/>
              </w:rPr>
              <w:t> </w:t>
            </w:r>
            <w:r>
              <w:rPr>
                <w:sz w:val="22"/>
              </w:rPr>
              <w:t>effectively</w:t>
            </w:r>
            <w:r>
              <w:rPr>
                <w:spacing w:val="-5"/>
                <w:sz w:val="22"/>
              </w:rPr>
              <w:t> </w:t>
            </w:r>
            <w:r>
              <w:rPr>
                <w:sz w:val="22"/>
              </w:rPr>
              <w:t>to</w:t>
            </w:r>
            <w:r>
              <w:rPr>
                <w:spacing w:val="-3"/>
                <w:sz w:val="22"/>
              </w:rPr>
              <w:t> </w:t>
            </w:r>
            <w:r>
              <w:rPr>
                <w:sz w:val="22"/>
              </w:rPr>
              <w:t>the</w:t>
            </w:r>
            <w:r>
              <w:rPr>
                <w:spacing w:val="-5"/>
                <w:sz w:val="22"/>
              </w:rPr>
              <w:t> </w:t>
            </w:r>
            <w:r>
              <w:rPr>
                <w:sz w:val="22"/>
              </w:rPr>
              <w:t>complex</w:t>
            </w:r>
            <w:r>
              <w:rPr>
                <w:spacing w:val="-5"/>
                <w:sz w:val="22"/>
              </w:rPr>
              <w:t> </w:t>
            </w:r>
            <w:r>
              <w:rPr>
                <w:sz w:val="22"/>
              </w:rPr>
              <w:t>needs and vulnerabilities of people with disability.</w:t>
            </w:r>
          </w:p>
        </w:tc>
      </w:tr>
    </w:tbl>
    <w:p>
      <w:pPr>
        <w:pStyle w:val="BodyText"/>
        <w:spacing w:before="140"/>
        <w:rPr>
          <w:b/>
        </w:rPr>
      </w:pPr>
    </w:p>
    <w:p>
      <w:pPr>
        <w:pStyle w:val="BodyText"/>
        <w:spacing w:line="357" w:lineRule="auto"/>
        <w:ind w:left="1" w:right="16"/>
        <w:jc w:val="both"/>
      </w:pPr>
      <w:r>
        <w:rPr>
          <w:b/>
        </w:rPr>
        <w:t>Safety, rights, and justice </w:t>
      </w:r>
      <w:r>
        <w:rPr/>
        <w:t>are protected by the CRPD, including rights to safety, justice, accessibility, inclusion, an adequate standard of living and the highest attainable standard of health.</w:t>
      </w:r>
      <w:r>
        <w:rPr>
          <w:position w:val="8"/>
          <w:sz w:val="16"/>
        </w:rPr>
        <w:t>1</w:t>
      </w:r>
      <w:r>
        <w:rPr>
          <w:spacing w:val="40"/>
          <w:position w:val="8"/>
          <w:sz w:val="16"/>
        </w:rPr>
        <w:t> </w:t>
      </w:r>
      <w:r>
        <w:rPr/>
        <w:t>The ‘safety, rights, and justice’ outcome area in </w:t>
      </w:r>
      <w:r>
        <w:rPr>
          <w:i/>
        </w:rPr>
        <w:t>Queensland’s Disability Plan 2022-2027: Together, a Better Queensland </w:t>
      </w:r>
      <w:r>
        <w:rPr/>
        <w:t>focuses on upholding these rights.</w:t>
      </w:r>
      <w:r>
        <w:rPr>
          <w:position w:val="8"/>
          <w:sz w:val="16"/>
        </w:rPr>
        <w:t>2</w:t>
      </w:r>
      <w:r>
        <w:rPr>
          <w:spacing w:val="40"/>
          <w:position w:val="8"/>
          <w:sz w:val="16"/>
        </w:rPr>
        <w:t> </w:t>
      </w:r>
      <w:r>
        <w:rPr/>
        <w:t>Its policy priorities aim to ensure that people with disability have</w:t>
      </w:r>
      <w:r>
        <w:rPr>
          <w:spacing w:val="-6"/>
        </w:rPr>
        <w:t> </w:t>
      </w:r>
      <w:r>
        <w:rPr/>
        <w:t>their</w:t>
      </w:r>
      <w:r>
        <w:rPr>
          <w:spacing w:val="-6"/>
        </w:rPr>
        <w:t> </w:t>
      </w:r>
      <w:r>
        <w:rPr/>
        <w:t>rights</w:t>
      </w:r>
      <w:r>
        <w:rPr>
          <w:spacing w:val="-6"/>
        </w:rPr>
        <w:t> </w:t>
      </w:r>
      <w:r>
        <w:rPr/>
        <w:t>promoted</w:t>
      </w:r>
      <w:r>
        <w:rPr>
          <w:spacing w:val="-6"/>
        </w:rPr>
        <w:t> </w:t>
      </w:r>
      <w:r>
        <w:rPr/>
        <w:t>and</w:t>
      </w:r>
      <w:r>
        <w:rPr>
          <w:spacing w:val="-6"/>
        </w:rPr>
        <w:t> </w:t>
      </w:r>
      <w:r>
        <w:rPr/>
        <w:t>protected;</w:t>
      </w:r>
      <w:r>
        <w:rPr>
          <w:spacing w:val="-6"/>
        </w:rPr>
        <w:t> </w:t>
      </w:r>
      <w:r>
        <w:rPr/>
        <w:t>are</w:t>
      </w:r>
      <w:r>
        <w:rPr>
          <w:spacing w:val="-9"/>
        </w:rPr>
        <w:t> </w:t>
      </w:r>
      <w:r>
        <w:rPr/>
        <w:t>safe</w:t>
      </w:r>
      <w:r>
        <w:rPr>
          <w:spacing w:val="-6"/>
        </w:rPr>
        <w:t> </w:t>
      </w:r>
      <w:r>
        <w:rPr/>
        <w:t>and</w:t>
      </w:r>
      <w:r>
        <w:rPr>
          <w:spacing w:val="-4"/>
        </w:rPr>
        <w:t> </w:t>
      </w:r>
      <w:r>
        <w:rPr/>
        <w:t>free</w:t>
      </w:r>
      <w:r>
        <w:rPr>
          <w:spacing w:val="-6"/>
        </w:rPr>
        <w:t> </w:t>
      </w:r>
      <w:r>
        <w:rPr/>
        <w:t>of</w:t>
      </w:r>
      <w:r>
        <w:rPr>
          <w:spacing w:val="-6"/>
        </w:rPr>
        <w:t> </w:t>
      </w:r>
      <w:r>
        <w:rPr/>
        <w:t>harm;</w:t>
      </w:r>
      <w:r>
        <w:rPr>
          <w:spacing w:val="-6"/>
        </w:rPr>
        <w:t> </w:t>
      </w:r>
      <w:r>
        <w:rPr/>
        <w:t>are</w:t>
      </w:r>
      <w:r>
        <w:rPr>
          <w:spacing w:val="-4"/>
        </w:rPr>
        <w:t> </w:t>
      </w:r>
      <w:r>
        <w:rPr/>
        <w:t>supported</w:t>
      </w:r>
      <w:r>
        <w:rPr>
          <w:spacing w:val="-6"/>
        </w:rPr>
        <w:t> </w:t>
      </w:r>
      <w:r>
        <w:rPr/>
        <w:t>by trauma-informed policies, programs and processes that prioritise vulnerable groups; and have equal access to a responsive criminal justice system that understands complex needs. Almost one-third of participants (29%) shared additional qualitative information about their safety, rights and justice experiences.</w:t>
      </w:r>
    </w:p>
    <w:p>
      <w:pPr>
        <w:pStyle w:val="BodyText"/>
        <w:spacing w:after="0" w:line="357" w:lineRule="auto"/>
        <w:jc w:val="both"/>
        <w:sectPr>
          <w:pgSz w:w="11900" w:h="16850"/>
          <w:pgMar w:header="0" w:footer="709" w:top="1420" w:bottom="900" w:left="1417" w:right="1417"/>
        </w:sectPr>
      </w:pPr>
    </w:p>
    <w:p>
      <w:pPr>
        <w:spacing w:line="240" w:lineRule="auto"/>
        <w:ind w:left="1" w:right="0" w:firstLine="0"/>
        <w:rPr>
          <w:sz w:val="20"/>
        </w:rPr>
      </w:pPr>
      <w:r>
        <w:rPr>
          <w:sz w:val="20"/>
        </w:rPr>
        <w:drawing>
          <wp:inline distT="0" distB="0" distL="0" distR="0">
            <wp:extent cx="4714556" cy="2648711"/>
            <wp:effectExtent l="0" t="0" r="0" b="0"/>
            <wp:docPr id="131" name="Image 131" descr="A graphic with results to questions asked about safety, rights and justice. I am safe, my human rights are protected, and other people treat me well.. Full results are included in appendix 1"/>
            <wp:cNvGraphicFramePr>
              <a:graphicFrameLocks/>
            </wp:cNvGraphicFramePr>
            <a:graphic>
              <a:graphicData uri="http://schemas.openxmlformats.org/drawingml/2006/picture">
                <pic:pic>
                  <pic:nvPicPr>
                    <pic:cNvPr id="131" name="Image 131" descr="A graphic with results to questions asked about safety, rights and justice. I am safe, my human rights are protected, and other people treat me well.. Full results are included in appendix 1"/>
                    <pic:cNvPicPr/>
                  </pic:nvPicPr>
                  <pic:blipFill>
                    <a:blip r:embed="rId76" cstate="print"/>
                    <a:stretch>
                      <a:fillRect/>
                    </a:stretch>
                  </pic:blipFill>
                  <pic:spPr>
                    <a:xfrm>
                      <a:off x="0" y="0"/>
                      <a:ext cx="4714556" cy="2648711"/>
                    </a:xfrm>
                    <a:prstGeom prst="rect">
                      <a:avLst/>
                    </a:prstGeom>
                  </pic:spPr>
                </pic:pic>
              </a:graphicData>
            </a:graphic>
          </wp:inline>
        </w:drawing>
      </w:r>
      <w:r>
        <w:rPr>
          <w:sz w:val="20"/>
        </w:rPr>
      </w:r>
    </w:p>
    <w:p>
      <w:pPr>
        <w:pStyle w:val="BodyText"/>
        <w:spacing w:before="105"/>
        <w:ind w:left="1"/>
        <w:jc w:val="both"/>
      </w:pPr>
      <w:bookmarkStart w:name="_bookmark37" w:id="38"/>
      <w:bookmarkEnd w:id="38"/>
      <w:r>
        <w:rPr/>
      </w:r>
      <w:r>
        <w:rPr/>
        <w:t>Figure</w:t>
      </w:r>
      <w:r>
        <w:rPr>
          <w:spacing w:val="-3"/>
        </w:rPr>
        <w:t> </w:t>
      </w:r>
      <w:r>
        <w:rPr/>
        <w:t>12:</w:t>
      </w:r>
      <w:r>
        <w:rPr>
          <w:spacing w:val="-3"/>
        </w:rPr>
        <w:t> </w:t>
      </w:r>
      <w:r>
        <w:rPr/>
        <w:t>Safety,</w:t>
      </w:r>
      <w:r>
        <w:rPr>
          <w:spacing w:val="-3"/>
        </w:rPr>
        <w:t> </w:t>
      </w:r>
      <w:r>
        <w:rPr/>
        <w:t>Rights,</w:t>
      </w:r>
      <w:r>
        <w:rPr>
          <w:spacing w:val="-3"/>
        </w:rPr>
        <w:t> </w:t>
      </w:r>
      <w:r>
        <w:rPr/>
        <w:t>and</w:t>
      </w:r>
      <w:r>
        <w:rPr>
          <w:spacing w:val="-3"/>
        </w:rPr>
        <w:t> </w:t>
      </w:r>
      <w:r>
        <w:rPr/>
        <w:t>Justice</w:t>
      </w:r>
      <w:r>
        <w:rPr>
          <w:spacing w:val="-3"/>
        </w:rPr>
        <w:t> </w:t>
      </w:r>
      <w:r>
        <w:rPr/>
        <w:t>Results</w:t>
      </w:r>
      <w:r>
        <w:rPr>
          <w:spacing w:val="-6"/>
        </w:rPr>
        <w:t> </w:t>
      </w:r>
      <w:r>
        <w:rPr/>
        <w:t>from</w:t>
      </w:r>
      <w:r>
        <w:rPr>
          <w:spacing w:val="-3"/>
        </w:rPr>
        <w:t> </w:t>
      </w:r>
      <w:r>
        <w:rPr/>
        <w:t>Participants</w:t>
      </w:r>
      <w:r>
        <w:rPr>
          <w:spacing w:val="-4"/>
        </w:rPr>
        <w:t> </w:t>
      </w:r>
      <w:r>
        <w:rPr/>
        <w:t>with</w:t>
      </w:r>
      <w:r>
        <w:rPr>
          <w:spacing w:val="-3"/>
        </w:rPr>
        <w:t> </w:t>
      </w:r>
      <w:r>
        <w:rPr>
          <w:spacing w:val="-2"/>
        </w:rPr>
        <w:t>Disability</w:t>
      </w:r>
    </w:p>
    <w:p>
      <w:pPr>
        <w:pStyle w:val="BodyText"/>
      </w:pPr>
    </w:p>
    <w:p>
      <w:pPr>
        <w:pStyle w:val="BodyText"/>
        <w:spacing w:before="62"/>
      </w:pPr>
    </w:p>
    <w:p>
      <w:pPr>
        <w:pStyle w:val="Heading4"/>
        <w:numPr>
          <w:ilvl w:val="2"/>
          <w:numId w:val="3"/>
        </w:numPr>
        <w:tabs>
          <w:tab w:pos="600" w:val="left" w:leader="none"/>
        </w:tabs>
        <w:spacing w:line="240" w:lineRule="auto" w:before="1" w:after="0"/>
        <w:ind w:left="600" w:right="0" w:hanging="599"/>
        <w:jc w:val="both"/>
      </w:pPr>
      <w:bookmarkStart w:name="_bookmark38" w:id="39"/>
      <w:bookmarkEnd w:id="39"/>
      <w:r>
        <w:rPr>
          <w:b w:val="0"/>
        </w:rPr>
      </w:r>
      <w:r>
        <w:rPr>
          <w:color w:val="5C205E"/>
        </w:rPr>
        <w:t>Safety,</w:t>
      </w:r>
      <w:r>
        <w:rPr>
          <w:color w:val="5C205E"/>
          <w:spacing w:val="-2"/>
        </w:rPr>
        <w:t> </w:t>
      </w:r>
      <w:r>
        <w:rPr>
          <w:color w:val="5C205E"/>
        </w:rPr>
        <w:t>rights,</w:t>
      </w:r>
      <w:r>
        <w:rPr>
          <w:color w:val="5C205E"/>
          <w:spacing w:val="-4"/>
        </w:rPr>
        <w:t> </w:t>
      </w:r>
      <w:r>
        <w:rPr>
          <w:color w:val="5C205E"/>
        </w:rPr>
        <w:t>and</w:t>
      </w:r>
      <w:r>
        <w:rPr>
          <w:color w:val="5C205E"/>
          <w:spacing w:val="-2"/>
        </w:rPr>
        <w:t> </w:t>
      </w:r>
      <w:r>
        <w:rPr>
          <w:color w:val="5C205E"/>
        </w:rPr>
        <w:t>justice</w:t>
      </w:r>
      <w:r>
        <w:rPr>
          <w:color w:val="5C205E"/>
          <w:spacing w:val="-4"/>
        </w:rPr>
        <w:t> </w:t>
      </w:r>
      <w:r>
        <w:rPr>
          <w:color w:val="5C205E"/>
          <w:spacing w:val="-2"/>
        </w:rPr>
        <w:t>achievements</w:t>
      </w:r>
    </w:p>
    <w:p>
      <w:pPr>
        <w:pStyle w:val="BodyText"/>
        <w:spacing w:line="360" w:lineRule="auto" w:before="141"/>
        <w:ind w:left="1" w:right="16"/>
        <w:jc w:val="both"/>
      </w:pPr>
      <w:r>
        <w:rPr>
          <w:b/>
        </w:rPr>
        <w:t>Positive safety experiences </w:t>
      </w:r>
      <w:r>
        <w:rPr/>
        <w:t>were reported by nearly three-quarters of participants with disability, with 77.5% saying that they felt safe and 71.7% saying that they were treated well by other people (compared to 80.5% and 79% from the 2023 report respectively) (policy priority 3.1). Participants with disability felt safer</w:t>
      </w:r>
      <w:r>
        <w:rPr>
          <w:spacing w:val="-1"/>
        </w:rPr>
        <w:t> </w:t>
      </w:r>
      <w:r>
        <w:rPr/>
        <w:t>when they were able</w:t>
      </w:r>
      <w:r>
        <w:rPr>
          <w:spacing w:val="-17"/>
        </w:rPr>
        <w:t> </w:t>
      </w:r>
      <w:r>
        <w:rPr/>
        <w:t>to</w:t>
      </w:r>
      <w:r>
        <w:rPr>
          <w:spacing w:val="-17"/>
        </w:rPr>
        <w:t> </w:t>
      </w:r>
      <w:r>
        <w:rPr/>
        <w:t>access</w:t>
      </w:r>
      <w:r>
        <w:rPr>
          <w:spacing w:val="-16"/>
        </w:rPr>
        <w:t> </w:t>
      </w:r>
      <w:r>
        <w:rPr/>
        <w:t>community</w:t>
      </w:r>
      <w:r>
        <w:rPr>
          <w:spacing w:val="-17"/>
        </w:rPr>
        <w:t> </w:t>
      </w:r>
      <w:r>
        <w:rPr/>
        <w:t>facilities</w:t>
      </w:r>
      <w:r>
        <w:rPr>
          <w:spacing w:val="-17"/>
        </w:rPr>
        <w:t> </w:t>
      </w:r>
      <w:r>
        <w:rPr/>
        <w:t>and</w:t>
      </w:r>
      <w:r>
        <w:rPr>
          <w:spacing w:val="-17"/>
        </w:rPr>
        <w:t> </w:t>
      </w:r>
      <w:r>
        <w:rPr/>
        <w:t>public</w:t>
      </w:r>
      <w:r>
        <w:rPr>
          <w:spacing w:val="-16"/>
        </w:rPr>
        <w:t> </w:t>
      </w:r>
      <w:r>
        <w:rPr/>
        <w:t>transport,</w:t>
      </w:r>
      <w:r>
        <w:rPr>
          <w:spacing w:val="-17"/>
        </w:rPr>
        <w:t> </w:t>
      </w:r>
      <w:r>
        <w:rPr/>
        <w:t>when</w:t>
      </w:r>
      <w:r>
        <w:rPr>
          <w:spacing w:val="-16"/>
        </w:rPr>
        <w:t> </w:t>
      </w:r>
      <w:r>
        <w:rPr/>
        <w:t>their</w:t>
      </w:r>
      <w:r>
        <w:rPr>
          <w:spacing w:val="-17"/>
        </w:rPr>
        <w:t> </w:t>
      </w:r>
      <w:r>
        <w:rPr/>
        <w:t>assistance</w:t>
      </w:r>
      <w:r>
        <w:rPr>
          <w:spacing w:val="-16"/>
        </w:rPr>
        <w:t> </w:t>
      </w:r>
      <w:r>
        <w:rPr/>
        <w:t>animals were recognised and permitted in spaces, and when their rights were protected through strong legislation and the observance of relevant laws. PWD130 highlighted the improvements made in the context of safety when they said, “there is more awareness around issues of safety and protection for vulnerable people, with laws evolving accordingly”. Some participants related safety and justice to the opportunity to share their stories and perspectives, including PWD171 who said, “This questionnaire is in the</w:t>
      </w:r>
      <w:r>
        <w:rPr>
          <w:spacing w:val="-2"/>
        </w:rPr>
        <w:t> </w:t>
      </w:r>
      <w:r>
        <w:rPr/>
        <w:t>right direction and I’m thankful for</w:t>
      </w:r>
      <w:r>
        <w:rPr>
          <w:spacing w:val="-3"/>
        </w:rPr>
        <w:t> </w:t>
      </w:r>
      <w:r>
        <w:rPr/>
        <w:t>being able to use</w:t>
      </w:r>
      <w:r>
        <w:rPr>
          <w:spacing w:val="-2"/>
        </w:rPr>
        <w:t> </w:t>
      </w:r>
      <w:r>
        <w:rPr/>
        <w:t>my voice”.</w:t>
      </w:r>
    </w:p>
    <w:p>
      <w:pPr>
        <w:pStyle w:val="BodyText"/>
        <w:spacing w:before="138"/>
      </w:pPr>
    </w:p>
    <w:p>
      <w:pPr>
        <w:pStyle w:val="BodyText"/>
        <w:spacing w:line="360" w:lineRule="auto" w:before="1"/>
        <w:ind w:left="1" w:right="17"/>
        <w:jc w:val="both"/>
      </w:pPr>
      <w:r>
        <w:rPr/>
        <w:t>Most</w:t>
      </w:r>
      <w:r>
        <w:rPr/>
        <w:t> participants</w:t>
      </w:r>
      <w:r>
        <w:rPr/>
        <w:t> with</w:t>
      </w:r>
      <w:r>
        <w:rPr/>
        <w:t> disability</w:t>
      </w:r>
      <w:r>
        <w:rPr/>
        <w:t> (69%) still believed that their </w:t>
      </w:r>
      <w:r>
        <w:rPr>
          <w:b/>
        </w:rPr>
        <w:t>human rights were protected</w:t>
      </w:r>
      <w:r>
        <w:rPr>
          <w:b/>
          <w:spacing w:val="-11"/>
        </w:rPr>
        <w:t> </w:t>
      </w:r>
      <w:r>
        <w:rPr/>
        <w:t>(compared</w:t>
      </w:r>
      <w:r>
        <w:rPr>
          <w:spacing w:val="-13"/>
        </w:rPr>
        <w:t> </w:t>
      </w:r>
      <w:r>
        <w:rPr/>
        <w:t>to</w:t>
      </w:r>
      <w:r>
        <w:rPr>
          <w:spacing w:val="-11"/>
        </w:rPr>
        <w:t> </w:t>
      </w:r>
      <w:r>
        <w:rPr/>
        <w:t>73%</w:t>
      </w:r>
      <w:r>
        <w:rPr>
          <w:spacing w:val="-11"/>
        </w:rPr>
        <w:t> </w:t>
      </w:r>
      <w:r>
        <w:rPr/>
        <w:t>in</w:t>
      </w:r>
      <w:r>
        <w:rPr>
          <w:spacing w:val="-14"/>
        </w:rPr>
        <w:t> </w:t>
      </w:r>
      <w:r>
        <w:rPr/>
        <w:t>the</w:t>
      </w:r>
      <w:r>
        <w:rPr>
          <w:spacing w:val="-13"/>
        </w:rPr>
        <w:t> </w:t>
      </w:r>
      <w:r>
        <w:rPr/>
        <w:t>2023</w:t>
      </w:r>
      <w:r>
        <w:rPr>
          <w:spacing w:val="-11"/>
        </w:rPr>
        <w:t> </w:t>
      </w:r>
      <w:r>
        <w:rPr/>
        <w:t>report)</w:t>
      </w:r>
      <w:r>
        <w:rPr>
          <w:spacing w:val="-13"/>
        </w:rPr>
        <w:t> </w:t>
      </w:r>
      <w:r>
        <w:rPr/>
        <w:t>(policy</w:t>
      </w:r>
      <w:r>
        <w:rPr>
          <w:spacing w:val="-12"/>
        </w:rPr>
        <w:t> </w:t>
      </w:r>
      <w:r>
        <w:rPr/>
        <w:t>priority</w:t>
      </w:r>
      <w:r>
        <w:rPr>
          <w:spacing w:val="-11"/>
        </w:rPr>
        <w:t> </w:t>
      </w:r>
      <w:r>
        <w:rPr/>
        <w:t>3.4).</w:t>
      </w:r>
      <w:r>
        <w:rPr>
          <w:spacing w:val="-12"/>
        </w:rPr>
        <w:t> </w:t>
      </w:r>
      <w:r>
        <w:rPr/>
        <w:t>More</w:t>
      </w:r>
      <w:r>
        <w:rPr>
          <w:spacing w:val="-11"/>
        </w:rPr>
        <w:t> </w:t>
      </w:r>
      <w:r>
        <w:rPr/>
        <w:t>participants had knowledge and awareness of their rights and knew where to go for help when recognising their rights had been denied. PWD143 said that “Knowing how the DDA [Disability Discrimination Act] law works and having the knowledge to be able to educate shop owners when it comes to access” helped participants to feel that their human rights were protected.</w:t>
      </w:r>
    </w:p>
    <w:p>
      <w:pPr>
        <w:pStyle w:val="BodyText"/>
        <w:spacing w:after="0" w:line="360" w:lineRule="auto"/>
        <w:jc w:val="both"/>
        <w:sectPr>
          <w:pgSz w:w="11900" w:h="16850"/>
          <w:pgMar w:header="0" w:footer="709" w:top="1440" w:bottom="900" w:left="1417" w:right="1417"/>
        </w:sectPr>
      </w:pPr>
    </w:p>
    <w:p>
      <w:pPr>
        <w:pStyle w:val="BodyText"/>
        <w:spacing w:line="355" w:lineRule="auto" w:before="72"/>
        <w:ind w:left="1" w:right="17"/>
        <w:jc w:val="both"/>
      </w:pPr>
      <w:r>
        <w:rPr>
          <w:position w:val="1"/>
        </w:rPr>
        <w:t>There were few achievements related to </w:t>
      </w:r>
      <w:r>
        <w:rPr>
          <w:b/>
        </w:rPr>
        <w:t>justice </w:t>
      </w:r>
      <w:r>
        <w:rPr>
          <w:position w:val="1"/>
        </w:rPr>
        <w:t>(policy priority 3.5) with</w:t>
      </w:r>
      <w:r>
        <w:rPr>
          <w:spacing w:val="40"/>
          <w:position w:val="1"/>
        </w:rPr>
        <w:t> </w:t>
      </w:r>
      <w:r>
        <w:rPr>
          <w:position w:val="1"/>
        </w:rPr>
        <w:t>one </w:t>
      </w:r>
      <w:r>
        <w:rPr/>
        <w:t>participant noting some positive shifts:</w:t>
      </w:r>
    </w:p>
    <w:p>
      <w:pPr>
        <w:pStyle w:val="BodyText"/>
        <w:spacing w:before="143"/>
      </w:pPr>
    </w:p>
    <w:p>
      <w:pPr>
        <w:pStyle w:val="BodyText"/>
        <w:spacing w:line="360" w:lineRule="auto"/>
        <w:ind w:left="721" w:right="14"/>
        <w:jc w:val="both"/>
      </w:pPr>
      <w:r>
        <w:rPr/>
        <w:t>Some improvements [-] good social justice advocacy and changes in [behaviours], initiatives to create opportunities for acceptance of diversity, accessible and inclusive changes and [...] inclusive co-design [...] (PWD203).</w:t>
      </w:r>
    </w:p>
    <w:p>
      <w:pPr>
        <w:pStyle w:val="BodyText"/>
        <w:spacing w:before="141"/>
      </w:pPr>
    </w:p>
    <w:p>
      <w:pPr>
        <w:pStyle w:val="Heading4"/>
        <w:numPr>
          <w:ilvl w:val="2"/>
          <w:numId w:val="3"/>
        </w:numPr>
        <w:tabs>
          <w:tab w:pos="600" w:val="left" w:leader="none"/>
        </w:tabs>
        <w:spacing w:line="240" w:lineRule="auto" w:before="0" w:after="0"/>
        <w:ind w:left="600" w:right="0" w:hanging="599"/>
        <w:jc w:val="both"/>
      </w:pPr>
      <w:bookmarkStart w:name="_bookmark39" w:id="40"/>
      <w:bookmarkEnd w:id="40"/>
      <w:r>
        <w:rPr>
          <w:b w:val="0"/>
        </w:rPr>
      </w:r>
      <w:r>
        <w:rPr>
          <w:color w:val="5C205E"/>
        </w:rPr>
        <w:t>Safety,</w:t>
      </w:r>
      <w:r>
        <w:rPr>
          <w:color w:val="5C205E"/>
          <w:spacing w:val="-2"/>
        </w:rPr>
        <w:t> </w:t>
      </w:r>
      <w:r>
        <w:rPr>
          <w:color w:val="5C205E"/>
        </w:rPr>
        <w:t>rights,</w:t>
      </w:r>
      <w:r>
        <w:rPr>
          <w:color w:val="5C205E"/>
          <w:spacing w:val="-4"/>
        </w:rPr>
        <w:t> </w:t>
      </w:r>
      <w:r>
        <w:rPr>
          <w:color w:val="5C205E"/>
        </w:rPr>
        <w:t>and</w:t>
      </w:r>
      <w:r>
        <w:rPr>
          <w:color w:val="5C205E"/>
          <w:spacing w:val="-2"/>
        </w:rPr>
        <w:t> </w:t>
      </w:r>
      <w:r>
        <w:rPr>
          <w:color w:val="5C205E"/>
        </w:rPr>
        <w:t>justice</w:t>
      </w:r>
      <w:r>
        <w:rPr>
          <w:color w:val="5C205E"/>
          <w:spacing w:val="-4"/>
        </w:rPr>
        <w:t> </w:t>
      </w:r>
      <w:r>
        <w:rPr>
          <w:color w:val="5C205E"/>
          <w:spacing w:val="-2"/>
        </w:rPr>
        <w:t>challenges</w:t>
      </w:r>
    </w:p>
    <w:p>
      <w:pPr>
        <w:pStyle w:val="BodyText"/>
        <w:spacing w:line="360" w:lineRule="auto" w:before="137"/>
        <w:ind w:left="1" w:right="15"/>
        <w:jc w:val="both"/>
      </w:pPr>
      <w:r>
        <w:rPr/>
        <w:t>Despite the overall positive sense of safety expressed by participants with disability, qualitative data revealed some key challenges and gaps. One-fifth or more of participants with</w:t>
      </w:r>
      <w:r>
        <w:rPr>
          <w:spacing w:val="-1"/>
        </w:rPr>
        <w:t> </w:t>
      </w:r>
      <w:r>
        <w:rPr/>
        <w:t>disability felt</w:t>
      </w:r>
      <w:r>
        <w:rPr>
          <w:spacing w:val="-2"/>
        </w:rPr>
        <w:t> </w:t>
      </w:r>
      <w:r>
        <w:rPr/>
        <w:t>unsafe (22.5%),</w:t>
      </w:r>
      <w:r>
        <w:rPr>
          <w:spacing w:val="-2"/>
        </w:rPr>
        <w:t> </w:t>
      </w:r>
      <w:r>
        <w:rPr/>
        <w:t>reported</w:t>
      </w:r>
      <w:r>
        <w:rPr>
          <w:spacing w:val="-2"/>
        </w:rPr>
        <w:t> </w:t>
      </w:r>
      <w:r>
        <w:rPr/>
        <w:t>that</w:t>
      </w:r>
      <w:r>
        <w:rPr>
          <w:spacing w:val="-2"/>
        </w:rPr>
        <w:t> </w:t>
      </w:r>
      <w:r>
        <w:rPr/>
        <w:t>other</w:t>
      </w:r>
      <w:r>
        <w:rPr>
          <w:spacing w:val="-2"/>
        </w:rPr>
        <w:t> </w:t>
      </w:r>
      <w:r>
        <w:rPr/>
        <w:t>people</w:t>
      </w:r>
      <w:r>
        <w:rPr>
          <w:spacing w:val="-2"/>
        </w:rPr>
        <w:t> </w:t>
      </w:r>
      <w:r>
        <w:rPr/>
        <w:t>did</w:t>
      </w:r>
      <w:r>
        <w:rPr>
          <w:spacing w:val="-2"/>
        </w:rPr>
        <w:t> </w:t>
      </w:r>
      <w:r>
        <w:rPr/>
        <w:t>not</w:t>
      </w:r>
      <w:r>
        <w:rPr>
          <w:spacing w:val="-2"/>
        </w:rPr>
        <w:t> </w:t>
      </w:r>
      <w:r>
        <w:rPr/>
        <w:t>treat them well (28.3%) and felt their rights were not protected (30.9%).</w:t>
      </w:r>
      <w:r>
        <w:rPr>
          <w:spacing w:val="-1"/>
        </w:rPr>
        <w:t> </w:t>
      </w:r>
      <w:r>
        <w:rPr/>
        <w:t>These figures had all increased slightly when compared to the 2023 report. Participants, who reported challenges</w:t>
      </w:r>
      <w:r>
        <w:rPr>
          <w:spacing w:val="-12"/>
        </w:rPr>
        <w:t> </w:t>
      </w:r>
      <w:r>
        <w:rPr/>
        <w:t>in</w:t>
      </w:r>
      <w:r>
        <w:rPr>
          <w:spacing w:val="-14"/>
        </w:rPr>
        <w:t> </w:t>
      </w:r>
      <w:r>
        <w:rPr/>
        <w:t>this</w:t>
      </w:r>
      <w:r>
        <w:rPr>
          <w:spacing w:val="-12"/>
        </w:rPr>
        <w:t> </w:t>
      </w:r>
      <w:r>
        <w:rPr/>
        <w:t>outcome</w:t>
      </w:r>
      <w:r>
        <w:rPr>
          <w:spacing w:val="-13"/>
        </w:rPr>
        <w:t> </w:t>
      </w:r>
      <w:r>
        <w:rPr/>
        <w:t>area,</w:t>
      </w:r>
      <w:r>
        <w:rPr>
          <w:spacing w:val="-12"/>
        </w:rPr>
        <w:t> </w:t>
      </w:r>
      <w:r>
        <w:rPr/>
        <w:t>did</w:t>
      </w:r>
      <w:r>
        <w:rPr>
          <w:spacing w:val="-12"/>
        </w:rPr>
        <w:t> </w:t>
      </w:r>
      <w:r>
        <w:rPr/>
        <w:t>so</w:t>
      </w:r>
      <w:r>
        <w:rPr>
          <w:spacing w:val="-12"/>
        </w:rPr>
        <w:t> </w:t>
      </w:r>
      <w:r>
        <w:rPr/>
        <w:t>across</w:t>
      </w:r>
      <w:r>
        <w:rPr>
          <w:spacing w:val="-12"/>
        </w:rPr>
        <w:t> </w:t>
      </w:r>
      <w:r>
        <w:rPr/>
        <w:t>a</w:t>
      </w:r>
      <w:r>
        <w:rPr>
          <w:spacing w:val="-12"/>
        </w:rPr>
        <w:t> </w:t>
      </w:r>
      <w:r>
        <w:rPr/>
        <w:t>variety</w:t>
      </w:r>
      <w:r>
        <w:rPr>
          <w:spacing w:val="-13"/>
        </w:rPr>
        <w:t> </w:t>
      </w:r>
      <w:r>
        <w:rPr/>
        <w:t>of</w:t>
      </w:r>
      <w:r>
        <w:rPr>
          <w:spacing w:val="-12"/>
        </w:rPr>
        <w:t> </w:t>
      </w:r>
      <w:r>
        <w:rPr/>
        <w:t>barriers,</w:t>
      </w:r>
      <w:r>
        <w:rPr>
          <w:spacing w:val="-12"/>
        </w:rPr>
        <w:t> </w:t>
      </w:r>
      <w:r>
        <w:rPr/>
        <w:t>including</w:t>
      </w:r>
      <w:r>
        <w:rPr>
          <w:spacing w:val="-13"/>
        </w:rPr>
        <w:t> </w:t>
      </w:r>
      <w:r>
        <w:rPr/>
        <w:t>attitudes, system policies, and equitable access to justice processes. Although the majority of participants</w:t>
      </w:r>
      <w:r>
        <w:rPr>
          <w:spacing w:val="-14"/>
        </w:rPr>
        <w:t> </w:t>
      </w:r>
      <w:r>
        <w:rPr/>
        <w:t>did</w:t>
      </w:r>
      <w:r>
        <w:rPr>
          <w:spacing w:val="-15"/>
        </w:rPr>
        <w:t> </w:t>
      </w:r>
      <w:r>
        <w:rPr/>
        <w:t>not</w:t>
      </w:r>
      <w:r>
        <w:rPr>
          <w:spacing w:val="-14"/>
        </w:rPr>
        <w:t> </w:t>
      </w:r>
      <w:r>
        <w:rPr/>
        <w:t>report</w:t>
      </w:r>
      <w:r>
        <w:rPr>
          <w:spacing w:val="-15"/>
        </w:rPr>
        <w:t> </w:t>
      </w:r>
      <w:r>
        <w:rPr/>
        <w:t>these</w:t>
      </w:r>
      <w:r>
        <w:rPr>
          <w:spacing w:val="-14"/>
        </w:rPr>
        <w:t> </w:t>
      </w:r>
      <w:r>
        <w:rPr/>
        <w:t>challenges,</w:t>
      </w:r>
      <w:r>
        <w:rPr>
          <w:spacing w:val="-14"/>
        </w:rPr>
        <w:t> </w:t>
      </w:r>
      <w:r>
        <w:rPr/>
        <w:t>such</w:t>
      </w:r>
      <w:r>
        <w:rPr>
          <w:spacing w:val="-14"/>
        </w:rPr>
        <w:t> </w:t>
      </w:r>
      <w:r>
        <w:rPr/>
        <w:t>significant</w:t>
      </w:r>
      <w:r>
        <w:rPr>
          <w:spacing w:val="-10"/>
        </w:rPr>
        <w:t> </w:t>
      </w:r>
      <w:r>
        <w:rPr/>
        <w:t>issues</w:t>
      </w:r>
      <w:r>
        <w:rPr>
          <w:spacing w:val="-15"/>
        </w:rPr>
        <w:t> </w:t>
      </w:r>
      <w:r>
        <w:rPr/>
        <w:t>should</w:t>
      </w:r>
      <w:r>
        <w:rPr>
          <w:spacing w:val="-17"/>
        </w:rPr>
        <w:t> </w:t>
      </w:r>
      <w:r>
        <w:rPr/>
        <w:t>be</w:t>
      </w:r>
      <w:r>
        <w:rPr>
          <w:spacing w:val="-17"/>
        </w:rPr>
        <w:t> </w:t>
      </w:r>
      <w:r>
        <w:rPr/>
        <w:t>minimal.</w:t>
      </w:r>
    </w:p>
    <w:p>
      <w:pPr>
        <w:pStyle w:val="BodyText"/>
        <w:spacing w:before="142"/>
      </w:pPr>
    </w:p>
    <w:p>
      <w:pPr>
        <w:pStyle w:val="BodyText"/>
        <w:spacing w:line="360" w:lineRule="auto"/>
        <w:ind w:left="1" w:right="16"/>
        <w:jc w:val="both"/>
      </w:pPr>
      <w:r>
        <w:rPr>
          <w:b/>
        </w:rPr>
        <w:t>Attitudes </w:t>
      </w:r>
      <w:r>
        <w:rPr/>
        <w:t>and </w:t>
      </w:r>
      <w:r>
        <w:rPr>
          <w:b/>
        </w:rPr>
        <w:t>discrimination </w:t>
      </w:r>
      <w:r>
        <w:rPr/>
        <w:t>affected participants’ experiences of safety and rights (policy priorities 3.1 and 3.4). PWD328 reported that “Disability discrimination is rife and limits so much of my life, e.g. work opportunities, dating, housing, transport” and PWD52 further explained that “Some people are just not educated or listen to people with lived experiences”. Stigma associated with certain disability identifications was particularly evident across the participant cohort. Participants, who used assistance animals shared numerous experiences and encounters where they were treated negatively, and their rights were violated through the denial of access for their assistance animals. PWD137 described the emotional toll this denial of rights and safety</w:t>
      </w:r>
      <w:r>
        <w:rPr>
          <w:spacing w:val="-2"/>
        </w:rPr>
        <w:t> </w:t>
      </w:r>
      <w:r>
        <w:rPr/>
        <w:t>took, saying</w:t>
      </w:r>
      <w:r>
        <w:rPr>
          <w:spacing w:val="-1"/>
        </w:rPr>
        <w:t> </w:t>
      </w:r>
      <w:r>
        <w:rPr/>
        <w:t>“Every</w:t>
      </w:r>
      <w:r>
        <w:rPr>
          <w:spacing w:val="-1"/>
        </w:rPr>
        <w:t> </w:t>
      </w:r>
      <w:r>
        <w:rPr/>
        <w:t>social</w:t>
      </w:r>
      <w:r>
        <w:rPr>
          <w:spacing w:val="-2"/>
        </w:rPr>
        <w:t> </w:t>
      </w:r>
      <w:r>
        <w:rPr/>
        <w:t>engagement</w:t>
      </w:r>
      <w:r>
        <w:rPr>
          <w:spacing w:val="-2"/>
        </w:rPr>
        <w:t> </w:t>
      </w:r>
      <w:r>
        <w:rPr/>
        <w:t>in community or</w:t>
      </w:r>
      <w:r>
        <w:rPr>
          <w:spacing w:val="-2"/>
        </w:rPr>
        <w:t> </w:t>
      </w:r>
      <w:r>
        <w:rPr/>
        <w:t>access to</w:t>
      </w:r>
      <w:r>
        <w:rPr>
          <w:spacing w:val="-1"/>
        </w:rPr>
        <w:t> </w:t>
      </w:r>
      <w:r>
        <w:rPr/>
        <w:t>a</w:t>
      </w:r>
      <w:r>
        <w:rPr>
          <w:spacing w:val="-1"/>
        </w:rPr>
        <w:t> </w:t>
      </w:r>
      <w:r>
        <w:rPr/>
        <w:t>new</w:t>
      </w:r>
      <w:r>
        <w:rPr>
          <w:spacing w:val="-2"/>
        </w:rPr>
        <w:t> </w:t>
      </w:r>
      <w:r>
        <w:rPr/>
        <w:t>place is prefaced with anxiety and mental conversation about how to negotiate or advocate a</w:t>
      </w:r>
      <w:r>
        <w:rPr>
          <w:spacing w:val="-2"/>
        </w:rPr>
        <w:t> </w:t>
      </w:r>
      <w:r>
        <w:rPr/>
        <w:t>potential</w:t>
      </w:r>
      <w:r>
        <w:rPr>
          <w:spacing w:val="-2"/>
        </w:rPr>
        <w:t> </w:t>
      </w:r>
      <w:r>
        <w:rPr/>
        <w:t>refusal</w:t>
      </w:r>
      <w:r>
        <w:rPr>
          <w:spacing w:val="-2"/>
        </w:rPr>
        <w:t> </w:t>
      </w:r>
      <w:r>
        <w:rPr/>
        <w:t>with</w:t>
      </w:r>
      <w:r>
        <w:rPr>
          <w:spacing w:val="-3"/>
        </w:rPr>
        <w:t> </w:t>
      </w:r>
      <w:r>
        <w:rPr/>
        <w:t>my</w:t>
      </w:r>
      <w:r>
        <w:rPr>
          <w:spacing w:val="-2"/>
        </w:rPr>
        <w:t> </w:t>
      </w:r>
      <w:r>
        <w:rPr/>
        <w:t>assistance</w:t>
      </w:r>
      <w:r>
        <w:rPr>
          <w:spacing w:val="-2"/>
        </w:rPr>
        <w:t> </w:t>
      </w:r>
      <w:r>
        <w:rPr/>
        <w:t>dog”.</w:t>
      </w:r>
      <w:r>
        <w:rPr>
          <w:spacing w:val="-2"/>
        </w:rPr>
        <w:t> </w:t>
      </w:r>
      <w:r>
        <w:rPr/>
        <w:t>Discriminatory</w:t>
      </w:r>
      <w:r>
        <w:rPr>
          <w:spacing w:val="-2"/>
        </w:rPr>
        <w:t> </w:t>
      </w:r>
      <w:r>
        <w:rPr/>
        <w:t>attitudes</w:t>
      </w:r>
      <w:r>
        <w:rPr>
          <w:spacing w:val="-2"/>
        </w:rPr>
        <w:t> </w:t>
      </w:r>
      <w:r>
        <w:rPr/>
        <w:t>also</w:t>
      </w:r>
      <w:r>
        <w:rPr>
          <w:spacing w:val="-2"/>
        </w:rPr>
        <w:t> </w:t>
      </w:r>
      <w:r>
        <w:rPr/>
        <w:t>impacted</w:t>
      </w:r>
      <w:r>
        <w:rPr>
          <w:spacing w:val="-2"/>
        </w:rPr>
        <w:t> </w:t>
      </w:r>
      <w:r>
        <w:rPr/>
        <w:t>on health and wellbeing, with some participants being hesitant to “[...] go to the hospital due to the way I’m treated” (PWD281). Paternalism was also evident to many participants with disability. For example, one participant said that “Service providers will make judgements on [what’s] right for me and my life [and what type] of supports are good for me” (PWD134).</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7"/>
        <w:jc w:val="both"/>
      </w:pPr>
      <w:r>
        <w:rPr>
          <w:position w:val="1"/>
        </w:rPr>
        <w:t>Negative</w:t>
      </w:r>
      <w:r>
        <w:rPr>
          <w:spacing w:val="-14"/>
          <w:position w:val="1"/>
        </w:rPr>
        <w:t> </w:t>
      </w:r>
      <w:r>
        <w:rPr>
          <w:position w:val="1"/>
        </w:rPr>
        <w:t>attitudes</w:t>
      </w:r>
      <w:r>
        <w:rPr>
          <w:spacing w:val="-15"/>
          <w:position w:val="1"/>
        </w:rPr>
        <w:t> </w:t>
      </w:r>
      <w:r>
        <w:rPr>
          <w:position w:val="1"/>
        </w:rPr>
        <w:t>and</w:t>
      </w:r>
      <w:r>
        <w:rPr>
          <w:spacing w:val="-14"/>
          <w:position w:val="1"/>
        </w:rPr>
        <w:t> </w:t>
      </w:r>
      <w:r>
        <w:rPr>
          <w:b/>
        </w:rPr>
        <w:t>unsafe</w:t>
      </w:r>
      <w:r>
        <w:rPr>
          <w:b/>
          <w:spacing w:val="-12"/>
        </w:rPr>
        <w:t> </w:t>
      </w:r>
      <w:r>
        <w:rPr>
          <w:b/>
        </w:rPr>
        <w:t>situations</w:t>
      </w:r>
      <w:r>
        <w:rPr>
          <w:b/>
          <w:spacing w:val="-11"/>
        </w:rPr>
        <w:t> </w:t>
      </w:r>
      <w:r>
        <w:rPr>
          <w:position w:val="1"/>
        </w:rPr>
        <w:t>(policy</w:t>
      </w:r>
      <w:r>
        <w:rPr>
          <w:spacing w:val="-13"/>
          <w:position w:val="1"/>
        </w:rPr>
        <w:t> </w:t>
      </w:r>
      <w:r>
        <w:rPr>
          <w:position w:val="1"/>
        </w:rPr>
        <w:t>priority</w:t>
      </w:r>
      <w:r>
        <w:rPr>
          <w:spacing w:val="-12"/>
          <w:position w:val="1"/>
        </w:rPr>
        <w:t> </w:t>
      </w:r>
      <w:r>
        <w:rPr>
          <w:position w:val="1"/>
        </w:rPr>
        <w:t>3.1)</w:t>
      </w:r>
      <w:r>
        <w:rPr>
          <w:spacing w:val="-12"/>
          <w:position w:val="1"/>
        </w:rPr>
        <w:t> </w:t>
      </w:r>
      <w:r>
        <w:rPr>
          <w:position w:val="1"/>
        </w:rPr>
        <w:t>were</w:t>
      </w:r>
      <w:r>
        <w:rPr>
          <w:spacing w:val="-15"/>
          <w:position w:val="1"/>
        </w:rPr>
        <w:t> </w:t>
      </w:r>
      <w:r>
        <w:rPr>
          <w:position w:val="1"/>
        </w:rPr>
        <w:t>evident</w:t>
      </w:r>
      <w:r>
        <w:rPr>
          <w:spacing w:val="-14"/>
          <w:position w:val="1"/>
        </w:rPr>
        <w:t> </w:t>
      </w:r>
      <w:r>
        <w:rPr>
          <w:position w:val="1"/>
        </w:rPr>
        <w:t>at</w:t>
      </w:r>
      <w:r>
        <w:rPr>
          <w:spacing w:val="-14"/>
          <w:position w:val="1"/>
        </w:rPr>
        <w:t> </w:t>
      </w:r>
      <w:r>
        <w:rPr>
          <w:position w:val="1"/>
        </w:rPr>
        <w:t>home</w:t>
      </w:r>
      <w:r>
        <w:rPr>
          <w:spacing w:val="-14"/>
          <w:position w:val="1"/>
        </w:rPr>
        <w:t> </w:t>
      </w:r>
      <w:r>
        <w:rPr>
          <w:position w:val="1"/>
        </w:rPr>
        <w:t>for </w:t>
      </w:r>
      <w:r>
        <w:rPr/>
        <w:t>some</w:t>
      </w:r>
      <w:r>
        <w:rPr>
          <w:spacing w:val="-17"/>
        </w:rPr>
        <w:t> </w:t>
      </w:r>
      <w:r>
        <w:rPr/>
        <w:t>participants</w:t>
      </w:r>
      <w:r>
        <w:rPr>
          <w:spacing w:val="-17"/>
        </w:rPr>
        <w:t> </w:t>
      </w:r>
      <w:r>
        <w:rPr/>
        <w:t>who</w:t>
      </w:r>
      <w:r>
        <w:rPr>
          <w:spacing w:val="-16"/>
        </w:rPr>
        <w:t> </w:t>
      </w:r>
      <w:r>
        <w:rPr/>
        <w:t>experienced</w:t>
      </w:r>
      <w:r>
        <w:rPr>
          <w:spacing w:val="-14"/>
        </w:rPr>
        <w:t> </w:t>
      </w:r>
      <w:r>
        <w:rPr/>
        <w:t>“[...]</w:t>
      </w:r>
      <w:r>
        <w:rPr>
          <w:spacing w:val="-16"/>
        </w:rPr>
        <w:t> </w:t>
      </w:r>
      <w:r>
        <w:rPr/>
        <w:t>bullying</w:t>
      </w:r>
      <w:r>
        <w:rPr>
          <w:spacing w:val="-14"/>
        </w:rPr>
        <w:t> </w:t>
      </w:r>
      <w:r>
        <w:rPr/>
        <w:t>or</w:t>
      </w:r>
      <w:r>
        <w:rPr>
          <w:spacing w:val="-16"/>
        </w:rPr>
        <w:t> </w:t>
      </w:r>
      <w:r>
        <w:rPr/>
        <w:t>saying</w:t>
      </w:r>
      <w:r>
        <w:rPr>
          <w:spacing w:val="-16"/>
        </w:rPr>
        <w:t> </w:t>
      </w:r>
      <w:r>
        <w:rPr/>
        <w:t>offensive</w:t>
      </w:r>
      <w:r>
        <w:rPr>
          <w:spacing w:val="-17"/>
        </w:rPr>
        <w:t> </w:t>
      </w:r>
      <w:r>
        <w:rPr/>
        <w:t>things”</w:t>
      </w:r>
      <w:r>
        <w:rPr>
          <w:spacing w:val="-16"/>
        </w:rPr>
        <w:t> </w:t>
      </w:r>
      <w:r>
        <w:rPr/>
        <w:t>(PWD139) and</w:t>
      </w:r>
      <w:r>
        <w:rPr/>
        <w:t> sometimes</w:t>
      </w:r>
      <w:r>
        <w:rPr/>
        <w:t> violence</w:t>
      </w:r>
      <w:r>
        <w:rPr/>
        <w:t> including</w:t>
      </w:r>
      <w:r>
        <w:rPr/>
        <w:t> threats</w:t>
      </w:r>
      <w:r>
        <w:rPr/>
        <w:t> “[...]</w:t>
      </w:r>
      <w:r>
        <w:rPr/>
        <w:t> in</w:t>
      </w:r>
      <w:r>
        <w:rPr/>
        <w:t> my</w:t>
      </w:r>
      <w:r>
        <w:rPr/>
        <w:t> own</w:t>
      </w:r>
      <w:r>
        <w:rPr/>
        <w:t> home”</w:t>
      </w:r>
      <w:r>
        <w:rPr/>
        <w:t> (PWD74)</w:t>
      </w:r>
      <w:r>
        <w:rPr/>
        <w:t> from neighbours or community members. Some participants felt that people with disability were targeted by crime and that some housing providers failed in their obligation to create safe living spaces (e.g. faulty air conditioning, lack of door locks and security doors, and no way to escape during a crime or disaster).</w:t>
      </w:r>
    </w:p>
    <w:p>
      <w:pPr>
        <w:pStyle w:val="BodyText"/>
        <w:spacing w:before="138"/>
      </w:pPr>
    </w:p>
    <w:p>
      <w:pPr>
        <w:pStyle w:val="BodyText"/>
        <w:spacing w:line="360" w:lineRule="auto"/>
        <w:ind w:left="1" w:right="21"/>
        <w:jc w:val="both"/>
      </w:pPr>
      <w:r>
        <w:rPr>
          <w:b/>
          <w:spacing w:val="-2"/>
        </w:rPr>
        <w:t>Systemic</w:t>
      </w:r>
      <w:r>
        <w:rPr>
          <w:b/>
          <w:spacing w:val="-4"/>
        </w:rPr>
        <w:t> </w:t>
      </w:r>
      <w:r>
        <w:rPr>
          <w:b/>
          <w:spacing w:val="-2"/>
        </w:rPr>
        <w:t>policies</w:t>
      </w:r>
      <w:r>
        <w:rPr>
          <w:b/>
          <w:spacing w:val="-6"/>
        </w:rPr>
        <w:t> </w:t>
      </w:r>
      <w:r>
        <w:rPr>
          <w:spacing w:val="-2"/>
        </w:rPr>
        <w:t>and</w:t>
      </w:r>
      <w:r>
        <w:rPr>
          <w:spacing w:val="-7"/>
        </w:rPr>
        <w:t> </w:t>
      </w:r>
      <w:r>
        <w:rPr>
          <w:spacing w:val="-2"/>
        </w:rPr>
        <w:t>challenges</w:t>
      </w:r>
      <w:r>
        <w:rPr>
          <w:spacing w:val="-6"/>
        </w:rPr>
        <w:t> </w:t>
      </w:r>
      <w:r>
        <w:rPr>
          <w:spacing w:val="-2"/>
        </w:rPr>
        <w:t>resulted</w:t>
      </w:r>
      <w:r>
        <w:rPr>
          <w:spacing w:val="-4"/>
        </w:rPr>
        <w:t> </w:t>
      </w:r>
      <w:r>
        <w:rPr>
          <w:spacing w:val="-2"/>
        </w:rPr>
        <w:t>from</w:t>
      </w:r>
      <w:r>
        <w:rPr>
          <w:spacing w:val="-3"/>
        </w:rPr>
        <w:t> </w:t>
      </w:r>
      <w:r>
        <w:rPr>
          <w:spacing w:val="-2"/>
        </w:rPr>
        <w:t>policy,</w:t>
      </w:r>
      <w:r>
        <w:rPr>
          <w:spacing w:val="-8"/>
        </w:rPr>
        <w:t> </w:t>
      </w:r>
      <w:r>
        <w:rPr>
          <w:spacing w:val="-2"/>
        </w:rPr>
        <w:t>procedures,</w:t>
      </w:r>
      <w:r>
        <w:rPr>
          <w:spacing w:val="-8"/>
        </w:rPr>
        <w:t> </w:t>
      </w:r>
      <w:r>
        <w:rPr>
          <w:spacing w:val="-2"/>
        </w:rPr>
        <w:t>and</w:t>
      </w:r>
      <w:r>
        <w:rPr>
          <w:spacing w:val="-4"/>
        </w:rPr>
        <w:t> </w:t>
      </w:r>
      <w:r>
        <w:rPr>
          <w:spacing w:val="-2"/>
        </w:rPr>
        <w:t>practices</w:t>
      </w:r>
      <w:r>
        <w:rPr>
          <w:spacing w:val="-6"/>
        </w:rPr>
        <w:t> </w:t>
      </w:r>
      <w:r>
        <w:rPr>
          <w:spacing w:val="-2"/>
        </w:rPr>
        <w:t>that </w:t>
      </w:r>
      <w:r>
        <w:rPr/>
        <w:t>hindered positive safety and rights outcomes (policy priorities 3.1, 3.2 and 3.4). The NDIS was frequently spoken about in regard to rights by participants with disability, many</w:t>
      </w:r>
      <w:r>
        <w:rPr>
          <w:spacing w:val="-7"/>
        </w:rPr>
        <w:t> </w:t>
      </w:r>
      <w:r>
        <w:rPr/>
        <w:t>of</w:t>
      </w:r>
      <w:r>
        <w:rPr>
          <w:spacing w:val="-5"/>
        </w:rPr>
        <w:t> </w:t>
      </w:r>
      <w:r>
        <w:rPr/>
        <w:t>whom</w:t>
      </w:r>
      <w:r>
        <w:rPr>
          <w:spacing w:val="-6"/>
        </w:rPr>
        <w:t> </w:t>
      </w:r>
      <w:r>
        <w:rPr/>
        <w:t>felt</w:t>
      </w:r>
      <w:r>
        <w:rPr>
          <w:spacing w:val="-5"/>
        </w:rPr>
        <w:t> </w:t>
      </w:r>
      <w:r>
        <w:rPr/>
        <w:t>that</w:t>
      </w:r>
      <w:r>
        <w:rPr>
          <w:spacing w:val="-7"/>
        </w:rPr>
        <w:t> </w:t>
      </w:r>
      <w:r>
        <w:rPr/>
        <w:t>accessing</w:t>
      </w:r>
      <w:r>
        <w:rPr>
          <w:spacing w:val="-7"/>
        </w:rPr>
        <w:t> </w:t>
      </w:r>
      <w:r>
        <w:rPr/>
        <w:t>the</w:t>
      </w:r>
      <w:r>
        <w:rPr>
          <w:spacing w:val="-5"/>
        </w:rPr>
        <w:t> </w:t>
      </w:r>
      <w:r>
        <w:rPr/>
        <w:t>scheme</w:t>
      </w:r>
      <w:r>
        <w:rPr>
          <w:spacing w:val="-7"/>
        </w:rPr>
        <w:t> </w:t>
      </w:r>
      <w:r>
        <w:rPr/>
        <w:t>was</w:t>
      </w:r>
      <w:r>
        <w:rPr>
          <w:spacing w:val="-5"/>
        </w:rPr>
        <w:t> </w:t>
      </w:r>
      <w:r>
        <w:rPr/>
        <w:t>“[...]</w:t>
      </w:r>
      <w:r>
        <w:rPr>
          <w:spacing w:val="-5"/>
        </w:rPr>
        <w:t> </w:t>
      </w:r>
      <w:r>
        <w:rPr/>
        <w:t>impossible</w:t>
      </w:r>
      <w:r>
        <w:rPr>
          <w:spacing w:val="-5"/>
        </w:rPr>
        <w:t> </w:t>
      </w:r>
      <w:r>
        <w:rPr/>
        <w:t>with</w:t>
      </w:r>
      <w:r>
        <w:rPr>
          <w:spacing w:val="-5"/>
        </w:rPr>
        <w:t> </w:t>
      </w:r>
      <w:r>
        <w:rPr/>
        <w:t>no</w:t>
      </w:r>
      <w:r>
        <w:rPr>
          <w:spacing w:val="-5"/>
        </w:rPr>
        <w:t> </w:t>
      </w:r>
      <w:r>
        <w:rPr/>
        <w:t>justice</w:t>
      </w:r>
      <w:r>
        <w:rPr>
          <w:spacing w:val="-5"/>
        </w:rPr>
        <w:t> </w:t>
      </w:r>
      <w:r>
        <w:rPr/>
        <w:t>and no rights” (PWD198) and was “[...] over complicated unnecessarily” (FC60). FC7 specifically shared how:</w:t>
      </w:r>
    </w:p>
    <w:p>
      <w:pPr>
        <w:pStyle w:val="BodyText"/>
        <w:spacing w:before="133"/>
      </w:pPr>
    </w:p>
    <w:p>
      <w:pPr>
        <w:pStyle w:val="BodyText"/>
        <w:spacing w:line="360" w:lineRule="auto"/>
        <w:ind w:left="721" w:right="15"/>
        <w:jc w:val="both"/>
      </w:pPr>
      <w:r>
        <w:rPr/>
        <w:t>Restrictive practices legislation [that] was put in place by the NDIA [National Disability Insurance Agency] is a violation of human rights of people with disability.</w:t>
      </w:r>
      <w:r>
        <w:rPr>
          <w:spacing w:val="-17"/>
        </w:rPr>
        <w:t> </w:t>
      </w:r>
      <w:r>
        <w:rPr/>
        <w:t>This</w:t>
      </w:r>
      <w:r>
        <w:rPr>
          <w:spacing w:val="-17"/>
        </w:rPr>
        <w:t> </w:t>
      </w:r>
      <w:r>
        <w:rPr/>
        <w:t>legislation</w:t>
      </w:r>
      <w:r>
        <w:rPr>
          <w:spacing w:val="-16"/>
        </w:rPr>
        <w:t> </w:t>
      </w:r>
      <w:r>
        <w:rPr/>
        <w:t>allows</w:t>
      </w:r>
      <w:r>
        <w:rPr>
          <w:spacing w:val="-17"/>
        </w:rPr>
        <w:t> </w:t>
      </w:r>
      <w:r>
        <w:rPr/>
        <w:t>the</w:t>
      </w:r>
      <w:r>
        <w:rPr>
          <w:spacing w:val="-17"/>
        </w:rPr>
        <w:t> </w:t>
      </w:r>
      <w:r>
        <w:rPr/>
        <w:t>[safety]</w:t>
      </w:r>
      <w:r>
        <w:rPr>
          <w:spacing w:val="-17"/>
        </w:rPr>
        <w:t> </w:t>
      </w:r>
      <w:r>
        <w:rPr/>
        <w:t>and</w:t>
      </w:r>
      <w:r>
        <w:rPr>
          <w:spacing w:val="-16"/>
        </w:rPr>
        <w:t> </w:t>
      </w:r>
      <w:r>
        <w:rPr/>
        <w:t>health</w:t>
      </w:r>
      <w:r>
        <w:rPr>
          <w:spacing w:val="-17"/>
        </w:rPr>
        <w:t> </w:t>
      </w:r>
      <w:r>
        <w:rPr/>
        <w:t>of</w:t>
      </w:r>
      <w:r>
        <w:rPr>
          <w:spacing w:val="-17"/>
        </w:rPr>
        <w:t> </w:t>
      </w:r>
      <w:r>
        <w:rPr/>
        <w:t>people</w:t>
      </w:r>
      <w:r>
        <w:rPr>
          <w:spacing w:val="-14"/>
        </w:rPr>
        <w:t> </w:t>
      </w:r>
      <w:r>
        <w:rPr/>
        <w:t>[with</w:t>
      </w:r>
      <w:r>
        <w:rPr>
          <w:spacing w:val="-17"/>
        </w:rPr>
        <w:t> </w:t>
      </w:r>
      <w:r>
        <w:rPr/>
        <w:t>disability] to</w:t>
      </w:r>
      <w:r>
        <w:rPr>
          <w:spacing w:val="-14"/>
        </w:rPr>
        <w:t> </w:t>
      </w:r>
      <w:r>
        <w:rPr/>
        <w:t>be</w:t>
      </w:r>
      <w:r>
        <w:rPr>
          <w:spacing w:val="-14"/>
        </w:rPr>
        <w:t> </w:t>
      </w:r>
      <w:r>
        <w:rPr/>
        <w:t>put</w:t>
      </w:r>
      <w:r>
        <w:rPr>
          <w:spacing w:val="-14"/>
        </w:rPr>
        <w:t> </w:t>
      </w:r>
      <w:r>
        <w:rPr/>
        <w:t>at</w:t>
      </w:r>
      <w:r>
        <w:rPr>
          <w:spacing w:val="-12"/>
        </w:rPr>
        <w:t> </w:t>
      </w:r>
      <w:r>
        <w:rPr/>
        <w:t>risk,</w:t>
      </w:r>
      <w:r>
        <w:rPr>
          <w:spacing w:val="-14"/>
        </w:rPr>
        <w:t> </w:t>
      </w:r>
      <w:r>
        <w:rPr/>
        <w:t>going</w:t>
      </w:r>
      <w:r>
        <w:rPr>
          <w:spacing w:val="-14"/>
        </w:rPr>
        <w:t> </w:t>
      </w:r>
      <w:r>
        <w:rPr/>
        <w:t>against</w:t>
      </w:r>
      <w:r>
        <w:rPr>
          <w:spacing w:val="-12"/>
        </w:rPr>
        <w:t> </w:t>
      </w:r>
      <w:r>
        <w:rPr/>
        <w:t>the</w:t>
      </w:r>
      <w:r>
        <w:rPr>
          <w:spacing w:val="-14"/>
        </w:rPr>
        <w:t> </w:t>
      </w:r>
      <w:r>
        <w:rPr/>
        <w:t>advice</w:t>
      </w:r>
      <w:r>
        <w:rPr>
          <w:spacing w:val="-14"/>
        </w:rPr>
        <w:t> </w:t>
      </w:r>
      <w:r>
        <w:rPr/>
        <w:t>of</w:t>
      </w:r>
      <w:r>
        <w:rPr>
          <w:spacing w:val="-14"/>
        </w:rPr>
        <w:t> </w:t>
      </w:r>
      <w:r>
        <w:rPr/>
        <w:t>medical</w:t>
      </w:r>
      <w:r>
        <w:rPr>
          <w:spacing w:val="-15"/>
        </w:rPr>
        <w:t> </w:t>
      </w:r>
      <w:r>
        <w:rPr/>
        <w:t>professionals</w:t>
      </w:r>
      <w:r>
        <w:rPr>
          <w:spacing w:val="-15"/>
        </w:rPr>
        <w:t> </w:t>
      </w:r>
      <w:r>
        <w:rPr/>
        <w:t>and</w:t>
      </w:r>
      <w:r>
        <w:rPr>
          <w:spacing w:val="-12"/>
        </w:rPr>
        <w:t> </w:t>
      </w:r>
      <w:r>
        <w:rPr/>
        <w:t>common sense. (FC7).</w:t>
      </w:r>
    </w:p>
    <w:p>
      <w:pPr>
        <w:pStyle w:val="BodyText"/>
        <w:spacing w:before="139"/>
      </w:pPr>
    </w:p>
    <w:p>
      <w:pPr>
        <w:pStyle w:val="BodyText"/>
        <w:spacing w:line="360" w:lineRule="auto"/>
        <w:ind w:left="1" w:right="13"/>
        <w:jc w:val="both"/>
      </w:pPr>
      <w:r>
        <w:rPr/>
        <w:t>The</w:t>
      </w:r>
      <w:r>
        <w:rPr>
          <w:spacing w:val="-17"/>
        </w:rPr>
        <w:t> </w:t>
      </w:r>
      <w:r>
        <w:rPr/>
        <w:t>Disability</w:t>
      </w:r>
      <w:r>
        <w:rPr>
          <w:spacing w:val="-16"/>
        </w:rPr>
        <w:t> </w:t>
      </w:r>
      <w:r>
        <w:rPr/>
        <w:t>Royal</w:t>
      </w:r>
      <w:r>
        <w:rPr>
          <w:spacing w:val="-16"/>
        </w:rPr>
        <w:t> </w:t>
      </w:r>
      <w:r>
        <w:rPr/>
        <w:t>Commission</w:t>
      </w:r>
      <w:r>
        <w:rPr>
          <w:spacing w:val="-13"/>
        </w:rPr>
        <w:t> </w:t>
      </w:r>
      <w:r>
        <w:rPr/>
        <w:t>recommendations</w:t>
      </w:r>
      <w:r>
        <w:rPr>
          <w:spacing w:val="-14"/>
        </w:rPr>
        <w:t> </w:t>
      </w:r>
      <w:r>
        <w:rPr/>
        <w:t>called</w:t>
      </w:r>
      <w:r>
        <w:rPr>
          <w:spacing w:val="-15"/>
        </w:rPr>
        <w:t> </w:t>
      </w:r>
      <w:r>
        <w:rPr/>
        <w:t>for</w:t>
      </w:r>
      <w:r>
        <w:rPr>
          <w:spacing w:val="-17"/>
        </w:rPr>
        <w:t> </w:t>
      </w:r>
      <w:r>
        <w:rPr/>
        <w:t>a</w:t>
      </w:r>
      <w:r>
        <w:rPr>
          <w:spacing w:val="-15"/>
        </w:rPr>
        <w:t> </w:t>
      </w:r>
      <w:r>
        <w:rPr/>
        <w:t>review</w:t>
      </w:r>
      <w:r>
        <w:rPr>
          <w:spacing w:val="-16"/>
        </w:rPr>
        <w:t> </w:t>
      </w:r>
      <w:r>
        <w:rPr/>
        <w:t>and</w:t>
      </w:r>
      <w:r>
        <w:rPr>
          <w:spacing w:val="-15"/>
        </w:rPr>
        <w:t> </w:t>
      </w:r>
      <w:r>
        <w:rPr/>
        <w:t>elimination of restrictive practices. Other participants noted refusal of reasonable adjustments in workplace and education systems, stating that people experienced unfair treatment due to a “one-size-fits-all” (FC114) approach and policies that did not adequately respond to the rights of diverse people with disability (policy priority 3.4). One participant noted that systemic policies caused them to lose many of their rights and said they:</w:t>
      </w:r>
    </w:p>
    <w:p>
      <w:pPr>
        <w:pStyle w:val="BodyText"/>
        <w:spacing w:before="139"/>
      </w:pPr>
    </w:p>
    <w:p>
      <w:pPr>
        <w:pStyle w:val="BodyText"/>
        <w:spacing w:line="360" w:lineRule="auto"/>
        <w:ind w:left="721" w:right="22"/>
        <w:jc w:val="both"/>
      </w:pPr>
      <w:r>
        <w:rPr/>
        <w:t>[...] slipped through every possible crack in the system. I’m not eligible for assistance, I’m not treated as a human being worthy of support. I don’t have access</w:t>
      </w:r>
      <w:r>
        <w:rPr>
          <w:spacing w:val="-17"/>
        </w:rPr>
        <w:t> </w:t>
      </w:r>
      <w:r>
        <w:rPr/>
        <w:t>to</w:t>
      </w:r>
      <w:r>
        <w:rPr>
          <w:spacing w:val="-17"/>
        </w:rPr>
        <w:t> </w:t>
      </w:r>
      <w:r>
        <w:rPr/>
        <w:t>adequate</w:t>
      </w:r>
      <w:r>
        <w:rPr>
          <w:spacing w:val="-16"/>
        </w:rPr>
        <w:t> </w:t>
      </w:r>
      <w:r>
        <w:rPr/>
        <w:t>healthcare,</w:t>
      </w:r>
      <w:r>
        <w:rPr>
          <w:spacing w:val="-17"/>
        </w:rPr>
        <w:t> </w:t>
      </w:r>
      <w:r>
        <w:rPr/>
        <w:t>I</w:t>
      </w:r>
      <w:r>
        <w:rPr>
          <w:spacing w:val="-17"/>
        </w:rPr>
        <w:t> </w:t>
      </w:r>
      <w:r>
        <w:rPr/>
        <w:t>don’t</w:t>
      </w:r>
      <w:r>
        <w:rPr>
          <w:spacing w:val="-17"/>
        </w:rPr>
        <w:t> </w:t>
      </w:r>
      <w:r>
        <w:rPr/>
        <w:t>have</w:t>
      </w:r>
      <w:r>
        <w:rPr>
          <w:spacing w:val="-16"/>
        </w:rPr>
        <w:t> </w:t>
      </w:r>
      <w:r>
        <w:rPr/>
        <w:t>employment</w:t>
      </w:r>
      <w:r>
        <w:rPr>
          <w:spacing w:val="-17"/>
        </w:rPr>
        <w:t> </w:t>
      </w:r>
      <w:r>
        <w:rPr/>
        <w:t>support,</w:t>
      </w:r>
      <w:r>
        <w:rPr>
          <w:spacing w:val="-17"/>
        </w:rPr>
        <w:t> </w:t>
      </w:r>
      <w:r>
        <w:rPr/>
        <w:t>I</w:t>
      </w:r>
      <w:r>
        <w:rPr>
          <w:spacing w:val="-16"/>
        </w:rPr>
        <w:t> </w:t>
      </w:r>
      <w:r>
        <w:rPr/>
        <w:t>can’t</w:t>
      </w:r>
      <w:r>
        <w:rPr>
          <w:spacing w:val="-17"/>
        </w:rPr>
        <w:t> </w:t>
      </w:r>
      <w:r>
        <w:rPr/>
        <w:t>access tertiary education that suits my disabilities (PWD112).</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7"/>
        <w:jc w:val="both"/>
      </w:pPr>
      <w:r>
        <w:rPr>
          <w:position w:val="1"/>
        </w:rPr>
        <w:t>Some participants noted a lack of </w:t>
      </w:r>
      <w:r>
        <w:rPr>
          <w:b/>
        </w:rPr>
        <w:t>just </w:t>
      </w:r>
      <w:r>
        <w:rPr>
          <w:position w:val="1"/>
        </w:rPr>
        <w:t>processes and equitable access to justice </w:t>
      </w:r>
      <w:r>
        <w:rPr/>
        <w:t>(policy priority 3.5). PWD80 mentioned “[...] being pushed out of [the workforce] early due to injustice” while PWD234 said that “policing and justice is a joke”. Importantly, PWD252</w:t>
      </w:r>
      <w:r>
        <w:rPr>
          <w:spacing w:val="-7"/>
        </w:rPr>
        <w:t> </w:t>
      </w:r>
      <w:r>
        <w:rPr/>
        <w:t>clarified</w:t>
      </w:r>
      <w:r>
        <w:rPr>
          <w:spacing w:val="-9"/>
        </w:rPr>
        <w:t> </w:t>
      </w:r>
      <w:r>
        <w:rPr/>
        <w:t>that</w:t>
      </w:r>
      <w:r>
        <w:rPr>
          <w:spacing w:val="-7"/>
        </w:rPr>
        <w:t> </w:t>
      </w:r>
      <w:r>
        <w:rPr/>
        <w:t>“access</w:t>
      </w:r>
      <w:r>
        <w:rPr>
          <w:spacing w:val="-10"/>
        </w:rPr>
        <w:t> </w:t>
      </w:r>
      <w:r>
        <w:rPr/>
        <w:t>to</w:t>
      </w:r>
      <w:r>
        <w:rPr>
          <w:spacing w:val="-9"/>
        </w:rPr>
        <w:t> </w:t>
      </w:r>
      <w:r>
        <w:rPr/>
        <w:t>justice</w:t>
      </w:r>
      <w:r>
        <w:rPr>
          <w:spacing w:val="-10"/>
        </w:rPr>
        <w:t> </w:t>
      </w:r>
      <w:r>
        <w:rPr/>
        <w:t>is</w:t>
      </w:r>
      <w:r>
        <w:rPr>
          <w:spacing w:val="-11"/>
        </w:rPr>
        <w:t> </w:t>
      </w:r>
      <w:r>
        <w:rPr/>
        <w:t>a</w:t>
      </w:r>
      <w:r>
        <w:rPr>
          <w:spacing w:val="-9"/>
        </w:rPr>
        <w:t> </w:t>
      </w:r>
      <w:r>
        <w:rPr/>
        <w:t>major</w:t>
      </w:r>
      <w:r>
        <w:rPr>
          <w:spacing w:val="-8"/>
        </w:rPr>
        <w:t> </w:t>
      </w:r>
      <w:r>
        <w:rPr/>
        <w:t>issue”</w:t>
      </w:r>
      <w:r>
        <w:rPr>
          <w:spacing w:val="-11"/>
        </w:rPr>
        <w:t> </w:t>
      </w:r>
      <w:r>
        <w:rPr/>
        <w:t>for</w:t>
      </w:r>
      <w:r>
        <w:rPr>
          <w:spacing w:val="-11"/>
        </w:rPr>
        <w:t> </w:t>
      </w:r>
      <w:r>
        <w:rPr/>
        <w:t>people</w:t>
      </w:r>
      <w:r>
        <w:rPr>
          <w:spacing w:val="-11"/>
        </w:rPr>
        <w:t> </w:t>
      </w:r>
      <w:r>
        <w:rPr/>
        <w:t>with</w:t>
      </w:r>
      <w:r>
        <w:rPr>
          <w:spacing w:val="-7"/>
        </w:rPr>
        <w:t> </w:t>
      </w:r>
      <w:r>
        <w:rPr/>
        <w:t>disability</w:t>
      </w:r>
      <w:r>
        <w:rPr>
          <w:spacing w:val="-8"/>
        </w:rPr>
        <w:t> </w:t>
      </w:r>
      <w:r>
        <w:rPr/>
        <w:t>and First</w:t>
      </w:r>
      <w:r>
        <w:rPr>
          <w:spacing w:val="-8"/>
        </w:rPr>
        <w:t> </w:t>
      </w:r>
      <w:r>
        <w:rPr/>
        <w:t>Nations</w:t>
      </w:r>
      <w:r>
        <w:rPr>
          <w:spacing w:val="-8"/>
        </w:rPr>
        <w:t> </w:t>
      </w:r>
      <w:r>
        <w:rPr/>
        <w:t>people</w:t>
      </w:r>
      <w:r>
        <w:rPr>
          <w:spacing w:val="-7"/>
        </w:rPr>
        <w:t> </w:t>
      </w:r>
      <w:r>
        <w:rPr/>
        <w:t>with</w:t>
      </w:r>
      <w:r>
        <w:rPr>
          <w:spacing w:val="-7"/>
        </w:rPr>
        <w:t> </w:t>
      </w:r>
      <w:r>
        <w:rPr/>
        <w:t>disability”.</w:t>
      </w:r>
      <w:r>
        <w:rPr>
          <w:spacing w:val="-7"/>
        </w:rPr>
        <w:t> </w:t>
      </w:r>
      <w:r>
        <w:rPr/>
        <w:t>PWD87</w:t>
      </w:r>
      <w:r>
        <w:rPr>
          <w:spacing w:val="-7"/>
        </w:rPr>
        <w:t> </w:t>
      </w:r>
      <w:r>
        <w:rPr/>
        <w:t>expressed</w:t>
      </w:r>
      <w:r>
        <w:rPr>
          <w:spacing w:val="-7"/>
        </w:rPr>
        <w:t> </w:t>
      </w:r>
      <w:r>
        <w:rPr/>
        <w:t>“[...]</w:t>
      </w:r>
      <w:r>
        <w:rPr>
          <w:spacing w:val="-7"/>
        </w:rPr>
        <w:t> </w:t>
      </w:r>
      <w:r>
        <w:rPr/>
        <w:t>grave</w:t>
      </w:r>
      <w:r>
        <w:rPr>
          <w:spacing w:val="-7"/>
        </w:rPr>
        <w:t> </w:t>
      </w:r>
      <w:r>
        <w:rPr/>
        <w:t>concerns</w:t>
      </w:r>
      <w:r>
        <w:rPr>
          <w:spacing w:val="-8"/>
        </w:rPr>
        <w:t> </w:t>
      </w:r>
      <w:r>
        <w:rPr/>
        <w:t>about</w:t>
      </w:r>
      <w:r>
        <w:rPr>
          <w:spacing w:val="-7"/>
        </w:rPr>
        <w:t> </w:t>
      </w:r>
      <w:r>
        <w:rPr/>
        <w:t>the criminal justice system and the numbers of people who have unrecognised disability being criminalised”.</w:t>
      </w:r>
    </w:p>
    <w:p>
      <w:pPr>
        <w:pStyle w:val="BodyText"/>
        <w:spacing w:before="133"/>
      </w:pPr>
    </w:p>
    <w:p>
      <w:pPr>
        <w:pStyle w:val="BodyText"/>
        <w:spacing w:line="360" w:lineRule="auto" w:before="1"/>
        <w:ind w:left="1" w:right="14"/>
        <w:jc w:val="both"/>
      </w:pPr>
      <w:r>
        <w:rPr/>
        <w:t>Participants</w:t>
      </w:r>
      <w:r>
        <w:rPr>
          <w:spacing w:val="-7"/>
        </w:rPr>
        <w:t> </w:t>
      </w:r>
      <w:r>
        <w:rPr/>
        <w:t>identified</w:t>
      </w:r>
      <w:r>
        <w:rPr>
          <w:spacing w:val="-9"/>
        </w:rPr>
        <w:t> </w:t>
      </w:r>
      <w:r>
        <w:rPr/>
        <w:t>a</w:t>
      </w:r>
      <w:r>
        <w:rPr>
          <w:spacing w:val="-7"/>
        </w:rPr>
        <w:t> </w:t>
      </w:r>
      <w:r>
        <w:rPr/>
        <w:t>number</w:t>
      </w:r>
      <w:r>
        <w:rPr>
          <w:spacing w:val="-8"/>
        </w:rPr>
        <w:t> </w:t>
      </w:r>
      <w:r>
        <w:rPr/>
        <w:t>of</w:t>
      </w:r>
      <w:r>
        <w:rPr>
          <w:spacing w:val="-7"/>
        </w:rPr>
        <w:t> </w:t>
      </w:r>
      <w:r>
        <w:rPr/>
        <w:t>potential</w:t>
      </w:r>
      <w:r>
        <w:rPr>
          <w:spacing w:val="-8"/>
        </w:rPr>
        <w:t> </w:t>
      </w:r>
      <w:r>
        <w:rPr/>
        <w:t>strategic</w:t>
      </w:r>
      <w:r>
        <w:rPr>
          <w:spacing w:val="-8"/>
        </w:rPr>
        <w:t> </w:t>
      </w:r>
      <w:r>
        <w:rPr/>
        <w:t>actions</w:t>
      </w:r>
      <w:r>
        <w:rPr>
          <w:spacing w:val="-8"/>
        </w:rPr>
        <w:t> </w:t>
      </w:r>
      <w:r>
        <w:rPr/>
        <w:t>to</w:t>
      </w:r>
      <w:r>
        <w:rPr>
          <w:spacing w:val="-7"/>
        </w:rPr>
        <w:t> </w:t>
      </w:r>
      <w:r>
        <w:rPr/>
        <w:t>improve</w:t>
      </w:r>
      <w:r>
        <w:rPr>
          <w:spacing w:val="-7"/>
        </w:rPr>
        <w:t> </w:t>
      </w:r>
      <w:r>
        <w:rPr/>
        <w:t>rights,</w:t>
      </w:r>
      <w:r>
        <w:rPr>
          <w:spacing w:val="-7"/>
        </w:rPr>
        <w:t> </w:t>
      </w:r>
      <w:r>
        <w:rPr/>
        <w:t>safety, and</w:t>
      </w:r>
      <w:r>
        <w:rPr>
          <w:spacing w:val="-2"/>
        </w:rPr>
        <w:t> </w:t>
      </w:r>
      <w:r>
        <w:rPr/>
        <w:t>justice</w:t>
      </w:r>
      <w:r>
        <w:rPr>
          <w:spacing w:val="-3"/>
        </w:rPr>
        <w:t> </w:t>
      </w:r>
      <w:r>
        <w:rPr/>
        <w:t>for</w:t>
      </w:r>
      <w:r>
        <w:rPr>
          <w:spacing w:val="-2"/>
        </w:rPr>
        <w:t> </w:t>
      </w:r>
      <w:r>
        <w:rPr/>
        <w:t>Queenslanders</w:t>
      </w:r>
      <w:r>
        <w:rPr>
          <w:spacing w:val="-4"/>
        </w:rPr>
        <w:t> </w:t>
      </w:r>
      <w:r>
        <w:rPr/>
        <w:t>with</w:t>
      </w:r>
      <w:r>
        <w:rPr>
          <w:spacing w:val="-2"/>
        </w:rPr>
        <w:t> </w:t>
      </w:r>
      <w:r>
        <w:rPr/>
        <w:t>disability.</w:t>
      </w:r>
      <w:r>
        <w:rPr>
          <w:spacing w:val="-5"/>
        </w:rPr>
        <w:t> </w:t>
      </w:r>
      <w:r>
        <w:rPr/>
        <w:t>Advocating</w:t>
      </w:r>
      <w:r>
        <w:rPr>
          <w:spacing w:val="-2"/>
        </w:rPr>
        <w:t> </w:t>
      </w:r>
      <w:r>
        <w:rPr/>
        <w:t>for</w:t>
      </w:r>
      <w:r>
        <w:rPr>
          <w:spacing w:val="-4"/>
        </w:rPr>
        <w:t> </w:t>
      </w:r>
      <w:r>
        <w:rPr/>
        <w:t>legislative improvements and</w:t>
      </w:r>
      <w:r>
        <w:rPr>
          <w:spacing w:val="-12"/>
        </w:rPr>
        <w:t> </w:t>
      </w:r>
      <w:r>
        <w:rPr/>
        <w:t>protections</w:t>
      </w:r>
      <w:r>
        <w:rPr>
          <w:spacing w:val="-13"/>
        </w:rPr>
        <w:t> </w:t>
      </w:r>
      <w:r>
        <w:rPr/>
        <w:t>towards</w:t>
      </w:r>
      <w:r>
        <w:rPr>
          <w:spacing w:val="-10"/>
        </w:rPr>
        <w:t> </w:t>
      </w:r>
      <w:r>
        <w:rPr/>
        <w:t>maintaining</w:t>
      </w:r>
      <w:r>
        <w:rPr>
          <w:spacing w:val="-12"/>
        </w:rPr>
        <w:t> </w:t>
      </w:r>
      <w:r>
        <w:rPr/>
        <w:t>safety</w:t>
      </w:r>
      <w:r>
        <w:rPr>
          <w:spacing w:val="-12"/>
        </w:rPr>
        <w:t> </w:t>
      </w:r>
      <w:r>
        <w:rPr/>
        <w:t>standards</w:t>
      </w:r>
      <w:r>
        <w:rPr>
          <w:spacing w:val="-12"/>
        </w:rPr>
        <w:t> </w:t>
      </w:r>
      <w:r>
        <w:rPr/>
        <w:t>and</w:t>
      </w:r>
      <w:r>
        <w:rPr>
          <w:spacing w:val="-14"/>
        </w:rPr>
        <w:t> </w:t>
      </w:r>
      <w:r>
        <w:rPr/>
        <w:t>equitable</w:t>
      </w:r>
      <w:r>
        <w:rPr>
          <w:spacing w:val="-15"/>
        </w:rPr>
        <w:t> </w:t>
      </w:r>
      <w:r>
        <w:rPr/>
        <w:t>access</w:t>
      </w:r>
      <w:r>
        <w:rPr>
          <w:spacing w:val="-13"/>
        </w:rPr>
        <w:t> </w:t>
      </w:r>
      <w:r>
        <w:rPr/>
        <w:t>for</w:t>
      </w:r>
      <w:r>
        <w:rPr>
          <w:spacing w:val="-6"/>
        </w:rPr>
        <w:t> </w:t>
      </w:r>
      <w:r>
        <w:rPr/>
        <w:t>people with disability in mainstream services (including housing, health, education, and transport) and community facilities and amenities were identified as critical actions (strategic area for action 3.5). Developing anti-discrimination and disability rights legislation, in alignment with the DRC recommendations, was important to enhance dignity and equity (strategic area for action 3.5.1).</w:t>
      </w:r>
    </w:p>
    <w:p>
      <w:pPr>
        <w:pStyle w:val="BodyText"/>
        <w:spacing w:before="140"/>
      </w:pPr>
    </w:p>
    <w:p>
      <w:pPr>
        <w:pStyle w:val="Heading4"/>
        <w:numPr>
          <w:ilvl w:val="2"/>
          <w:numId w:val="3"/>
        </w:numPr>
        <w:tabs>
          <w:tab w:pos="600" w:val="left" w:leader="none"/>
        </w:tabs>
        <w:spacing w:line="240" w:lineRule="auto" w:before="0" w:after="0"/>
        <w:ind w:left="600" w:right="0" w:hanging="599"/>
        <w:jc w:val="both"/>
      </w:pPr>
      <w:bookmarkStart w:name="_bookmark40" w:id="41"/>
      <w:bookmarkEnd w:id="41"/>
      <w:r>
        <w:rPr>
          <w:b w:val="0"/>
        </w:rPr>
      </w:r>
      <w:r>
        <w:rPr>
          <w:color w:val="5C205E"/>
        </w:rPr>
        <w:t>Family</w:t>
      </w:r>
      <w:r>
        <w:rPr>
          <w:color w:val="5C205E"/>
          <w:spacing w:val="-6"/>
        </w:rPr>
        <w:t> </w:t>
      </w:r>
      <w:r>
        <w:rPr>
          <w:color w:val="5C205E"/>
        </w:rPr>
        <w:t>and</w:t>
      </w:r>
      <w:r>
        <w:rPr>
          <w:color w:val="5C205E"/>
          <w:spacing w:val="-2"/>
        </w:rPr>
        <w:t> </w:t>
      </w:r>
      <w:r>
        <w:rPr>
          <w:color w:val="5C205E"/>
        </w:rPr>
        <w:t>carer</w:t>
      </w:r>
      <w:r>
        <w:rPr>
          <w:color w:val="5C205E"/>
          <w:spacing w:val="-2"/>
        </w:rPr>
        <w:t> </w:t>
      </w:r>
      <w:r>
        <w:rPr>
          <w:color w:val="5C205E"/>
        </w:rPr>
        <w:t>perspectives</w:t>
      </w:r>
      <w:r>
        <w:rPr>
          <w:color w:val="5C205E"/>
          <w:spacing w:val="-3"/>
        </w:rPr>
        <w:t> </w:t>
      </w:r>
      <w:r>
        <w:rPr>
          <w:color w:val="5C205E"/>
        </w:rPr>
        <w:t>on</w:t>
      </w:r>
      <w:r>
        <w:rPr>
          <w:color w:val="5C205E"/>
          <w:spacing w:val="-2"/>
        </w:rPr>
        <w:t> </w:t>
      </w:r>
      <w:r>
        <w:rPr>
          <w:color w:val="5C205E"/>
        </w:rPr>
        <w:t>safety,</w:t>
      </w:r>
      <w:r>
        <w:rPr>
          <w:color w:val="5C205E"/>
          <w:spacing w:val="-2"/>
        </w:rPr>
        <w:t> </w:t>
      </w:r>
      <w:r>
        <w:rPr>
          <w:color w:val="5C205E"/>
        </w:rPr>
        <w:t>rights,</w:t>
      </w:r>
      <w:r>
        <w:rPr>
          <w:color w:val="5C205E"/>
          <w:spacing w:val="-4"/>
        </w:rPr>
        <w:t> </w:t>
      </w:r>
      <w:r>
        <w:rPr>
          <w:color w:val="5C205E"/>
        </w:rPr>
        <w:t>and</w:t>
      </w:r>
      <w:r>
        <w:rPr>
          <w:color w:val="5C205E"/>
          <w:spacing w:val="-2"/>
        </w:rPr>
        <w:t> justice</w:t>
      </w:r>
    </w:p>
    <w:p>
      <w:pPr>
        <w:pStyle w:val="BodyText"/>
        <w:spacing w:line="360" w:lineRule="auto" w:before="137"/>
        <w:ind w:left="1" w:right="14"/>
        <w:jc w:val="both"/>
      </w:pPr>
      <w:r>
        <w:rPr/>
        <w:t>While</w:t>
      </w:r>
      <w:r>
        <w:rPr>
          <w:spacing w:val="-17"/>
        </w:rPr>
        <w:t> </w:t>
      </w:r>
      <w:r>
        <w:rPr/>
        <w:t>some</w:t>
      </w:r>
      <w:r>
        <w:rPr>
          <w:spacing w:val="-17"/>
        </w:rPr>
        <w:t> </w:t>
      </w:r>
      <w:r>
        <w:rPr/>
        <w:t>family/carer</w:t>
      </w:r>
      <w:r>
        <w:rPr>
          <w:spacing w:val="-16"/>
        </w:rPr>
        <w:t> </w:t>
      </w:r>
      <w:r>
        <w:rPr/>
        <w:t>participants</w:t>
      </w:r>
      <w:r>
        <w:rPr>
          <w:spacing w:val="-17"/>
        </w:rPr>
        <w:t> </w:t>
      </w:r>
      <w:r>
        <w:rPr/>
        <w:t>supported</w:t>
      </w:r>
      <w:r>
        <w:rPr>
          <w:spacing w:val="-17"/>
        </w:rPr>
        <w:t> </w:t>
      </w:r>
      <w:r>
        <w:rPr/>
        <w:t>the</w:t>
      </w:r>
      <w:r>
        <w:rPr>
          <w:spacing w:val="-17"/>
        </w:rPr>
        <w:t> </w:t>
      </w:r>
      <w:r>
        <w:rPr/>
        <w:t>positive</w:t>
      </w:r>
      <w:r>
        <w:rPr>
          <w:spacing w:val="-16"/>
        </w:rPr>
        <w:t> </w:t>
      </w:r>
      <w:r>
        <w:rPr/>
        <w:t>sentiments</w:t>
      </w:r>
      <w:r>
        <w:rPr>
          <w:spacing w:val="-17"/>
        </w:rPr>
        <w:t> </w:t>
      </w:r>
      <w:r>
        <w:rPr/>
        <w:t>towards</w:t>
      </w:r>
      <w:r>
        <w:rPr>
          <w:spacing w:val="-17"/>
        </w:rPr>
        <w:t> </w:t>
      </w:r>
      <w:r>
        <w:rPr/>
        <w:t>safety, rights,</w:t>
      </w:r>
      <w:r>
        <w:rPr>
          <w:spacing w:val="-3"/>
        </w:rPr>
        <w:t> </w:t>
      </w:r>
      <w:r>
        <w:rPr/>
        <w:t>and</w:t>
      </w:r>
      <w:r>
        <w:rPr>
          <w:spacing w:val="-3"/>
        </w:rPr>
        <w:t> </w:t>
      </w:r>
      <w:r>
        <w:rPr/>
        <w:t>justice</w:t>
      </w:r>
      <w:r>
        <w:rPr>
          <w:spacing w:val="-5"/>
        </w:rPr>
        <w:t> </w:t>
      </w:r>
      <w:r>
        <w:rPr/>
        <w:t>by</w:t>
      </w:r>
      <w:r>
        <w:rPr>
          <w:spacing w:val="-3"/>
        </w:rPr>
        <w:t> </w:t>
      </w:r>
      <w:r>
        <w:rPr/>
        <w:t>participants</w:t>
      </w:r>
      <w:r>
        <w:rPr>
          <w:spacing w:val="-3"/>
        </w:rPr>
        <w:t> </w:t>
      </w:r>
      <w:r>
        <w:rPr/>
        <w:t>with</w:t>
      </w:r>
      <w:r>
        <w:rPr>
          <w:spacing w:val="-3"/>
        </w:rPr>
        <w:t> </w:t>
      </w:r>
      <w:r>
        <w:rPr/>
        <w:t>disability,</w:t>
      </w:r>
      <w:r>
        <w:rPr>
          <w:spacing w:val="-3"/>
        </w:rPr>
        <w:t> </w:t>
      </w:r>
      <w:r>
        <w:rPr/>
        <w:t>many</w:t>
      </w:r>
      <w:r>
        <w:rPr>
          <w:spacing w:val="-5"/>
        </w:rPr>
        <w:t> </w:t>
      </w:r>
      <w:r>
        <w:rPr/>
        <w:t>more</w:t>
      </w:r>
      <w:r>
        <w:rPr>
          <w:spacing w:val="-6"/>
        </w:rPr>
        <w:t> </w:t>
      </w:r>
      <w:r>
        <w:rPr/>
        <w:t>expressed</w:t>
      </w:r>
      <w:r>
        <w:rPr>
          <w:spacing w:val="-3"/>
        </w:rPr>
        <w:t> </w:t>
      </w:r>
      <w:r>
        <w:rPr/>
        <w:t>concerns</w:t>
      </w:r>
      <w:r>
        <w:rPr>
          <w:spacing w:val="-6"/>
        </w:rPr>
        <w:t> </w:t>
      </w:r>
      <w:r>
        <w:rPr/>
        <w:t>over the</w:t>
      </w:r>
      <w:r>
        <w:rPr>
          <w:spacing w:val="-4"/>
        </w:rPr>
        <w:t> </w:t>
      </w:r>
      <w:r>
        <w:rPr/>
        <w:t>safety</w:t>
      </w:r>
      <w:r>
        <w:rPr>
          <w:spacing w:val="-6"/>
        </w:rPr>
        <w:t> </w:t>
      </w:r>
      <w:r>
        <w:rPr/>
        <w:t>and</w:t>
      </w:r>
      <w:r>
        <w:rPr>
          <w:spacing w:val="-4"/>
        </w:rPr>
        <w:t> </w:t>
      </w:r>
      <w:r>
        <w:rPr/>
        <w:t>rights</w:t>
      </w:r>
      <w:r>
        <w:rPr>
          <w:spacing w:val="-4"/>
        </w:rPr>
        <w:t> </w:t>
      </w:r>
      <w:r>
        <w:rPr/>
        <w:t>(policy</w:t>
      </w:r>
      <w:r>
        <w:rPr>
          <w:spacing w:val="-4"/>
        </w:rPr>
        <w:t> </w:t>
      </w:r>
      <w:r>
        <w:rPr/>
        <w:t>priorities</w:t>
      </w:r>
      <w:r>
        <w:rPr>
          <w:spacing w:val="-4"/>
        </w:rPr>
        <w:t> </w:t>
      </w:r>
      <w:r>
        <w:rPr/>
        <w:t>3.1</w:t>
      </w:r>
      <w:r>
        <w:rPr>
          <w:spacing w:val="-6"/>
        </w:rPr>
        <w:t> </w:t>
      </w:r>
      <w:r>
        <w:rPr/>
        <w:t>and</w:t>
      </w:r>
      <w:r>
        <w:rPr>
          <w:spacing w:val="-6"/>
        </w:rPr>
        <w:t> </w:t>
      </w:r>
      <w:r>
        <w:rPr/>
        <w:t>3.4)</w:t>
      </w:r>
      <w:r>
        <w:rPr>
          <w:spacing w:val="-5"/>
        </w:rPr>
        <w:t> </w:t>
      </w:r>
      <w:r>
        <w:rPr/>
        <w:t>of</w:t>
      </w:r>
      <w:r>
        <w:rPr>
          <w:spacing w:val="-6"/>
        </w:rPr>
        <w:t> </w:t>
      </w:r>
      <w:r>
        <w:rPr/>
        <w:t>the</w:t>
      </w:r>
      <w:r>
        <w:rPr>
          <w:spacing w:val="-6"/>
        </w:rPr>
        <w:t> </w:t>
      </w:r>
      <w:r>
        <w:rPr/>
        <w:t>people</w:t>
      </w:r>
      <w:r>
        <w:rPr>
          <w:spacing w:val="-4"/>
        </w:rPr>
        <w:t> </w:t>
      </w:r>
      <w:r>
        <w:rPr/>
        <w:t>that</w:t>
      </w:r>
      <w:r>
        <w:rPr>
          <w:spacing w:val="-6"/>
        </w:rPr>
        <w:t> </w:t>
      </w:r>
      <w:r>
        <w:rPr/>
        <w:t>they</w:t>
      </w:r>
      <w:r>
        <w:rPr>
          <w:spacing w:val="-4"/>
        </w:rPr>
        <w:t> </w:t>
      </w:r>
      <w:r>
        <w:rPr/>
        <w:t>looked</w:t>
      </w:r>
      <w:r>
        <w:rPr>
          <w:spacing w:val="-6"/>
        </w:rPr>
        <w:t> </w:t>
      </w:r>
      <w:r>
        <w:rPr/>
        <w:t>after. Key concerns were related to </w:t>
      </w:r>
      <w:r>
        <w:rPr>
          <w:b/>
        </w:rPr>
        <w:t>physical safety, </w:t>
      </w:r>
      <w:r>
        <w:rPr/>
        <w:t>with some articulating incidences of violence and abuse by services and systems (e.g. education and employment).</w:t>
      </w:r>
    </w:p>
    <w:p>
      <w:pPr>
        <w:pStyle w:val="BodyText"/>
        <w:spacing w:before="143"/>
      </w:pPr>
    </w:p>
    <w:p>
      <w:pPr>
        <w:pStyle w:val="BodyText"/>
        <w:spacing w:line="360" w:lineRule="auto"/>
        <w:ind w:left="1" w:right="16"/>
        <w:jc w:val="both"/>
      </w:pPr>
      <w:r>
        <w:rPr>
          <w:b/>
        </w:rPr>
        <w:t>Safety</w:t>
      </w:r>
      <w:r>
        <w:rPr>
          <w:b/>
          <w:spacing w:val="-10"/>
        </w:rPr>
        <w:t> </w:t>
      </w:r>
      <w:r>
        <w:rPr>
          <w:b/>
        </w:rPr>
        <w:t>and</w:t>
      </w:r>
      <w:r>
        <w:rPr>
          <w:b/>
          <w:spacing w:val="-13"/>
        </w:rPr>
        <w:t> </w:t>
      </w:r>
      <w:r>
        <w:rPr>
          <w:b/>
        </w:rPr>
        <w:t>rights</w:t>
      </w:r>
      <w:r>
        <w:rPr>
          <w:b/>
          <w:spacing w:val="-10"/>
        </w:rPr>
        <w:t> </w:t>
      </w:r>
      <w:r>
        <w:rPr>
          <w:b/>
        </w:rPr>
        <w:t>in</w:t>
      </w:r>
      <w:r>
        <w:rPr>
          <w:b/>
          <w:spacing w:val="-12"/>
        </w:rPr>
        <w:t> </w:t>
      </w:r>
      <w:r>
        <w:rPr>
          <w:b/>
        </w:rPr>
        <w:t>schools</w:t>
      </w:r>
      <w:r>
        <w:rPr>
          <w:b/>
          <w:spacing w:val="-7"/>
        </w:rPr>
        <w:t> </w:t>
      </w:r>
      <w:r>
        <w:rPr/>
        <w:t>were</w:t>
      </w:r>
      <w:r>
        <w:rPr>
          <w:spacing w:val="-12"/>
        </w:rPr>
        <w:t> </w:t>
      </w:r>
      <w:r>
        <w:rPr/>
        <w:t>particularly</w:t>
      </w:r>
      <w:r>
        <w:rPr>
          <w:spacing w:val="-10"/>
        </w:rPr>
        <w:t> </w:t>
      </w:r>
      <w:r>
        <w:rPr/>
        <w:t>strong</w:t>
      </w:r>
      <w:r>
        <w:rPr>
          <w:spacing w:val="-12"/>
        </w:rPr>
        <w:t> </w:t>
      </w:r>
      <w:r>
        <w:rPr/>
        <w:t>themes,</w:t>
      </w:r>
      <w:r>
        <w:rPr>
          <w:spacing w:val="-10"/>
        </w:rPr>
        <w:t> </w:t>
      </w:r>
      <w:r>
        <w:rPr/>
        <w:t>with</w:t>
      </w:r>
      <w:r>
        <w:rPr>
          <w:spacing w:val="-14"/>
        </w:rPr>
        <w:t> </w:t>
      </w:r>
      <w:r>
        <w:rPr/>
        <w:t>many</w:t>
      </w:r>
      <w:r>
        <w:rPr>
          <w:spacing w:val="-13"/>
        </w:rPr>
        <w:t> </w:t>
      </w:r>
      <w:r>
        <w:rPr/>
        <w:t>family/carer participants</w:t>
      </w:r>
      <w:r>
        <w:rPr>
          <w:spacing w:val="-7"/>
        </w:rPr>
        <w:t> </w:t>
      </w:r>
      <w:r>
        <w:rPr/>
        <w:t>sharing</w:t>
      </w:r>
      <w:r>
        <w:rPr>
          <w:spacing w:val="-7"/>
        </w:rPr>
        <w:t> </w:t>
      </w:r>
      <w:r>
        <w:rPr/>
        <w:t>experiences</w:t>
      </w:r>
      <w:r>
        <w:rPr>
          <w:spacing w:val="-10"/>
        </w:rPr>
        <w:t> </w:t>
      </w:r>
      <w:r>
        <w:rPr/>
        <w:t>of</w:t>
      </w:r>
      <w:r>
        <w:rPr>
          <w:spacing w:val="-10"/>
        </w:rPr>
        <w:t> </w:t>
      </w:r>
      <w:r>
        <w:rPr/>
        <w:t>bullying</w:t>
      </w:r>
      <w:r>
        <w:rPr>
          <w:spacing w:val="-4"/>
        </w:rPr>
        <w:t> </w:t>
      </w:r>
      <w:r>
        <w:rPr/>
        <w:t>of</w:t>
      </w:r>
      <w:r>
        <w:rPr>
          <w:spacing w:val="-9"/>
        </w:rPr>
        <w:t> </w:t>
      </w:r>
      <w:r>
        <w:rPr/>
        <w:t>their</w:t>
      </w:r>
      <w:r>
        <w:rPr>
          <w:spacing w:val="-9"/>
        </w:rPr>
        <w:t> </w:t>
      </w:r>
      <w:r>
        <w:rPr/>
        <w:t>child</w:t>
      </w:r>
      <w:r>
        <w:rPr>
          <w:spacing w:val="-8"/>
        </w:rPr>
        <w:t> </w:t>
      </w:r>
      <w:r>
        <w:rPr/>
        <w:t>at</w:t>
      </w:r>
      <w:r>
        <w:rPr>
          <w:spacing w:val="-7"/>
        </w:rPr>
        <w:t> </w:t>
      </w:r>
      <w:r>
        <w:rPr/>
        <w:t>school.</w:t>
      </w:r>
      <w:r>
        <w:rPr>
          <w:spacing w:val="-7"/>
        </w:rPr>
        <w:t> </w:t>
      </w:r>
      <w:r>
        <w:rPr/>
        <w:t>FC154</w:t>
      </w:r>
      <w:r>
        <w:rPr>
          <w:spacing w:val="-7"/>
        </w:rPr>
        <w:t> </w:t>
      </w:r>
      <w:r>
        <w:rPr/>
        <w:t>shared</w:t>
      </w:r>
      <w:r>
        <w:rPr>
          <w:spacing w:val="-9"/>
        </w:rPr>
        <w:t> </w:t>
      </w:r>
      <w:r>
        <w:rPr/>
        <w:t>that the</w:t>
      </w:r>
      <w:r>
        <w:rPr>
          <w:spacing w:val="-7"/>
        </w:rPr>
        <w:t> </w:t>
      </w:r>
      <w:r>
        <w:rPr/>
        <w:t>“[...]</w:t>
      </w:r>
      <w:r>
        <w:rPr>
          <w:spacing w:val="-7"/>
        </w:rPr>
        <w:t> </w:t>
      </w:r>
      <w:r>
        <w:rPr/>
        <w:t>State</w:t>
      </w:r>
      <w:r>
        <w:rPr>
          <w:spacing w:val="-7"/>
        </w:rPr>
        <w:t> </w:t>
      </w:r>
      <w:r>
        <w:rPr/>
        <w:t>school</w:t>
      </w:r>
      <w:r>
        <w:rPr>
          <w:spacing w:val="-8"/>
        </w:rPr>
        <w:t> </w:t>
      </w:r>
      <w:r>
        <w:rPr/>
        <w:t>system</w:t>
      </w:r>
      <w:r>
        <w:rPr>
          <w:spacing w:val="-6"/>
        </w:rPr>
        <w:t> </w:t>
      </w:r>
      <w:r>
        <w:rPr/>
        <w:t>[cannot]</w:t>
      </w:r>
      <w:r>
        <w:rPr>
          <w:spacing w:val="-9"/>
        </w:rPr>
        <w:t> </w:t>
      </w:r>
      <w:r>
        <w:rPr/>
        <w:t>assist</w:t>
      </w:r>
      <w:r>
        <w:rPr>
          <w:spacing w:val="-8"/>
        </w:rPr>
        <w:t> </w:t>
      </w:r>
      <w:r>
        <w:rPr/>
        <w:t>with</w:t>
      </w:r>
      <w:r>
        <w:rPr>
          <w:spacing w:val="-7"/>
        </w:rPr>
        <w:t> </w:t>
      </w:r>
      <w:r>
        <w:rPr/>
        <w:t>the</w:t>
      </w:r>
      <w:r>
        <w:rPr>
          <w:spacing w:val="-7"/>
        </w:rPr>
        <w:t> </w:t>
      </w:r>
      <w:r>
        <w:rPr/>
        <w:t>lunch</w:t>
      </w:r>
      <w:r>
        <w:rPr>
          <w:spacing w:val="-7"/>
        </w:rPr>
        <w:t> </w:t>
      </w:r>
      <w:r>
        <w:rPr/>
        <w:t>time</w:t>
      </w:r>
      <w:r>
        <w:rPr>
          <w:spacing w:val="-7"/>
        </w:rPr>
        <w:t> </w:t>
      </w:r>
      <w:r>
        <w:rPr/>
        <w:t>bullying”</w:t>
      </w:r>
      <w:r>
        <w:rPr>
          <w:spacing w:val="-8"/>
        </w:rPr>
        <w:t> </w:t>
      </w:r>
      <w:r>
        <w:rPr/>
        <w:t>and</w:t>
      </w:r>
      <w:r>
        <w:rPr>
          <w:spacing w:val="-7"/>
        </w:rPr>
        <w:t> </w:t>
      </w:r>
      <w:r>
        <w:rPr/>
        <w:t>that</w:t>
      </w:r>
      <w:r>
        <w:rPr>
          <w:spacing w:val="-7"/>
        </w:rPr>
        <w:t> </w:t>
      </w:r>
      <w:r>
        <w:rPr/>
        <w:t>they “[...] now pay enormous fees for a private school so that [our child] is not bullied”. Several family/carer participants shared that State schools were denying their child’s right</w:t>
      </w:r>
      <w:r>
        <w:rPr>
          <w:spacing w:val="-7"/>
        </w:rPr>
        <w:t> </w:t>
      </w:r>
      <w:r>
        <w:rPr/>
        <w:t>to</w:t>
      </w:r>
      <w:r>
        <w:rPr>
          <w:spacing w:val="-7"/>
        </w:rPr>
        <w:t> </w:t>
      </w:r>
      <w:r>
        <w:rPr/>
        <w:t>an</w:t>
      </w:r>
      <w:r>
        <w:rPr>
          <w:spacing w:val="-7"/>
        </w:rPr>
        <w:t> </w:t>
      </w:r>
      <w:r>
        <w:rPr/>
        <w:t>education</w:t>
      </w:r>
      <w:r>
        <w:rPr>
          <w:spacing w:val="-7"/>
        </w:rPr>
        <w:t> </w:t>
      </w:r>
      <w:r>
        <w:rPr/>
        <w:t>by</w:t>
      </w:r>
      <w:r>
        <w:rPr>
          <w:spacing w:val="-8"/>
        </w:rPr>
        <w:t> </w:t>
      </w:r>
      <w:r>
        <w:rPr/>
        <w:t>blocking</w:t>
      </w:r>
      <w:r>
        <w:rPr>
          <w:spacing w:val="-7"/>
        </w:rPr>
        <w:t> </w:t>
      </w:r>
      <w:r>
        <w:rPr/>
        <w:t>enrolment</w:t>
      </w:r>
      <w:r>
        <w:rPr>
          <w:spacing w:val="-7"/>
        </w:rPr>
        <w:t> </w:t>
      </w:r>
      <w:r>
        <w:rPr/>
        <w:t>when</w:t>
      </w:r>
      <w:r>
        <w:rPr>
          <w:spacing w:val="-7"/>
        </w:rPr>
        <w:t> </w:t>
      </w:r>
      <w:r>
        <w:rPr/>
        <w:t>options</w:t>
      </w:r>
      <w:r>
        <w:rPr>
          <w:spacing w:val="-8"/>
        </w:rPr>
        <w:t> </w:t>
      </w:r>
      <w:r>
        <w:rPr/>
        <w:t>for</w:t>
      </w:r>
      <w:r>
        <w:rPr>
          <w:spacing w:val="-8"/>
        </w:rPr>
        <w:t> </w:t>
      </w:r>
      <w:r>
        <w:rPr/>
        <w:t>inclusive</w:t>
      </w:r>
      <w:r>
        <w:rPr>
          <w:spacing w:val="-7"/>
        </w:rPr>
        <w:t> </w:t>
      </w:r>
      <w:r>
        <w:rPr/>
        <w:t>education</w:t>
      </w:r>
      <w:r>
        <w:rPr>
          <w:spacing w:val="-7"/>
        </w:rPr>
        <w:t> </w:t>
      </w:r>
      <w:r>
        <w:rPr/>
        <w:t>were already limited. This forced some parents into homeschool and distance education </w:t>
      </w:r>
      <w:r>
        <w:rPr>
          <w:spacing w:val="-2"/>
        </w:rPr>
        <w:t>situations.</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6"/>
        <w:jc w:val="both"/>
      </w:pPr>
      <w:r>
        <w:rPr>
          <w:b/>
        </w:rPr>
        <w:t>Lack of access/resources for justice </w:t>
      </w:r>
      <w:r>
        <w:rPr>
          <w:position w:val="1"/>
        </w:rPr>
        <w:t>(policy priority 3.5) was also mentioned by </w:t>
      </w:r>
      <w:r>
        <w:rPr/>
        <w:t>many</w:t>
      </w:r>
      <w:r>
        <w:rPr>
          <w:spacing w:val="-17"/>
        </w:rPr>
        <w:t> </w:t>
      </w:r>
      <w:r>
        <w:rPr/>
        <w:t>family/carer</w:t>
      </w:r>
      <w:r>
        <w:rPr>
          <w:spacing w:val="-17"/>
        </w:rPr>
        <w:t> </w:t>
      </w:r>
      <w:r>
        <w:rPr/>
        <w:t>participants.</w:t>
      </w:r>
      <w:r>
        <w:rPr>
          <w:spacing w:val="-16"/>
        </w:rPr>
        <w:t> </w:t>
      </w:r>
      <w:r>
        <w:rPr/>
        <w:t>Participants</w:t>
      </w:r>
      <w:r>
        <w:rPr>
          <w:spacing w:val="-17"/>
        </w:rPr>
        <w:t> </w:t>
      </w:r>
      <w:r>
        <w:rPr/>
        <w:t>mentioned</w:t>
      </w:r>
      <w:r>
        <w:rPr>
          <w:spacing w:val="-17"/>
        </w:rPr>
        <w:t> </w:t>
      </w:r>
      <w:r>
        <w:rPr/>
        <w:t>feeling</w:t>
      </w:r>
      <w:r>
        <w:rPr>
          <w:spacing w:val="-17"/>
        </w:rPr>
        <w:t> </w:t>
      </w:r>
      <w:r>
        <w:rPr/>
        <w:t>dismissed,</w:t>
      </w:r>
      <w:r>
        <w:rPr>
          <w:spacing w:val="-13"/>
        </w:rPr>
        <w:t> </w:t>
      </w:r>
      <w:r>
        <w:rPr/>
        <w:t>ignored,</w:t>
      </w:r>
      <w:r>
        <w:rPr>
          <w:spacing w:val="-16"/>
        </w:rPr>
        <w:t> </w:t>
      </w:r>
      <w:r>
        <w:rPr/>
        <w:t>and even mistreated when reporting violence or violation of rights, even by the police, sometimes</w:t>
      </w:r>
      <w:r>
        <w:rPr>
          <w:spacing w:val="-7"/>
        </w:rPr>
        <w:t> </w:t>
      </w:r>
      <w:r>
        <w:rPr/>
        <w:t>leading</w:t>
      </w:r>
      <w:r>
        <w:rPr>
          <w:spacing w:val="-9"/>
        </w:rPr>
        <w:t> </w:t>
      </w:r>
      <w:r>
        <w:rPr/>
        <w:t>to</w:t>
      </w:r>
      <w:r>
        <w:rPr>
          <w:spacing w:val="-8"/>
        </w:rPr>
        <w:t> </w:t>
      </w:r>
      <w:r>
        <w:rPr/>
        <w:t>“retraumatisation”</w:t>
      </w:r>
      <w:r>
        <w:rPr>
          <w:spacing w:val="-8"/>
        </w:rPr>
        <w:t> </w:t>
      </w:r>
      <w:r>
        <w:rPr/>
        <w:t>(FC130).</w:t>
      </w:r>
      <w:r>
        <w:rPr>
          <w:spacing w:val="-8"/>
        </w:rPr>
        <w:t> </w:t>
      </w:r>
      <w:r>
        <w:rPr/>
        <w:t>Many</w:t>
      </w:r>
      <w:r>
        <w:rPr>
          <w:spacing w:val="-10"/>
        </w:rPr>
        <w:t> </w:t>
      </w:r>
      <w:r>
        <w:rPr/>
        <w:t>family/carer</w:t>
      </w:r>
      <w:r>
        <w:rPr>
          <w:spacing w:val="-10"/>
        </w:rPr>
        <w:t> </w:t>
      </w:r>
      <w:r>
        <w:rPr/>
        <w:t>participants</w:t>
      </w:r>
      <w:r>
        <w:rPr>
          <w:spacing w:val="-7"/>
        </w:rPr>
        <w:t> </w:t>
      </w:r>
      <w:r>
        <w:rPr/>
        <w:t>were concerned that the people they supported or cared for might be more vulnerable to abuse,</w:t>
      </w:r>
      <w:r>
        <w:rPr>
          <w:spacing w:val="-3"/>
        </w:rPr>
        <w:t> </w:t>
      </w:r>
      <w:r>
        <w:rPr/>
        <w:t>neglect,</w:t>
      </w:r>
      <w:r>
        <w:rPr>
          <w:spacing w:val="-4"/>
        </w:rPr>
        <w:t> </w:t>
      </w:r>
      <w:r>
        <w:rPr/>
        <w:t>and/or</w:t>
      </w:r>
      <w:r>
        <w:rPr>
          <w:spacing w:val="-5"/>
        </w:rPr>
        <w:t> </w:t>
      </w:r>
      <w:r>
        <w:rPr/>
        <w:t>discrimination.</w:t>
      </w:r>
      <w:r>
        <w:rPr>
          <w:spacing w:val="-3"/>
        </w:rPr>
        <w:t> </w:t>
      </w:r>
      <w:r>
        <w:rPr/>
        <w:t>These</w:t>
      </w:r>
      <w:r>
        <w:rPr>
          <w:spacing w:val="-4"/>
        </w:rPr>
        <w:t> </w:t>
      </w:r>
      <w:r>
        <w:rPr/>
        <w:t>concerns</w:t>
      </w:r>
      <w:r>
        <w:rPr>
          <w:spacing w:val="-5"/>
        </w:rPr>
        <w:t> </w:t>
      </w:r>
      <w:r>
        <w:rPr/>
        <w:t>were</w:t>
      </w:r>
      <w:r>
        <w:rPr>
          <w:spacing w:val="-4"/>
        </w:rPr>
        <w:t> </w:t>
      </w:r>
      <w:r>
        <w:rPr/>
        <w:t>highlighted</w:t>
      </w:r>
      <w:r>
        <w:rPr>
          <w:spacing w:val="-3"/>
        </w:rPr>
        <w:t> </w:t>
      </w:r>
      <w:r>
        <w:rPr/>
        <w:t>by</w:t>
      </w:r>
      <w:r>
        <w:rPr>
          <w:spacing w:val="-5"/>
        </w:rPr>
        <w:t> </w:t>
      </w:r>
      <w:r>
        <w:rPr/>
        <w:t>FC37</w:t>
      </w:r>
      <w:r>
        <w:rPr>
          <w:spacing w:val="-4"/>
        </w:rPr>
        <w:t> </w:t>
      </w:r>
      <w:r>
        <w:rPr/>
        <w:t>who said, “Safety</w:t>
      </w:r>
      <w:r>
        <w:rPr>
          <w:spacing w:val="-2"/>
        </w:rPr>
        <w:t> </w:t>
      </w:r>
      <w:r>
        <w:rPr/>
        <w:t>is</w:t>
      </w:r>
      <w:r>
        <w:rPr>
          <w:spacing w:val="-2"/>
        </w:rPr>
        <w:t> </w:t>
      </w:r>
      <w:r>
        <w:rPr/>
        <w:t>a concern and</w:t>
      </w:r>
      <w:r>
        <w:rPr>
          <w:spacing w:val="-1"/>
        </w:rPr>
        <w:t> </w:t>
      </w:r>
      <w:r>
        <w:rPr/>
        <w:t>therefore</w:t>
      </w:r>
      <w:r>
        <w:rPr>
          <w:spacing w:val="-5"/>
        </w:rPr>
        <w:t> </w:t>
      </w:r>
      <w:r>
        <w:rPr/>
        <w:t>my [child] is NEVER</w:t>
      </w:r>
      <w:r>
        <w:rPr>
          <w:spacing w:val="-2"/>
        </w:rPr>
        <w:t> </w:t>
      </w:r>
      <w:r>
        <w:rPr/>
        <w:t>out</w:t>
      </w:r>
      <w:r>
        <w:rPr>
          <w:spacing w:val="-2"/>
        </w:rPr>
        <w:t> </w:t>
      </w:r>
      <w:r>
        <w:rPr/>
        <w:t>in</w:t>
      </w:r>
      <w:r>
        <w:rPr>
          <w:spacing w:val="-4"/>
        </w:rPr>
        <w:t> </w:t>
      </w:r>
      <w:r>
        <w:rPr/>
        <w:t>the</w:t>
      </w:r>
      <w:r>
        <w:rPr>
          <w:spacing w:val="-1"/>
        </w:rPr>
        <w:t> </w:t>
      </w:r>
      <w:r>
        <w:rPr/>
        <w:t>community</w:t>
      </w:r>
      <w:r>
        <w:rPr>
          <w:spacing w:val="-2"/>
        </w:rPr>
        <w:t> </w:t>
      </w:r>
      <w:r>
        <w:rPr/>
        <w:t>on her own”. The unethical behaviour of support workers, particularly related to neglect, was</w:t>
      </w:r>
      <w:r>
        <w:rPr>
          <w:spacing w:val="-5"/>
        </w:rPr>
        <w:t> </w:t>
      </w:r>
      <w:r>
        <w:rPr/>
        <w:t>also</w:t>
      </w:r>
      <w:r>
        <w:rPr>
          <w:spacing w:val="-5"/>
        </w:rPr>
        <w:t> </w:t>
      </w:r>
      <w:r>
        <w:rPr/>
        <w:t>a</w:t>
      </w:r>
      <w:r>
        <w:rPr>
          <w:spacing w:val="-5"/>
        </w:rPr>
        <w:t> </w:t>
      </w:r>
      <w:r>
        <w:rPr/>
        <w:t>common</w:t>
      </w:r>
      <w:r>
        <w:rPr>
          <w:spacing w:val="-5"/>
        </w:rPr>
        <w:t> </w:t>
      </w:r>
      <w:r>
        <w:rPr/>
        <w:t>concern,</w:t>
      </w:r>
      <w:r>
        <w:rPr>
          <w:spacing w:val="-2"/>
        </w:rPr>
        <w:t> </w:t>
      </w:r>
      <w:r>
        <w:rPr/>
        <w:t>especially</w:t>
      </w:r>
      <w:r>
        <w:rPr>
          <w:spacing w:val="-5"/>
        </w:rPr>
        <w:t> </w:t>
      </w:r>
      <w:r>
        <w:rPr/>
        <w:t>for</w:t>
      </w:r>
      <w:r>
        <w:rPr>
          <w:spacing w:val="-6"/>
        </w:rPr>
        <w:t> </w:t>
      </w:r>
      <w:r>
        <w:rPr/>
        <w:t>participants</w:t>
      </w:r>
      <w:r>
        <w:rPr>
          <w:spacing w:val="-5"/>
        </w:rPr>
        <w:t> </w:t>
      </w:r>
      <w:r>
        <w:rPr/>
        <w:t>from</w:t>
      </w:r>
      <w:r>
        <w:rPr>
          <w:spacing w:val="-4"/>
        </w:rPr>
        <w:t> </w:t>
      </w:r>
      <w:r>
        <w:rPr/>
        <w:t>CALD</w:t>
      </w:r>
      <w:r>
        <w:rPr>
          <w:spacing w:val="-8"/>
        </w:rPr>
        <w:t> </w:t>
      </w:r>
      <w:r>
        <w:rPr/>
        <w:t>backgrounds</w:t>
      </w:r>
      <w:r>
        <w:rPr>
          <w:spacing w:val="-5"/>
        </w:rPr>
        <w:t> </w:t>
      </w:r>
      <w:r>
        <w:rPr/>
        <w:t>with children with disability who needed “[...] much more support, especially in advocacy and working within the various bureaucracies” (FC21).</w:t>
      </w:r>
    </w:p>
    <w:p>
      <w:pPr>
        <w:pStyle w:val="BodyText"/>
        <w:spacing w:before="139"/>
      </w:pPr>
    </w:p>
    <w:p>
      <w:pPr>
        <w:pStyle w:val="BodyText"/>
        <w:spacing w:line="360" w:lineRule="auto"/>
        <w:ind w:left="1" w:right="15"/>
        <w:jc w:val="both"/>
      </w:pPr>
      <w:r>
        <w:rPr>
          <w:b/>
        </w:rPr>
        <w:t>Advocacy </w:t>
      </w:r>
      <w:r>
        <w:rPr/>
        <w:t>was critical but also a challenge (policy priority 3.4). FC58 described the ongoing</w:t>
      </w:r>
      <w:r>
        <w:rPr>
          <w:spacing w:val="-11"/>
        </w:rPr>
        <w:t> </w:t>
      </w:r>
      <w:r>
        <w:rPr/>
        <w:t>struggle</w:t>
      </w:r>
      <w:r>
        <w:rPr>
          <w:spacing w:val="-14"/>
        </w:rPr>
        <w:t> </w:t>
      </w:r>
      <w:r>
        <w:rPr/>
        <w:t>of</w:t>
      </w:r>
      <w:r>
        <w:rPr>
          <w:spacing w:val="-12"/>
        </w:rPr>
        <w:t> </w:t>
      </w:r>
      <w:r>
        <w:rPr/>
        <w:t>“[...]</w:t>
      </w:r>
      <w:r>
        <w:rPr>
          <w:spacing w:val="-12"/>
        </w:rPr>
        <w:t> </w:t>
      </w:r>
      <w:r>
        <w:rPr/>
        <w:t>advocating</w:t>
      </w:r>
      <w:r>
        <w:rPr>
          <w:spacing w:val="-12"/>
        </w:rPr>
        <w:t> </w:t>
      </w:r>
      <w:r>
        <w:rPr/>
        <w:t>for</w:t>
      </w:r>
      <w:r>
        <w:rPr>
          <w:spacing w:val="-13"/>
        </w:rPr>
        <w:t> </w:t>
      </w:r>
      <w:r>
        <w:rPr/>
        <w:t>[safety</w:t>
      </w:r>
      <w:r>
        <w:rPr>
          <w:spacing w:val="-14"/>
        </w:rPr>
        <w:t> </w:t>
      </w:r>
      <w:r>
        <w:rPr/>
        <w:t>and</w:t>
      </w:r>
      <w:r>
        <w:rPr>
          <w:spacing w:val="-12"/>
        </w:rPr>
        <w:t> </w:t>
      </w:r>
      <w:r>
        <w:rPr/>
        <w:t>rights]</w:t>
      </w:r>
      <w:r>
        <w:rPr>
          <w:spacing w:val="-12"/>
        </w:rPr>
        <w:t> </w:t>
      </w:r>
      <w:r>
        <w:rPr/>
        <w:t>is</w:t>
      </w:r>
      <w:r>
        <w:rPr>
          <w:spacing w:val="-13"/>
        </w:rPr>
        <w:t> </w:t>
      </w:r>
      <w:r>
        <w:rPr/>
        <w:t>extremely</w:t>
      </w:r>
      <w:r>
        <w:rPr>
          <w:spacing w:val="-14"/>
        </w:rPr>
        <w:t> </w:t>
      </w:r>
      <w:r>
        <w:rPr/>
        <w:t>challenging</w:t>
      </w:r>
      <w:r>
        <w:rPr>
          <w:spacing w:val="-12"/>
        </w:rPr>
        <w:t> </w:t>
      </w:r>
      <w:r>
        <w:rPr/>
        <w:t>and stressful”. FC33 echoed that “Everything is a fight. You have to fight for inclusion in sport.</w:t>
      </w:r>
      <w:r>
        <w:rPr>
          <w:spacing w:val="-7"/>
        </w:rPr>
        <w:t> </w:t>
      </w:r>
      <w:r>
        <w:rPr/>
        <w:t>You</w:t>
      </w:r>
      <w:r>
        <w:rPr>
          <w:spacing w:val="-6"/>
        </w:rPr>
        <w:t> </w:t>
      </w:r>
      <w:r>
        <w:rPr/>
        <w:t>have</w:t>
      </w:r>
      <w:r>
        <w:rPr>
          <w:spacing w:val="-6"/>
        </w:rPr>
        <w:t> </w:t>
      </w:r>
      <w:r>
        <w:rPr/>
        <w:t>to</w:t>
      </w:r>
      <w:r>
        <w:rPr>
          <w:spacing w:val="-6"/>
        </w:rPr>
        <w:t> </w:t>
      </w:r>
      <w:r>
        <w:rPr/>
        <w:t>fight</w:t>
      </w:r>
      <w:r>
        <w:rPr>
          <w:spacing w:val="-9"/>
        </w:rPr>
        <w:t> </w:t>
      </w:r>
      <w:r>
        <w:rPr/>
        <w:t>for</w:t>
      </w:r>
      <w:r>
        <w:rPr>
          <w:spacing w:val="-7"/>
        </w:rPr>
        <w:t> </w:t>
      </w:r>
      <w:r>
        <w:rPr/>
        <w:t>inclusion</w:t>
      </w:r>
      <w:r>
        <w:rPr>
          <w:spacing w:val="-6"/>
        </w:rPr>
        <w:t> </w:t>
      </w:r>
      <w:r>
        <w:rPr/>
        <w:t>in</w:t>
      </w:r>
      <w:r>
        <w:rPr>
          <w:spacing w:val="-6"/>
        </w:rPr>
        <w:t> </w:t>
      </w:r>
      <w:r>
        <w:rPr/>
        <w:t>schools,</w:t>
      </w:r>
      <w:r>
        <w:rPr>
          <w:spacing w:val="-7"/>
        </w:rPr>
        <w:t> </w:t>
      </w:r>
      <w:r>
        <w:rPr/>
        <w:t>you</w:t>
      </w:r>
      <w:r>
        <w:rPr>
          <w:spacing w:val="-6"/>
        </w:rPr>
        <w:t> </w:t>
      </w:r>
      <w:r>
        <w:rPr/>
        <w:t>have</w:t>
      </w:r>
      <w:r>
        <w:rPr>
          <w:spacing w:val="-6"/>
        </w:rPr>
        <w:t> </w:t>
      </w:r>
      <w:r>
        <w:rPr/>
        <w:t>to</w:t>
      </w:r>
      <w:r>
        <w:rPr>
          <w:spacing w:val="-6"/>
        </w:rPr>
        <w:t> </w:t>
      </w:r>
      <w:r>
        <w:rPr/>
        <w:t>fight</w:t>
      </w:r>
      <w:r>
        <w:rPr>
          <w:spacing w:val="-6"/>
        </w:rPr>
        <w:t> </w:t>
      </w:r>
      <w:r>
        <w:rPr/>
        <w:t>for</w:t>
      </w:r>
      <w:r>
        <w:rPr>
          <w:spacing w:val="-10"/>
        </w:rPr>
        <w:t> </w:t>
      </w:r>
      <w:r>
        <w:rPr/>
        <w:t>accessibility.</w:t>
      </w:r>
      <w:r>
        <w:rPr>
          <w:spacing w:val="-6"/>
        </w:rPr>
        <w:t> </w:t>
      </w:r>
      <w:r>
        <w:rPr/>
        <w:t>You have to fight for everything”. Sustained advocacy roles from family/carer participants to ensure rights and justice for the people with disability that they supported was required and often overwhelming. There was some support for advocacy efforts to promote</w:t>
      </w:r>
      <w:r>
        <w:rPr>
          <w:spacing w:val="-9"/>
        </w:rPr>
        <w:t> </w:t>
      </w:r>
      <w:r>
        <w:rPr/>
        <w:t>and</w:t>
      </w:r>
      <w:r>
        <w:rPr>
          <w:spacing w:val="-9"/>
        </w:rPr>
        <w:t> </w:t>
      </w:r>
      <w:r>
        <w:rPr/>
        <w:t>protect</w:t>
      </w:r>
      <w:r>
        <w:rPr>
          <w:spacing w:val="-7"/>
        </w:rPr>
        <w:t> </w:t>
      </w:r>
      <w:r>
        <w:rPr/>
        <w:t>safety</w:t>
      </w:r>
      <w:r>
        <w:rPr>
          <w:spacing w:val="-7"/>
        </w:rPr>
        <w:t> </w:t>
      </w:r>
      <w:r>
        <w:rPr/>
        <w:t>and</w:t>
      </w:r>
      <w:r>
        <w:rPr>
          <w:spacing w:val="-7"/>
        </w:rPr>
        <w:t> </w:t>
      </w:r>
      <w:r>
        <w:rPr/>
        <w:t>rights,</w:t>
      </w:r>
      <w:r>
        <w:rPr>
          <w:spacing w:val="-7"/>
        </w:rPr>
        <w:t> </w:t>
      </w:r>
      <w:r>
        <w:rPr/>
        <w:t>however</w:t>
      </w:r>
      <w:r>
        <w:rPr>
          <w:spacing w:val="-8"/>
        </w:rPr>
        <w:t> </w:t>
      </w:r>
      <w:r>
        <w:rPr/>
        <w:t>FC98</w:t>
      </w:r>
      <w:r>
        <w:rPr>
          <w:spacing w:val="-7"/>
        </w:rPr>
        <w:t> </w:t>
      </w:r>
      <w:r>
        <w:rPr/>
        <w:t>noted</w:t>
      </w:r>
      <w:r>
        <w:rPr>
          <w:spacing w:val="-7"/>
        </w:rPr>
        <w:t> </w:t>
      </w:r>
      <w:r>
        <w:rPr/>
        <w:t>geographical</w:t>
      </w:r>
      <w:r>
        <w:rPr>
          <w:spacing w:val="-8"/>
        </w:rPr>
        <w:t> </w:t>
      </w:r>
      <w:r>
        <w:rPr/>
        <w:t>differences, stating</w:t>
      </w:r>
      <w:r>
        <w:rPr>
          <w:spacing w:val="-14"/>
        </w:rPr>
        <w:t> </w:t>
      </w:r>
      <w:r>
        <w:rPr/>
        <w:t>“The</w:t>
      </w:r>
      <w:r>
        <w:rPr>
          <w:spacing w:val="-14"/>
        </w:rPr>
        <w:t> </w:t>
      </w:r>
      <w:r>
        <w:rPr/>
        <w:t>disability</w:t>
      </w:r>
      <w:r>
        <w:rPr>
          <w:spacing w:val="-15"/>
        </w:rPr>
        <w:t> </w:t>
      </w:r>
      <w:r>
        <w:rPr/>
        <w:t>advocacy</w:t>
      </w:r>
      <w:r>
        <w:rPr>
          <w:spacing w:val="-15"/>
        </w:rPr>
        <w:t> </w:t>
      </w:r>
      <w:r>
        <w:rPr/>
        <w:t>sector</w:t>
      </w:r>
      <w:r>
        <w:rPr>
          <w:spacing w:val="-16"/>
        </w:rPr>
        <w:t> </w:t>
      </w:r>
      <w:r>
        <w:rPr/>
        <w:t>in</w:t>
      </w:r>
      <w:r>
        <w:rPr>
          <w:spacing w:val="-15"/>
        </w:rPr>
        <w:t> </w:t>
      </w:r>
      <w:r>
        <w:rPr/>
        <w:t>the</w:t>
      </w:r>
      <w:r>
        <w:rPr>
          <w:spacing w:val="-14"/>
        </w:rPr>
        <w:t> </w:t>
      </w:r>
      <w:r>
        <w:rPr/>
        <w:t>regional</w:t>
      </w:r>
      <w:r>
        <w:rPr>
          <w:spacing w:val="-15"/>
        </w:rPr>
        <w:t> </w:t>
      </w:r>
      <w:r>
        <w:rPr/>
        <w:t>areas</w:t>
      </w:r>
      <w:r>
        <w:rPr>
          <w:spacing w:val="-15"/>
        </w:rPr>
        <w:t> </w:t>
      </w:r>
      <w:r>
        <w:rPr/>
        <w:t>is</w:t>
      </w:r>
      <w:r>
        <w:rPr>
          <w:spacing w:val="-15"/>
        </w:rPr>
        <w:t> </w:t>
      </w:r>
      <w:r>
        <w:rPr/>
        <w:t>currently</w:t>
      </w:r>
      <w:r>
        <w:rPr>
          <w:spacing w:val="-15"/>
        </w:rPr>
        <w:t> </w:t>
      </w:r>
      <w:r>
        <w:rPr/>
        <w:t>and</w:t>
      </w:r>
      <w:r>
        <w:rPr>
          <w:spacing w:val="-14"/>
        </w:rPr>
        <w:t> </w:t>
      </w:r>
      <w:r>
        <w:rPr/>
        <w:t>historically chronically underfunded”.</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41" w:id="42"/>
      <w:bookmarkEnd w:id="42"/>
      <w:r>
        <w:rPr>
          <w:b w:val="0"/>
        </w:rPr>
      </w:r>
      <w:r>
        <w:rPr>
          <w:rFonts w:ascii="Arial"/>
          <w:color w:val="5C205E"/>
        </w:rPr>
        <w:t>Personal</w:t>
      </w:r>
      <w:r>
        <w:rPr>
          <w:rFonts w:ascii="Arial"/>
          <w:color w:val="5C205E"/>
          <w:spacing w:val="-13"/>
        </w:rPr>
        <w:t> </w:t>
      </w:r>
      <w:r>
        <w:rPr>
          <w:rFonts w:ascii="Arial"/>
          <w:color w:val="5C205E"/>
        </w:rPr>
        <w:t>and</w:t>
      </w:r>
      <w:r>
        <w:rPr>
          <w:rFonts w:ascii="Arial"/>
          <w:color w:val="5C205E"/>
          <w:spacing w:val="-13"/>
        </w:rPr>
        <w:t> </w:t>
      </w:r>
      <w:r>
        <w:rPr>
          <w:rFonts w:ascii="Arial"/>
          <w:color w:val="5C205E"/>
        </w:rPr>
        <w:t>community</w:t>
      </w:r>
      <w:r>
        <w:rPr>
          <w:rFonts w:ascii="Arial"/>
          <w:color w:val="5C205E"/>
          <w:spacing w:val="-13"/>
        </w:rPr>
        <w:t> </w:t>
      </w:r>
      <w:r>
        <w:rPr>
          <w:rFonts w:ascii="Arial"/>
          <w:color w:val="5C205E"/>
          <w:spacing w:val="-2"/>
        </w:rPr>
        <w:t>support</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People</w:t>
            </w:r>
            <w:r>
              <w:rPr>
                <w:spacing w:val="-6"/>
                <w:sz w:val="22"/>
              </w:rPr>
              <w:t> </w:t>
            </w:r>
            <w:r>
              <w:rPr>
                <w:sz w:val="22"/>
              </w:rPr>
              <w:t>with</w:t>
            </w:r>
            <w:r>
              <w:rPr>
                <w:spacing w:val="-3"/>
                <w:sz w:val="22"/>
              </w:rPr>
              <w:t> </w:t>
            </w:r>
            <w:r>
              <w:rPr>
                <w:sz w:val="22"/>
              </w:rPr>
              <w:t>disability</w:t>
            </w:r>
            <w:r>
              <w:rPr>
                <w:spacing w:val="-3"/>
                <w:sz w:val="22"/>
              </w:rPr>
              <w:t> </w:t>
            </w:r>
            <w:r>
              <w:rPr>
                <w:sz w:val="22"/>
              </w:rPr>
              <w:t>have</w:t>
            </w:r>
            <w:r>
              <w:rPr>
                <w:spacing w:val="-3"/>
                <w:sz w:val="22"/>
              </w:rPr>
              <w:t> </w:t>
            </w:r>
            <w:r>
              <w:rPr>
                <w:sz w:val="22"/>
              </w:rPr>
              <w:t>access</w:t>
            </w:r>
            <w:r>
              <w:rPr>
                <w:spacing w:val="-5"/>
                <w:sz w:val="22"/>
              </w:rPr>
              <w:t> </w:t>
            </w:r>
            <w:r>
              <w:rPr>
                <w:sz w:val="22"/>
              </w:rPr>
              <w:t>to</w:t>
            </w:r>
            <w:r>
              <w:rPr>
                <w:spacing w:val="-6"/>
                <w:sz w:val="22"/>
              </w:rPr>
              <w:t> </w:t>
            </w:r>
            <w:r>
              <w:rPr>
                <w:sz w:val="22"/>
              </w:rPr>
              <w:t>a</w:t>
            </w:r>
            <w:r>
              <w:rPr>
                <w:spacing w:val="-5"/>
                <w:sz w:val="22"/>
              </w:rPr>
              <w:t> </w:t>
            </w:r>
            <w:r>
              <w:rPr>
                <w:sz w:val="22"/>
              </w:rPr>
              <w:t>range</w:t>
            </w:r>
            <w:r>
              <w:rPr>
                <w:spacing w:val="-5"/>
                <w:sz w:val="22"/>
              </w:rPr>
              <w:t> </w:t>
            </w:r>
            <w:r>
              <w:rPr>
                <w:sz w:val="22"/>
              </w:rPr>
              <w:t>of</w:t>
            </w:r>
            <w:r>
              <w:rPr>
                <w:spacing w:val="-4"/>
                <w:sz w:val="22"/>
              </w:rPr>
              <w:t> </w:t>
            </w:r>
            <w:r>
              <w:rPr>
                <w:sz w:val="22"/>
              </w:rPr>
              <w:t>supports</w:t>
            </w:r>
            <w:r>
              <w:rPr>
                <w:spacing w:val="-6"/>
                <w:sz w:val="22"/>
              </w:rPr>
              <w:t> </w:t>
            </w:r>
            <w:r>
              <w:rPr>
                <w:sz w:val="22"/>
              </w:rPr>
              <w:t>to</w:t>
            </w:r>
            <w:r>
              <w:rPr>
                <w:spacing w:val="-5"/>
                <w:sz w:val="22"/>
              </w:rPr>
              <w:t> </w:t>
            </w:r>
            <w:r>
              <w:rPr>
                <w:sz w:val="22"/>
              </w:rPr>
              <w:t>assist</w:t>
            </w:r>
            <w:r>
              <w:rPr>
                <w:spacing w:val="-6"/>
                <w:sz w:val="22"/>
              </w:rPr>
              <w:t> </w:t>
            </w:r>
            <w:r>
              <w:rPr>
                <w:sz w:val="22"/>
              </w:rPr>
              <w:t>them</w:t>
            </w:r>
            <w:r>
              <w:rPr>
                <w:spacing w:val="-4"/>
                <w:sz w:val="22"/>
              </w:rPr>
              <w:t> </w:t>
            </w:r>
            <w:r>
              <w:rPr>
                <w:spacing w:val="-5"/>
                <w:sz w:val="22"/>
              </w:rPr>
              <w:t>to</w:t>
            </w:r>
          </w:p>
          <w:p>
            <w:pPr>
              <w:pStyle w:val="TableParagraph"/>
              <w:spacing w:before="126"/>
              <w:ind w:left="105"/>
              <w:rPr>
                <w:sz w:val="22"/>
              </w:rPr>
            </w:pPr>
            <w:r>
              <w:rPr>
                <w:sz w:val="22"/>
              </w:rPr>
              <w:t>live</w:t>
            </w:r>
            <w:r>
              <w:rPr>
                <w:spacing w:val="-6"/>
                <w:sz w:val="22"/>
              </w:rPr>
              <w:t> </w:t>
            </w:r>
            <w:r>
              <w:rPr>
                <w:sz w:val="22"/>
              </w:rPr>
              <w:t>independently</w:t>
            </w:r>
            <w:r>
              <w:rPr>
                <w:spacing w:val="-4"/>
                <w:sz w:val="22"/>
              </w:rPr>
              <w:t> </w:t>
            </w:r>
            <w:r>
              <w:rPr>
                <w:sz w:val="22"/>
              </w:rPr>
              <w:t>and</w:t>
            </w:r>
            <w:r>
              <w:rPr>
                <w:spacing w:val="-5"/>
                <w:sz w:val="22"/>
              </w:rPr>
              <w:t> </w:t>
            </w:r>
            <w:r>
              <w:rPr>
                <w:sz w:val="22"/>
              </w:rPr>
              <w:t>engage</w:t>
            </w:r>
            <w:r>
              <w:rPr>
                <w:spacing w:val="-5"/>
                <w:sz w:val="22"/>
              </w:rPr>
              <w:t> </w:t>
            </w:r>
            <w:r>
              <w:rPr>
                <w:sz w:val="22"/>
              </w:rPr>
              <w:t>in</w:t>
            </w:r>
            <w:r>
              <w:rPr>
                <w:spacing w:val="-5"/>
                <w:sz w:val="22"/>
              </w:rPr>
              <w:t> </w:t>
            </w:r>
            <w:r>
              <w:rPr>
                <w:sz w:val="22"/>
              </w:rPr>
              <w:t>their</w:t>
            </w:r>
            <w:r>
              <w:rPr>
                <w:spacing w:val="-6"/>
                <w:sz w:val="22"/>
              </w:rPr>
              <w:t> </w:t>
            </w:r>
            <w:r>
              <w:rPr>
                <w:sz w:val="22"/>
              </w:rPr>
              <w:t>local</w:t>
            </w:r>
            <w:r>
              <w:rPr>
                <w:spacing w:val="-5"/>
                <w:sz w:val="22"/>
              </w:rPr>
              <w:t> </w:t>
            </w:r>
            <w:r>
              <w:rPr>
                <w:spacing w:val="-2"/>
                <w:sz w:val="22"/>
              </w:rPr>
              <w:t>communities.</w:t>
            </w:r>
          </w:p>
        </w:tc>
      </w:tr>
      <w:tr>
        <w:trPr>
          <w:trHeight w:val="1898"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21"/>
              </w:numPr>
              <w:tabs>
                <w:tab w:pos="464" w:val="left" w:leader="none"/>
              </w:tabs>
              <w:spacing w:line="240" w:lineRule="auto" w:before="0" w:after="0"/>
              <w:ind w:left="464" w:right="0" w:hanging="359"/>
              <w:jc w:val="left"/>
              <w:rPr>
                <w:sz w:val="22"/>
              </w:rPr>
            </w:pPr>
            <w:r>
              <w:rPr>
                <w:sz w:val="22"/>
              </w:rPr>
              <w:t>People</w:t>
            </w:r>
            <w:r>
              <w:rPr>
                <w:spacing w:val="-5"/>
                <w:sz w:val="22"/>
              </w:rPr>
              <w:t> </w:t>
            </w:r>
            <w:r>
              <w:rPr>
                <w:sz w:val="22"/>
              </w:rPr>
              <w:t>with</w:t>
            </w:r>
            <w:r>
              <w:rPr>
                <w:spacing w:val="-4"/>
                <w:sz w:val="22"/>
              </w:rPr>
              <w:t> </w:t>
            </w:r>
            <w:r>
              <w:rPr>
                <w:sz w:val="22"/>
              </w:rPr>
              <w:t>disability</w:t>
            </w:r>
            <w:r>
              <w:rPr>
                <w:spacing w:val="-4"/>
                <w:sz w:val="22"/>
              </w:rPr>
              <w:t> </w:t>
            </w:r>
            <w:r>
              <w:rPr>
                <w:sz w:val="22"/>
              </w:rPr>
              <w:t>are</w:t>
            </w:r>
            <w:r>
              <w:rPr>
                <w:spacing w:val="-6"/>
                <w:sz w:val="22"/>
              </w:rPr>
              <w:t> </w:t>
            </w:r>
            <w:r>
              <w:rPr>
                <w:sz w:val="22"/>
              </w:rPr>
              <w:t>able</w:t>
            </w:r>
            <w:r>
              <w:rPr>
                <w:spacing w:val="-5"/>
                <w:sz w:val="22"/>
              </w:rPr>
              <w:t> </w:t>
            </w:r>
            <w:r>
              <w:rPr>
                <w:sz w:val="22"/>
              </w:rPr>
              <w:t>to</w:t>
            </w:r>
            <w:r>
              <w:rPr>
                <w:spacing w:val="-6"/>
                <w:sz w:val="22"/>
              </w:rPr>
              <w:t> </w:t>
            </w:r>
            <w:r>
              <w:rPr>
                <w:sz w:val="22"/>
              </w:rPr>
              <w:t>access</w:t>
            </w:r>
            <w:r>
              <w:rPr>
                <w:spacing w:val="-6"/>
                <w:sz w:val="22"/>
              </w:rPr>
              <w:t> </w:t>
            </w:r>
            <w:r>
              <w:rPr>
                <w:sz w:val="22"/>
              </w:rPr>
              <w:t>supports</w:t>
            </w:r>
            <w:r>
              <w:rPr>
                <w:spacing w:val="-8"/>
                <w:sz w:val="22"/>
              </w:rPr>
              <w:t> </w:t>
            </w:r>
            <w:r>
              <w:rPr>
                <w:sz w:val="22"/>
              </w:rPr>
              <w:t>that</w:t>
            </w:r>
            <w:r>
              <w:rPr>
                <w:spacing w:val="-6"/>
                <w:sz w:val="22"/>
              </w:rPr>
              <w:t> </w:t>
            </w:r>
            <w:r>
              <w:rPr>
                <w:sz w:val="22"/>
              </w:rPr>
              <w:t>meet</w:t>
            </w:r>
            <w:r>
              <w:rPr>
                <w:spacing w:val="-5"/>
                <w:sz w:val="22"/>
              </w:rPr>
              <w:t> </w:t>
            </w:r>
            <w:r>
              <w:rPr>
                <w:sz w:val="22"/>
              </w:rPr>
              <w:t>their</w:t>
            </w:r>
            <w:r>
              <w:rPr>
                <w:spacing w:val="-5"/>
                <w:sz w:val="22"/>
              </w:rPr>
              <w:t> </w:t>
            </w:r>
            <w:r>
              <w:rPr>
                <w:spacing w:val="-2"/>
                <w:sz w:val="22"/>
              </w:rPr>
              <w:t>needs.</w:t>
            </w:r>
          </w:p>
          <w:p>
            <w:pPr>
              <w:pStyle w:val="TableParagraph"/>
              <w:numPr>
                <w:ilvl w:val="1"/>
                <w:numId w:val="21"/>
              </w:numPr>
              <w:tabs>
                <w:tab w:pos="465" w:val="left" w:leader="none"/>
              </w:tabs>
              <w:spacing w:line="362" w:lineRule="auto" w:before="126" w:after="0"/>
              <w:ind w:left="465" w:right="512" w:hanging="360"/>
              <w:jc w:val="left"/>
              <w:rPr>
                <w:sz w:val="22"/>
              </w:rPr>
            </w:pPr>
            <w:r>
              <w:rPr>
                <w:sz w:val="22"/>
              </w:rPr>
              <w:t>The NDIS provides eligible people with permanent and significant disability</w:t>
            </w:r>
            <w:r>
              <w:rPr>
                <w:spacing w:val="-7"/>
                <w:sz w:val="22"/>
              </w:rPr>
              <w:t> </w:t>
            </w:r>
            <w:r>
              <w:rPr>
                <w:sz w:val="22"/>
              </w:rPr>
              <w:t>with</w:t>
            </w:r>
            <w:r>
              <w:rPr>
                <w:spacing w:val="-6"/>
                <w:sz w:val="22"/>
              </w:rPr>
              <w:t> </w:t>
            </w:r>
            <w:r>
              <w:rPr>
                <w:sz w:val="22"/>
              </w:rPr>
              <w:t>access</w:t>
            </w:r>
            <w:r>
              <w:rPr>
                <w:spacing w:val="-8"/>
                <w:sz w:val="22"/>
              </w:rPr>
              <w:t> </w:t>
            </w:r>
            <w:r>
              <w:rPr>
                <w:sz w:val="22"/>
              </w:rPr>
              <w:t>to</w:t>
            </w:r>
            <w:r>
              <w:rPr>
                <w:spacing w:val="-7"/>
                <w:sz w:val="22"/>
              </w:rPr>
              <w:t> </w:t>
            </w:r>
            <w:r>
              <w:rPr>
                <w:sz w:val="22"/>
              </w:rPr>
              <w:t>reasonable</w:t>
            </w:r>
            <w:r>
              <w:rPr>
                <w:spacing w:val="-6"/>
                <w:sz w:val="22"/>
              </w:rPr>
              <w:t> </w:t>
            </w:r>
            <w:r>
              <w:rPr>
                <w:sz w:val="22"/>
              </w:rPr>
              <w:t>and</w:t>
            </w:r>
            <w:r>
              <w:rPr>
                <w:spacing w:val="-6"/>
                <w:sz w:val="22"/>
              </w:rPr>
              <w:t> </w:t>
            </w:r>
            <w:r>
              <w:rPr>
                <w:sz w:val="22"/>
              </w:rPr>
              <w:t>necessary</w:t>
            </w:r>
            <w:r>
              <w:rPr>
                <w:spacing w:val="-5"/>
                <w:sz w:val="22"/>
              </w:rPr>
              <w:t> </w:t>
            </w:r>
            <w:r>
              <w:rPr>
                <w:sz w:val="22"/>
              </w:rPr>
              <w:t>disability</w:t>
            </w:r>
            <w:r>
              <w:rPr>
                <w:spacing w:val="-4"/>
                <w:sz w:val="22"/>
              </w:rPr>
              <w:t> </w:t>
            </w:r>
            <w:r>
              <w:rPr>
                <w:spacing w:val="-2"/>
                <w:sz w:val="22"/>
              </w:rPr>
              <w:t>supports.</w:t>
            </w:r>
          </w:p>
          <w:p>
            <w:pPr>
              <w:pStyle w:val="TableParagraph"/>
              <w:numPr>
                <w:ilvl w:val="1"/>
                <w:numId w:val="21"/>
              </w:numPr>
              <w:tabs>
                <w:tab w:pos="464" w:val="left" w:leader="none"/>
              </w:tabs>
              <w:spacing w:line="250" w:lineRule="exact" w:before="0" w:after="0"/>
              <w:ind w:left="464" w:right="0" w:hanging="359"/>
              <w:jc w:val="left"/>
              <w:rPr>
                <w:sz w:val="22"/>
              </w:rPr>
            </w:pPr>
            <w:r>
              <w:rPr>
                <w:sz w:val="22"/>
              </w:rPr>
              <w:t>The</w:t>
            </w:r>
            <w:r>
              <w:rPr>
                <w:spacing w:val="-6"/>
                <w:sz w:val="22"/>
              </w:rPr>
              <w:t> </w:t>
            </w:r>
            <w:r>
              <w:rPr>
                <w:sz w:val="22"/>
              </w:rPr>
              <w:t>role</w:t>
            </w:r>
            <w:r>
              <w:rPr>
                <w:spacing w:val="-5"/>
                <w:sz w:val="22"/>
              </w:rPr>
              <w:t> </w:t>
            </w:r>
            <w:r>
              <w:rPr>
                <w:sz w:val="22"/>
              </w:rPr>
              <w:t>of</w:t>
            </w:r>
            <w:r>
              <w:rPr>
                <w:spacing w:val="-3"/>
                <w:sz w:val="22"/>
              </w:rPr>
              <w:t> </w:t>
            </w:r>
            <w:r>
              <w:rPr>
                <w:sz w:val="22"/>
              </w:rPr>
              <w:t>informal</w:t>
            </w:r>
            <w:r>
              <w:rPr>
                <w:spacing w:val="-6"/>
                <w:sz w:val="22"/>
              </w:rPr>
              <w:t> </w:t>
            </w:r>
            <w:r>
              <w:rPr>
                <w:sz w:val="22"/>
              </w:rPr>
              <w:t>support</w:t>
            </w:r>
            <w:r>
              <w:rPr>
                <w:spacing w:val="-5"/>
                <w:sz w:val="22"/>
              </w:rPr>
              <w:t> </w:t>
            </w:r>
            <w:r>
              <w:rPr>
                <w:sz w:val="22"/>
              </w:rPr>
              <w:t>is</w:t>
            </w:r>
            <w:r>
              <w:rPr>
                <w:spacing w:val="-4"/>
                <w:sz w:val="22"/>
              </w:rPr>
              <w:t> </w:t>
            </w:r>
            <w:r>
              <w:rPr>
                <w:sz w:val="22"/>
              </w:rPr>
              <w:t>acknowledged</w:t>
            </w:r>
            <w:r>
              <w:rPr>
                <w:spacing w:val="-5"/>
                <w:sz w:val="22"/>
              </w:rPr>
              <w:t> </w:t>
            </w:r>
            <w:r>
              <w:rPr>
                <w:sz w:val="22"/>
              </w:rPr>
              <w:t>and</w:t>
            </w:r>
            <w:r>
              <w:rPr>
                <w:spacing w:val="-8"/>
                <w:sz w:val="22"/>
              </w:rPr>
              <w:t> </w:t>
            </w:r>
            <w:r>
              <w:rPr>
                <w:spacing w:val="-2"/>
                <w:sz w:val="22"/>
              </w:rPr>
              <w:t>supported.</w:t>
            </w:r>
          </w:p>
          <w:p>
            <w:pPr>
              <w:pStyle w:val="TableParagraph"/>
              <w:numPr>
                <w:ilvl w:val="1"/>
                <w:numId w:val="21"/>
              </w:numPr>
              <w:tabs>
                <w:tab w:pos="464" w:val="left" w:leader="none"/>
              </w:tabs>
              <w:spacing w:line="240" w:lineRule="auto" w:before="126" w:after="0"/>
              <w:ind w:left="464" w:right="0" w:hanging="359"/>
              <w:jc w:val="left"/>
              <w:rPr>
                <w:sz w:val="22"/>
              </w:rPr>
            </w:pPr>
            <w:r>
              <w:rPr>
                <w:sz w:val="22"/>
              </w:rPr>
              <w:t>People</w:t>
            </w:r>
            <w:r>
              <w:rPr>
                <w:spacing w:val="-8"/>
                <w:sz w:val="22"/>
              </w:rPr>
              <w:t> </w:t>
            </w:r>
            <w:r>
              <w:rPr>
                <w:sz w:val="22"/>
              </w:rPr>
              <w:t>with</w:t>
            </w:r>
            <w:r>
              <w:rPr>
                <w:spacing w:val="-5"/>
                <w:sz w:val="22"/>
              </w:rPr>
              <w:t> </w:t>
            </w:r>
            <w:r>
              <w:rPr>
                <w:sz w:val="22"/>
              </w:rPr>
              <w:t>disability</w:t>
            </w:r>
            <w:r>
              <w:rPr>
                <w:spacing w:val="-4"/>
                <w:sz w:val="22"/>
              </w:rPr>
              <w:t> </w:t>
            </w:r>
            <w:r>
              <w:rPr>
                <w:sz w:val="22"/>
              </w:rPr>
              <w:t>are</w:t>
            </w:r>
            <w:r>
              <w:rPr>
                <w:spacing w:val="-7"/>
                <w:sz w:val="22"/>
              </w:rPr>
              <w:t> </w:t>
            </w:r>
            <w:r>
              <w:rPr>
                <w:sz w:val="22"/>
              </w:rPr>
              <w:t>supported</w:t>
            </w:r>
            <w:r>
              <w:rPr>
                <w:spacing w:val="-7"/>
                <w:sz w:val="22"/>
              </w:rPr>
              <w:t> </w:t>
            </w:r>
            <w:r>
              <w:rPr>
                <w:sz w:val="22"/>
              </w:rPr>
              <w:t>to</w:t>
            </w:r>
            <w:r>
              <w:rPr>
                <w:spacing w:val="-5"/>
                <w:sz w:val="22"/>
              </w:rPr>
              <w:t> </w:t>
            </w:r>
            <w:r>
              <w:rPr>
                <w:sz w:val="22"/>
              </w:rPr>
              <w:t>access</w:t>
            </w:r>
            <w:r>
              <w:rPr>
                <w:spacing w:val="-7"/>
                <w:sz w:val="22"/>
              </w:rPr>
              <w:t> </w:t>
            </w:r>
            <w:r>
              <w:rPr>
                <w:sz w:val="22"/>
              </w:rPr>
              <w:t>assistive</w:t>
            </w:r>
            <w:r>
              <w:rPr>
                <w:spacing w:val="-5"/>
                <w:sz w:val="22"/>
              </w:rPr>
              <w:t> </w:t>
            </w:r>
            <w:r>
              <w:rPr>
                <w:spacing w:val="-2"/>
                <w:sz w:val="22"/>
              </w:rPr>
              <w:t>technology.</w:t>
            </w:r>
          </w:p>
        </w:tc>
      </w:tr>
    </w:tbl>
    <w:p>
      <w:pPr>
        <w:pStyle w:val="BodyText"/>
        <w:spacing w:before="143"/>
        <w:rPr>
          <w:b/>
        </w:rPr>
      </w:pPr>
    </w:p>
    <w:p>
      <w:pPr>
        <w:pStyle w:val="BodyText"/>
        <w:spacing w:line="360" w:lineRule="auto"/>
        <w:ind w:left="1"/>
      </w:pPr>
      <w:r>
        <w:rPr>
          <w:b/>
        </w:rPr>
        <w:t>Personal and community supports </w:t>
      </w:r>
      <w:r>
        <w:rPr/>
        <w:t>enable people with disability to live more interdependently</w:t>
      </w:r>
      <w:r>
        <w:rPr>
          <w:spacing w:val="-4"/>
        </w:rPr>
        <w:t> </w:t>
      </w:r>
      <w:r>
        <w:rPr/>
        <w:t>and</w:t>
      </w:r>
      <w:r>
        <w:rPr>
          <w:spacing w:val="-4"/>
        </w:rPr>
        <w:t> </w:t>
      </w:r>
      <w:r>
        <w:rPr/>
        <w:t>actively</w:t>
      </w:r>
      <w:r>
        <w:rPr>
          <w:spacing w:val="-4"/>
        </w:rPr>
        <w:t> </w:t>
      </w:r>
      <w:r>
        <w:rPr/>
        <w:t>engage</w:t>
      </w:r>
      <w:r>
        <w:rPr>
          <w:spacing w:val="-4"/>
        </w:rPr>
        <w:t> </w:t>
      </w:r>
      <w:r>
        <w:rPr/>
        <w:t>in</w:t>
      </w:r>
      <w:r>
        <w:rPr>
          <w:spacing w:val="-4"/>
        </w:rPr>
        <w:t> </w:t>
      </w:r>
      <w:r>
        <w:rPr/>
        <w:t>their</w:t>
      </w:r>
      <w:r>
        <w:rPr>
          <w:spacing w:val="-8"/>
        </w:rPr>
        <w:t> </w:t>
      </w:r>
      <w:r>
        <w:rPr/>
        <w:t>communities.</w:t>
      </w:r>
      <w:r>
        <w:rPr>
          <w:spacing w:val="-4"/>
        </w:rPr>
        <w:t> </w:t>
      </w:r>
      <w:r>
        <w:rPr/>
        <w:t>These</w:t>
      </w:r>
      <w:r>
        <w:rPr>
          <w:spacing w:val="-4"/>
        </w:rPr>
        <w:t> </w:t>
      </w:r>
      <w:r>
        <w:rPr/>
        <w:t>services</w:t>
      </w:r>
      <w:r>
        <w:rPr>
          <w:spacing w:val="-4"/>
        </w:rPr>
        <w:t> </w:t>
      </w:r>
      <w:r>
        <w:rPr/>
        <w:t>and resources include the quality and availability of formal and informal care, NDIS funding,</w:t>
      </w:r>
      <w:r>
        <w:rPr>
          <w:spacing w:val="-5"/>
        </w:rPr>
        <w:t> </w:t>
      </w:r>
      <w:r>
        <w:rPr/>
        <w:t>and</w:t>
      </w:r>
      <w:r>
        <w:rPr>
          <w:spacing w:val="-5"/>
        </w:rPr>
        <w:t> </w:t>
      </w:r>
      <w:r>
        <w:rPr/>
        <w:t>assistive</w:t>
      </w:r>
      <w:r>
        <w:rPr>
          <w:spacing w:val="-5"/>
        </w:rPr>
        <w:t> </w:t>
      </w:r>
      <w:r>
        <w:rPr/>
        <w:t>technology.</w:t>
      </w:r>
      <w:r>
        <w:rPr>
          <w:spacing w:val="-3"/>
        </w:rPr>
        <w:t> </w:t>
      </w:r>
      <w:r>
        <w:rPr/>
        <w:t>Many</w:t>
      </w:r>
      <w:r>
        <w:rPr>
          <w:spacing w:val="-5"/>
        </w:rPr>
        <w:t> </w:t>
      </w:r>
      <w:r>
        <w:rPr/>
        <w:t>participants accessed</w:t>
      </w:r>
      <w:r>
        <w:rPr>
          <w:spacing w:val="-3"/>
        </w:rPr>
        <w:t> </w:t>
      </w:r>
      <w:r>
        <w:rPr/>
        <w:t>several</w:t>
      </w:r>
      <w:r>
        <w:rPr>
          <w:spacing w:val="-3"/>
        </w:rPr>
        <w:t> </w:t>
      </w:r>
      <w:r>
        <w:rPr/>
        <w:t>types</w:t>
      </w:r>
      <w:r>
        <w:rPr>
          <w:spacing w:val="-5"/>
        </w:rPr>
        <w:t> </w:t>
      </w:r>
      <w:r>
        <w:rPr/>
        <w:t>of support. Participants with disability received support for:</w:t>
      </w:r>
    </w:p>
    <w:p>
      <w:pPr>
        <w:pStyle w:val="ListParagraph"/>
        <w:numPr>
          <w:ilvl w:val="0"/>
          <w:numId w:val="22"/>
        </w:numPr>
        <w:tabs>
          <w:tab w:pos="721" w:val="left" w:leader="none"/>
        </w:tabs>
        <w:spacing w:line="291" w:lineRule="exact" w:before="0" w:after="0"/>
        <w:ind w:left="721" w:right="0" w:hanging="360"/>
        <w:jc w:val="left"/>
        <w:rPr>
          <w:sz w:val="24"/>
        </w:rPr>
      </w:pPr>
      <w:r>
        <w:rPr>
          <w:sz w:val="24"/>
        </w:rPr>
        <w:t>Getting</w:t>
      </w:r>
      <w:r>
        <w:rPr>
          <w:spacing w:val="-2"/>
          <w:sz w:val="24"/>
        </w:rPr>
        <w:t> </w:t>
      </w:r>
      <w:r>
        <w:rPr>
          <w:sz w:val="24"/>
        </w:rPr>
        <w:t>around</w:t>
      </w:r>
      <w:r>
        <w:rPr>
          <w:spacing w:val="-4"/>
          <w:sz w:val="24"/>
        </w:rPr>
        <w:t> </w:t>
      </w:r>
      <w:r>
        <w:rPr>
          <w:sz w:val="24"/>
        </w:rPr>
        <w:t>your</w:t>
      </w:r>
      <w:r>
        <w:rPr>
          <w:spacing w:val="-4"/>
          <w:sz w:val="24"/>
        </w:rPr>
        <w:t> </w:t>
      </w:r>
      <w:r>
        <w:rPr>
          <w:sz w:val="24"/>
        </w:rPr>
        <w:t>home</w:t>
      </w:r>
      <w:r>
        <w:rPr>
          <w:spacing w:val="-4"/>
          <w:sz w:val="24"/>
        </w:rPr>
        <w:t> </w:t>
      </w:r>
      <w:r>
        <w:rPr>
          <w:sz w:val="24"/>
        </w:rPr>
        <w:t>or</w:t>
      </w:r>
      <w:r>
        <w:rPr>
          <w:spacing w:val="-2"/>
          <w:sz w:val="24"/>
        </w:rPr>
        <w:t> </w:t>
      </w:r>
      <w:r>
        <w:rPr>
          <w:sz w:val="24"/>
        </w:rPr>
        <w:t>community</w:t>
      </w:r>
      <w:r>
        <w:rPr>
          <w:spacing w:val="-1"/>
          <w:sz w:val="24"/>
        </w:rPr>
        <w:t> </w:t>
      </w:r>
      <w:r>
        <w:rPr>
          <w:spacing w:val="-2"/>
          <w:sz w:val="24"/>
        </w:rPr>
        <w:t>(50.8%)</w:t>
      </w:r>
    </w:p>
    <w:p>
      <w:pPr>
        <w:pStyle w:val="ListParagraph"/>
        <w:numPr>
          <w:ilvl w:val="0"/>
          <w:numId w:val="22"/>
        </w:numPr>
        <w:tabs>
          <w:tab w:pos="721" w:val="left" w:leader="none"/>
        </w:tabs>
        <w:spacing w:line="240" w:lineRule="auto" w:before="136" w:after="0"/>
        <w:ind w:left="721" w:right="0" w:hanging="360"/>
        <w:jc w:val="left"/>
        <w:rPr>
          <w:sz w:val="24"/>
        </w:rPr>
      </w:pPr>
      <w:r>
        <w:rPr>
          <w:sz w:val="24"/>
        </w:rPr>
        <w:t>Talking</w:t>
      </w:r>
      <w:r>
        <w:rPr>
          <w:spacing w:val="-3"/>
          <w:sz w:val="24"/>
        </w:rPr>
        <w:t> </w:t>
      </w:r>
      <w:r>
        <w:rPr>
          <w:sz w:val="24"/>
        </w:rPr>
        <w:t>and</w:t>
      </w:r>
      <w:r>
        <w:rPr>
          <w:spacing w:val="-3"/>
          <w:sz w:val="24"/>
        </w:rPr>
        <w:t> </w:t>
      </w:r>
      <w:r>
        <w:rPr>
          <w:sz w:val="24"/>
        </w:rPr>
        <w:t>communicating</w:t>
      </w:r>
      <w:r>
        <w:rPr>
          <w:spacing w:val="-3"/>
          <w:sz w:val="24"/>
        </w:rPr>
        <w:t> </w:t>
      </w:r>
      <w:r>
        <w:rPr>
          <w:sz w:val="24"/>
        </w:rPr>
        <w:t>with</w:t>
      </w:r>
      <w:r>
        <w:rPr>
          <w:spacing w:val="-2"/>
          <w:sz w:val="24"/>
        </w:rPr>
        <w:t> </w:t>
      </w:r>
      <w:r>
        <w:rPr>
          <w:sz w:val="24"/>
        </w:rPr>
        <w:t>others</w:t>
      </w:r>
      <w:r>
        <w:rPr>
          <w:spacing w:val="-3"/>
          <w:sz w:val="24"/>
        </w:rPr>
        <w:t> </w:t>
      </w:r>
      <w:r>
        <w:rPr>
          <w:spacing w:val="-2"/>
          <w:sz w:val="24"/>
        </w:rPr>
        <w:t>(26.5%)</w:t>
      </w:r>
    </w:p>
    <w:p>
      <w:pPr>
        <w:pStyle w:val="ListParagraph"/>
        <w:numPr>
          <w:ilvl w:val="0"/>
          <w:numId w:val="22"/>
        </w:numPr>
        <w:tabs>
          <w:tab w:pos="721" w:val="left" w:leader="none"/>
        </w:tabs>
        <w:spacing w:line="240" w:lineRule="auto" w:before="135" w:after="0"/>
        <w:ind w:left="721" w:right="0" w:hanging="360"/>
        <w:jc w:val="left"/>
        <w:rPr>
          <w:sz w:val="24"/>
        </w:rPr>
      </w:pPr>
      <w:r>
        <w:rPr>
          <w:sz w:val="24"/>
        </w:rPr>
        <w:t>Relationships</w:t>
      </w:r>
      <w:r>
        <w:rPr>
          <w:spacing w:val="-6"/>
          <w:sz w:val="24"/>
        </w:rPr>
        <w:t> </w:t>
      </w:r>
      <w:r>
        <w:rPr>
          <w:sz w:val="24"/>
        </w:rPr>
        <w:t>with</w:t>
      </w:r>
      <w:r>
        <w:rPr>
          <w:spacing w:val="-3"/>
          <w:sz w:val="24"/>
        </w:rPr>
        <w:t> </w:t>
      </w:r>
      <w:r>
        <w:rPr>
          <w:sz w:val="24"/>
        </w:rPr>
        <w:t>friends</w:t>
      </w:r>
      <w:r>
        <w:rPr>
          <w:spacing w:val="-3"/>
          <w:sz w:val="24"/>
        </w:rPr>
        <w:t> </w:t>
      </w:r>
      <w:r>
        <w:rPr>
          <w:sz w:val="24"/>
        </w:rPr>
        <w:t>and</w:t>
      </w:r>
      <w:r>
        <w:rPr>
          <w:spacing w:val="-5"/>
          <w:sz w:val="24"/>
        </w:rPr>
        <w:t> </w:t>
      </w:r>
      <w:r>
        <w:rPr>
          <w:sz w:val="24"/>
        </w:rPr>
        <w:t>family</w:t>
      </w:r>
      <w:r>
        <w:rPr>
          <w:spacing w:val="-3"/>
          <w:sz w:val="24"/>
        </w:rPr>
        <w:t> </w:t>
      </w:r>
      <w:r>
        <w:rPr>
          <w:sz w:val="24"/>
        </w:rPr>
        <w:t>and</w:t>
      </w:r>
      <w:r>
        <w:rPr>
          <w:spacing w:val="-4"/>
          <w:sz w:val="24"/>
        </w:rPr>
        <w:t> </w:t>
      </w:r>
      <w:r>
        <w:rPr>
          <w:sz w:val="24"/>
        </w:rPr>
        <w:t>people</w:t>
      </w:r>
      <w:r>
        <w:rPr>
          <w:spacing w:val="-3"/>
          <w:sz w:val="24"/>
        </w:rPr>
        <w:t> </w:t>
      </w:r>
      <w:r>
        <w:rPr>
          <w:sz w:val="24"/>
        </w:rPr>
        <w:t>you</w:t>
      </w:r>
      <w:r>
        <w:rPr>
          <w:spacing w:val="-3"/>
          <w:sz w:val="24"/>
        </w:rPr>
        <w:t> </w:t>
      </w:r>
      <w:r>
        <w:rPr>
          <w:sz w:val="24"/>
        </w:rPr>
        <w:t>don’t</w:t>
      </w:r>
      <w:r>
        <w:rPr>
          <w:spacing w:val="-3"/>
          <w:sz w:val="24"/>
        </w:rPr>
        <w:t> </w:t>
      </w:r>
      <w:r>
        <w:rPr>
          <w:sz w:val="24"/>
        </w:rPr>
        <w:t>know</w:t>
      </w:r>
      <w:r>
        <w:rPr>
          <w:spacing w:val="-3"/>
          <w:sz w:val="24"/>
        </w:rPr>
        <w:t> </w:t>
      </w:r>
      <w:r>
        <w:rPr>
          <w:spacing w:val="-2"/>
          <w:sz w:val="24"/>
        </w:rPr>
        <w:t>(28.3%)</w:t>
      </w:r>
    </w:p>
    <w:p>
      <w:pPr>
        <w:pStyle w:val="ListParagraph"/>
        <w:numPr>
          <w:ilvl w:val="0"/>
          <w:numId w:val="22"/>
        </w:numPr>
        <w:tabs>
          <w:tab w:pos="721" w:val="left" w:leader="none"/>
        </w:tabs>
        <w:spacing w:line="240" w:lineRule="auto" w:before="139" w:after="0"/>
        <w:ind w:left="721" w:right="0" w:hanging="360"/>
        <w:jc w:val="left"/>
        <w:rPr>
          <w:sz w:val="24"/>
        </w:rPr>
      </w:pPr>
      <w:r>
        <w:rPr>
          <w:sz w:val="24"/>
        </w:rPr>
        <w:t>Learning</w:t>
      </w:r>
      <w:r>
        <w:rPr>
          <w:spacing w:val="-2"/>
          <w:sz w:val="24"/>
        </w:rPr>
        <w:t> </w:t>
      </w:r>
      <w:r>
        <w:rPr>
          <w:sz w:val="24"/>
        </w:rPr>
        <w:t>new</w:t>
      </w:r>
      <w:r>
        <w:rPr>
          <w:spacing w:val="-4"/>
          <w:sz w:val="24"/>
        </w:rPr>
        <w:t> </w:t>
      </w:r>
      <w:r>
        <w:rPr>
          <w:sz w:val="24"/>
        </w:rPr>
        <w:t>things</w:t>
      </w:r>
      <w:r>
        <w:rPr>
          <w:spacing w:val="-4"/>
          <w:sz w:val="24"/>
        </w:rPr>
        <w:t> (27%)</w:t>
      </w:r>
    </w:p>
    <w:p>
      <w:pPr>
        <w:pStyle w:val="ListParagraph"/>
        <w:numPr>
          <w:ilvl w:val="0"/>
          <w:numId w:val="22"/>
        </w:numPr>
        <w:tabs>
          <w:tab w:pos="721" w:val="left" w:leader="none"/>
        </w:tabs>
        <w:spacing w:line="240" w:lineRule="auto" w:before="135" w:after="0"/>
        <w:ind w:left="721" w:right="0" w:hanging="360"/>
        <w:jc w:val="left"/>
        <w:rPr>
          <w:sz w:val="24"/>
        </w:rPr>
      </w:pPr>
      <w:r>
        <w:rPr>
          <w:sz w:val="24"/>
        </w:rPr>
        <w:t>Looking</w:t>
      </w:r>
      <w:r>
        <w:rPr>
          <w:spacing w:val="-3"/>
          <w:sz w:val="24"/>
        </w:rPr>
        <w:t> </w:t>
      </w:r>
      <w:r>
        <w:rPr>
          <w:sz w:val="24"/>
        </w:rPr>
        <w:t>after</w:t>
      </w:r>
      <w:r>
        <w:rPr>
          <w:spacing w:val="-3"/>
          <w:sz w:val="24"/>
        </w:rPr>
        <w:t> </w:t>
      </w:r>
      <w:r>
        <w:rPr>
          <w:sz w:val="24"/>
        </w:rPr>
        <w:t>yourself</w:t>
      </w:r>
      <w:r>
        <w:rPr>
          <w:spacing w:val="-5"/>
          <w:sz w:val="24"/>
        </w:rPr>
        <w:t> </w:t>
      </w:r>
      <w:r>
        <w:rPr>
          <w:sz w:val="24"/>
        </w:rPr>
        <w:t>and</w:t>
      </w:r>
      <w:r>
        <w:rPr>
          <w:spacing w:val="-1"/>
          <w:sz w:val="24"/>
        </w:rPr>
        <w:t> </w:t>
      </w:r>
      <w:r>
        <w:rPr>
          <w:sz w:val="24"/>
        </w:rPr>
        <w:t>personal</w:t>
      </w:r>
      <w:r>
        <w:rPr>
          <w:spacing w:val="-2"/>
          <w:sz w:val="24"/>
        </w:rPr>
        <w:t> </w:t>
      </w:r>
      <w:r>
        <w:rPr>
          <w:sz w:val="24"/>
        </w:rPr>
        <w:t>care</w:t>
      </w:r>
      <w:r>
        <w:rPr>
          <w:spacing w:val="-6"/>
          <w:sz w:val="24"/>
        </w:rPr>
        <w:t> </w:t>
      </w:r>
      <w:r>
        <w:rPr>
          <w:spacing w:val="-4"/>
          <w:sz w:val="24"/>
        </w:rPr>
        <w:t>(40%)</w:t>
      </w:r>
    </w:p>
    <w:p>
      <w:pPr>
        <w:pStyle w:val="ListParagraph"/>
        <w:numPr>
          <w:ilvl w:val="0"/>
          <w:numId w:val="22"/>
        </w:numPr>
        <w:tabs>
          <w:tab w:pos="721" w:val="left" w:leader="none"/>
        </w:tabs>
        <w:spacing w:line="240" w:lineRule="auto" w:before="136" w:after="0"/>
        <w:ind w:left="721" w:right="0" w:hanging="360"/>
        <w:jc w:val="left"/>
        <w:rPr>
          <w:sz w:val="24"/>
        </w:rPr>
      </w:pPr>
      <w:r>
        <w:rPr>
          <w:sz w:val="24"/>
        </w:rPr>
        <w:t>Doing</w:t>
      </w:r>
      <w:r>
        <w:rPr>
          <w:spacing w:val="-5"/>
          <w:sz w:val="24"/>
        </w:rPr>
        <w:t> </w:t>
      </w:r>
      <w:r>
        <w:rPr>
          <w:sz w:val="24"/>
        </w:rPr>
        <w:t>things</w:t>
      </w:r>
      <w:r>
        <w:rPr>
          <w:spacing w:val="-4"/>
          <w:sz w:val="24"/>
        </w:rPr>
        <w:t> </w:t>
      </w:r>
      <w:r>
        <w:rPr>
          <w:sz w:val="24"/>
        </w:rPr>
        <w:t>day</w:t>
      </w:r>
      <w:r>
        <w:rPr>
          <w:spacing w:val="-3"/>
          <w:sz w:val="24"/>
        </w:rPr>
        <w:t> </w:t>
      </w:r>
      <w:r>
        <w:rPr>
          <w:sz w:val="24"/>
        </w:rPr>
        <w:t>to</w:t>
      </w:r>
      <w:r>
        <w:rPr>
          <w:spacing w:val="-2"/>
          <w:sz w:val="24"/>
        </w:rPr>
        <w:t> </w:t>
      </w:r>
      <w:r>
        <w:rPr>
          <w:sz w:val="24"/>
        </w:rPr>
        <w:t>day,</w:t>
      </w:r>
      <w:r>
        <w:rPr>
          <w:spacing w:val="-2"/>
          <w:sz w:val="24"/>
        </w:rPr>
        <w:t> </w:t>
      </w:r>
      <w:r>
        <w:rPr>
          <w:sz w:val="24"/>
        </w:rPr>
        <w:t>and</w:t>
      </w:r>
      <w:r>
        <w:rPr>
          <w:spacing w:val="-3"/>
          <w:sz w:val="24"/>
        </w:rPr>
        <w:t> </w:t>
      </w:r>
      <w:r>
        <w:rPr>
          <w:sz w:val="24"/>
        </w:rPr>
        <w:t>making</w:t>
      </w:r>
      <w:r>
        <w:rPr>
          <w:spacing w:val="-3"/>
          <w:sz w:val="24"/>
        </w:rPr>
        <w:t> </w:t>
      </w:r>
      <w:r>
        <w:rPr>
          <w:sz w:val="24"/>
        </w:rPr>
        <w:t>own</w:t>
      </w:r>
      <w:r>
        <w:rPr>
          <w:spacing w:val="-4"/>
          <w:sz w:val="24"/>
        </w:rPr>
        <w:t> </w:t>
      </w:r>
      <w:r>
        <w:rPr>
          <w:sz w:val="24"/>
        </w:rPr>
        <w:t>decisions</w:t>
      </w:r>
      <w:r>
        <w:rPr>
          <w:spacing w:val="-3"/>
          <w:sz w:val="24"/>
        </w:rPr>
        <w:t> </w:t>
      </w:r>
      <w:r>
        <w:rPr>
          <w:sz w:val="24"/>
        </w:rPr>
        <w:t>and</w:t>
      </w:r>
      <w:r>
        <w:rPr>
          <w:spacing w:val="-2"/>
          <w:sz w:val="24"/>
        </w:rPr>
        <w:t> </w:t>
      </w:r>
      <w:r>
        <w:rPr>
          <w:sz w:val="24"/>
        </w:rPr>
        <w:t>choices</w:t>
      </w:r>
      <w:r>
        <w:rPr>
          <w:spacing w:val="-2"/>
          <w:sz w:val="24"/>
        </w:rPr>
        <w:t> (33.3%)</w:t>
      </w:r>
    </w:p>
    <w:p>
      <w:pPr>
        <w:pStyle w:val="ListParagraph"/>
        <w:numPr>
          <w:ilvl w:val="0"/>
          <w:numId w:val="22"/>
        </w:numPr>
        <w:tabs>
          <w:tab w:pos="721" w:val="left" w:leader="none"/>
        </w:tabs>
        <w:spacing w:line="240" w:lineRule="auto" w:before="135" w:after="0"/>
        <w:ind w:left="721" w:right="0" w:hanging="360"/>
        <w:jc w:val="left"/>
        <w:rPr>
          <w:sz w:val="24"/>
        </w:rPr>
      </w:pPr>
      <w:r>
        <w:rPr>
          <w:sz w:val="24"/>
        </w:rPr>
        <w:t>Accessing</w:t>
      </w:r>
      <w:r>
        <w:rPr>
          <w:spacing w:val="-8"/>
          <w:sz w:val="24"/>
        </w:rPr>
        <w:t> </w:t>
      </w:r>
      <w:r>
        <w:rPr>
          <w:sz w:val="24"/>
        </w:rPr>
        <w:t>healthcare</w:t>
      </w:r>
      <w:r>
        <w:rPr>
          <w:spacing w:val="-8"/>
          <w:sz w:val="24"/>
        </w:rPr>
        <w:t> </w:t>
      </w:r>
      <w:r>
        <w:rPr>
          <w:sz w:val="24"/>
        </w:rPr>
        <w:t>or</w:t>
      </w:r>
      <w:r>
        <w:rPr>
          <w:spacing w:val="-4"/>
          <w:sz w:val="24"/>
        </w:rPr>
        <w:t> </w:t>
      </w:r>
      <w:r>
        <w:rPr>
          <w:sz w:val="24"/>
        </w:rPr>
        <w:t>talking</w:t>
      </w:r>
      <w:r>
        <w:rPr>
          <w:spacing w:val="-6"/>
          <w:sz w:val="24"/>
        </w:rPr>
        <w:t> </w:t>
      </w:r>
      <w:r>
        <w:rPr>
          <w:sz w:val="24"/>
        </w:rPr>
        <w:t>to</w:t>
      </w:r>
      <w:r>
        <w:rPr>
          <w:spacing w:val="-5"/>
          <w:sz w:val="24"/>
        </w:rPr>
        <w:t> </w:t>
      </w:r>
      <w:r>
        <w:rPr>
          <w:sz w:val="24"/>
        </w:rPr>
        <w:t>health</w:t>
      </w:r>
      <w:r>
        <w:rPr>
          <w:spacing w:val="-4"/>
          <w:sz w:val="24"/>
        </w:rPr>
        <w:t> </w:t>
      </w:r>
      <w:r>
        <w:rPr>
          <w:sz w:val="24"/>
        </w:rPr>
        <w:t>professionals</w:t>
      </w:r>
      <w:r>
        <w:rPr>
          <w:spacing w:val="-4"/>
          <w:sz w:val="24"/>
        </w:rPr>
        <w:t> </w:t>
      </w:r>
      <w:r>
        <w:rPr>
          <w:spacing w:val="-2"/>
          <w:sz w:val="24"/>
        </w:rPr>
        <w:t>(42%).</w:t>
      </w:r>
    </w:p>
    <w:p>
      <w:pPr>
        <w:pStyle w:val="ListParagraph"/>
        <w:spacing w:after="0" w:line="240" w:lineRule="auto"/>
        <w:jc w:val="left"/>
        <w:rPr>
          <w:sz w:val="24"/>
        </w:rPr>
        <w:sectPr>
          <w:pgSz w:w="11900" w:h="16850"/>
          <w:pgMar w:header="0" w:footer="709" w:top="1420" w:bottom="900" w:left="1417" w:right="1417"/>
        </w:sectPr>
      </w:pPr>
    </w:p>
    <w:p>
      <w:pPr>
        <w:spacing w:line="240" w:lineRule="auto"/>
        <w:ind w:left="1" w:right="-116" w:firstLine="0"/>
        <w:rPr>
          <w:sz w:val="20"/>
        </w:rPr>
      </w:pPr>
      <w:r>
        <w:rPr>
          <w:sz w:val="20"/>
        </w:rPr>
        <w:drawing>
          <wp:inline distT="0" distB="0" distL="0" distR="0">
            <wp:extent cx="5795128" cy="2753486"/>
            <wp:effectExtent l="0" t="0" r="0" b="0"/>
            <wp:docPr id="132" name="Image 132" descr="A graphic with results to questions asked about personal and community supports. I have all the paid support I need, I have all the unpaid support I need, and I can get extra support if I need it. Full results are included in appendix 1"/>
            <wp:cNvGraphicFramePr>
              <a:graphicFrameLocks/>
            </wp:cNvGraphicFramePr>
            <a:graphic>
              <a:graphicData uri="http://schemas.openxmlformats.org/drawingml/2006/picture">
                <pic:pic>
                  <pic:nvPicPr>
                    <pic:cNvPr id="132" name="Image 132" descr="A graphic with results to questions asked about personal and community supports. I have all the paid support I need, I have all the unpaid support I need, and I can get extra support if I need it. Full results are included in appendix 1"/>
                    <pic:cNvPicPr/>
                  </pic:nvPicPr>
                  <pic:blipFill>
                    <a:blip r:embed="rId77" cstate="print"/>
                    <a:stretch>
                      <a:fillRect/>
                    </a:stretch>
                  </pic:blipFill>
                  <pic:spPr>
                    <a:xfrm>
                      <a:off x="0" y="0"/>
                      <a:ext cx="5795128" cy="2753486"/>
                    </a:xfrm>
                    <a:prstGeom prst="rect">
                      <a:avLst/>
                    </a:prstGeom>
                  </pic:spPr>
                </pic:pic>
              </a:graphicData>
            </a:graphic>
          </wp:inline>
        </w:drawing>
      </w:r>
      <w:r>
        <w:rPr>
          <w:sz w:val="20"/>
        </w:rPr>
      </w:r>
    </w:p>
    <w:p>
      <w:pPr>
        <w:pStyle w:val="BodyText"/>
        <w:spacing w:before="96"/>
        <w:ind w:left="1"/>
        <w:jc w:val="both"/>
      </w:pPr>
      <w:bookmarkStart w:name="_bookmark42" w:id="43"/>
      <w:bookmarkEnd w:id="43"/>
      <w:r>
        <w:rPr/>
      </w:r>
      <w:r>
        <w:rPr/>
        <w:t>Figure</w:t>
      </w:r>
      <w:r>
        <w:rPr>
          <w:spacing w:val="-4"/>
        </w:rPr>
        <w:t> </w:t>
      </w:r>
      <w:r>
        <w:rPr/>
        <w:t>13:</w:t>
      </w:r>
      <w:r>
        <w:rPr>
          <w:spacing w:val="-3"/>
        </w:rPr>
        <w:t> </w:t>
      </w:r>
      <w:r>
        <w:rPr/>
        <w:t>Personal</w:t>
      </w:r>
      <w:r>
        <w:rPr>
          <w:spacing w:val="-7"/>
        </w:rPr>
        <w:t> </w:t>
      </w:r>
      <w:r>
        <w:rPr/>
        <w:t>and</w:t>
      </w:r>
      <w:r>
        <w:rPr>
          <w:spacing w:val="-2"/>
        </w:rPr>
        <w:t> </w:t>
      </w:r>
      <w:r>
        <w:rPr/>
        <w:t>Community</w:t>
      </w:r>
      <w:r>
        <w:rPr>
          <w:spacing w:val="-3"/>
        </w:rPr>
        <w:t> </w:t>
      </w:r>
      <w:r>
        <w:rPr/>
        <w:t>Support</w:t>
      </w:r>
      <w:r>
        <w:rPr>
          <w:spacing w:val="-5"/>
        </w:rPr>
        <w:t> </w:t>
      </w:r>
      <w:r>
        <w:rPr/>
        <w:t>Results</w:t>
      </w:r>
      <w:r>
        <w:rPr>
          <w:spacing w:val="-4"/>
        </w:rPr>
        <w:t> </w:t>
      </w:r>
      <w:r>
        <w:rPr/>
        <w:t>from</w:t>
      </w:r>
      <w:r>
        <w:rPr>
          <w:spacing w:val="-3"/>
        </w:rPr>
        <w:t> </w:t>
      </w:r>
      <w:r>
        <w:rPr/>
        <w:t>Participants</w:t>
      </w:r>
      <w:r>
        <w:rPr>
          <w:spacing w:val="-4"/>
        </w:rPr>
        <w:t> </w:t>
      </w:r>
      <w:r>
        <w:rPr/>
        <w:t>with</w:t>
      </w:r>
      <w:r>
        <w:rPr>
          <w:spacing w:val="-2"/>
        </w:rPr>
        <w:t> Disability</w:t>
      </w:r>
    </w:p>
    <w:p>
      <w:pPr>
        <w:pStyle w:val="BodyText"/>
      </w:pPr>
    </w:p>
    <w:p>
      <w:pPr>
        <w:pStyle w:val="BodyText"/>
        <w:spacing w:before="2"/>
      </w:pPr>
    </w:p>
    <w:p>
      <w:pPr>
        <w:pStyle w:val="Heading4"/>
        <w:numPr>
          <w:ilvl w:val="2"/>
          <w:numId w:val="3"/>
        </w:numPr>
        <w:tabs>
          <w:tab w:pos="600" w:val="left" w:leader="none"/>
        </w:tabs>
        <w:spacing w:line="240" w:lineRule="auto" w:before="1" w:after="0"/>
        <w:ind w:left="600" w:right="0" w:hanging="599"/>
        <w:jc w:val="both"/>
      </w:pPr>
      <w:bookmarkStart w:name="_bookmark43" w:id="44"/>
      <w:bookmarkEnd w:id="44"/>
      <w:r>
        <w:rPr>
          <w:b w:val="0"/>
        </w:rPr>
      </w:r>
      <w:r>
        <w:rPr>
          <w:color w:val="5C205E"/>
        </w:rPr>
        <w:t>Personal</w:t>
      </w:r>
      <w:r>
        <w:rPr>
          <w:color w:val="5C205E"/>
          <w:spacing w:val="-5"/>
        </w:rPr>
        <w:t> </w:t>
      </w:r>
      <w:r>
        <w:rPr>
          <w:color w:val="5C205E"/>
        </w:rPr>
        <w:t>and</w:t>
      </w:r>
      <w:r>
        <w:rPr>
          <w:color w:val="5C205E"/>
          <w:spacing w:val="-3"/>
        </w:rPr>
        <w:t> </w:t>
      </w:r>
      <w:r>
        <w:rPr>
          <w:color w:val="5C205E"/>
        </w:rPr>
        <w:t>community</w:t>
      </w:r>
      <w:r>
        <w:rPr>
          <w:color w:val="5C205E"/>
          <w:spacing w:val="-3"/>
        </w:rPr>
        <w:t> </w:t>
      </w:r>
      <w:r>
        <w:rPr>
          <w:color w:val="5C205E"/>
        </w:rPr>
        <w:t>support</w:t>
      </w:r>
      <w:r>
        <w:rPr>
          <w:color w:val="5C205E"/>
          <w:spacing w:val="-2"/>
        </w:rPr>
        <w:t> achievements</w:t>
      </w:r>
    </w:p>
    <w:p>
      <w:pPr>
        <w:pStyle w:val="BodyText"/>
        <w:spacing w:line="360" w:lineRule="auto" w:before="134"/>
        <w:ind w:left="1" w:right="14"/>
        <w:jc w:val="both"/>
      </w:pPr>
      <w:r>
        <w:rPr/>
        <w:t>Nearly half (46.4%) of all participants with disability accessed some type of disability services</w:t>
      </w:r>
      <w:r>
        <w:rPr>
          <w:spacing w:val="-6"/>
        </w:rPr>
        <w:t> </w:t>
      </w:r>
      <w:r>
        <w:rPr/>
        <w:t>for</w:t>
      </w:r>
      <w:r>
        <w:rPr>
          <w:spacing w:val="-6"/>
        </w:rPr>
        <w:t> </w:t>
      </w:r>
      <w:r>
        <w:rPr>
          <w:b/>
        </w:rPr>
        <w:t>personal</w:t>
      </w:r>
      <w:r>
        <w:rPr>
          <w:b/>
          <w:spacing w:val="-9"/>
        </w:rPr>
        <w:t> </w:t>
      </w:r>
      <w:r>
        <w:rPr>
          <w:b/>
        </w:rPr>
        <w:t>and</w:t>
      </w:r>
      <w:r>
        <w:rPr>
          <w:b/>
          <w:spacing w:val="-7"/>
        </w:rPr>
        <w:t> </w:t>
      </w:r>
      <w:r>
        <w:rPr>
          <w:b/>
        </w:rPr>
        <w:t>community</w:t>
      </w:r>
      <w:r>
        <w:rPr>
          <w:b/>
          <w:spacing w:val="-8"/>
        </w:rPr>
        <w:t> </w:t>
      </w:r>
      <w:r>
        <w:rPr>
          <w:b/>
        </w:rPr>
        <w:t>supports</w:t>
      </w:r>
      <w:r>
        <w:rPr>
          <w:b/>
          <w:spacing w:val="-4"/>
        </w:rPr>
        <w:t> </w:t>
      </w:r>
      <w:r>
        <w:rPr/>
        <w:t>(policy</w:t>
      </w:r>
      <w:r>
        <w:rPr>
          <w:spacing w:val="-6"/>
        </w:rPr>
        <w:t> </w:t>
      </w:r>
      <w:r>
        <w:rPr/>
        <w:t>priority</w:t>
      </w:r>
      <w:r>
        <w:rPr>
          <w:spacing w:val="-6"/>
        </w:rPr>
        <w:t> </w:t>
      </w:r>
      <w:r>
        <w:rPr/>
        <w:t>4.1),</w:t>
      </w:r>
      <w:r>
        <w:rPr>
          <w:spacing w:val="-7"/>
        </w:rPr>
        <w:t> </w:t>
      </w:r>
      <w:r>
        <w:rPr/>
        <w:t>including</w:t>
      </w:r>
      <w:r>
        <w:rPr>
          <w:spacing w:val="-7"/>
        </w:rPr>
        <w:t> </w:t>
      </w:r>
      <w:r>
        <w:rPr/>
        <w:t>formal paid support through NDIS or other funding schemes. Nearly three-quarters (73.4%) of</w:t>
      </w:r>
      <w:r>
        <w:rPr>
          <w:spacing w:val="-4"/>
        </w:rPr>
        <w:t> </w:t>
      </w:r>
      <w:r>
        <w:rPr/>
        <w:t>all</w:t>
      </w:r>
      <w:r>
        <w:rPr>
          <w:spacing w:val="-3"/>
        </w:rPr>
        <w:t> </w:t>
      </w:r>
      <w:r>
        <w:rPr/>
        <w:t>participants</w:t>
      </w:r>
      <w:r>
        <w:rPr>
          <w:spacing w:val="-4"/>
        </w:rPr>
        <w:t> </w:t>
      </w:r>
      <w:r>
        <w:rPr/>
        <w:t>with</w:t>
      </w:r>
      <w:r>
        <w:rPr>
          <w:spacing w:val="-6"/>
        </w:rPr>
        <w:t> </w:t>
      </w:r>
      <w:r>
        <w:rPr/>
        <w:t>disability</w:t>
      </w:r>
      <w:r>
        <w:rPr>
          <w:spacing w:val="-2"/>
        </w:rPr>
        <w:t> </w:t>
      </w:r>
      <w:r>
        <w:rPr/>
        <w:t>received</w:t>
      </w:r>
      <w:r>
        <w:rPr>
          <w:spacing w:val="-3"/>
        </w:rPr>
        <w:t> </w:t>
      </w:r>
      <w:r>
        <w:rPr/>
        <w:t>some</w:t>
      </w:r>
      <w:r>
        <w:rPr>
          <w:spacing w:val="-2"/>
        </w:rPr>
        <w:t> </w:t>
      </w:r>
      <w:r>
        <w:rPr/>
        <w:t>type</w:t>
      </w:r>
      <w:r>
        <w:rPr>
          <w:spacing w:val="-4"/>
        </w:rPr>
        <w:t> </w:t>
      </w:r>
      <w:r>
        <w:rPr/>
        <w:t>of</w:t>
      </w:r>
      <w:r>
        <w:rPr>
          <w:spacing w:val="-4"/>
        </w:rPr>
        <w:t> </w:t>
      </w:r>
      <w:r>
        <w:rPr/>
        <w:t>funding</w:t>
      </w:r>
      <w:r>
        <w:rPr>
          <w:spacing w:val="-4"/>
        </w:rPr>
        <w:t> </w:t>
      </w:r>
      <w:r>
        <w:rPr/>
        <w:t>or</w:t>
      </w:r>
      <w:r>
        <w:rPr>
          <w:spacing w:val="-5"/>
        </w:rPr>
        <w:t> </w:t>
      </w:r>
      <w:r>
        <w:rPr/>
        <w:t>other</w:t>
      </w:r>
      <w:r>
        <w:rPr>
          <w:spacing w:val="-2"/>
        </w:rPr>
        <w:t> </w:t>
      </w:r>
      <w:r>
        <w:rPr/>
        <w:t>support</w:t>
      </w:r>
      <w:r>
        <w:rPr>
          <w:spacing w:val="-5"/>
        </w:rPr>
        <w:t> </w:t>
      </w:r>
      <w:r>
        <w:rPr/>
        <w:t>from</w:t>
      </w:r>
      <w:r>
        <w:rPr>
          <w:spacing w:val="-3"/>
        </w:rPr>
        <w:t> </w:t>
      </w:r>
      <w:r>
        <w:rPr/>
        <w:t>a variety of support schemes, including DSP (30.4%), NDIS (26%), Job Access (2%), Services Australia (11%), and other sources (4.5%).</w:t>
      </w:r>
    </w:p>
    <w:p>
      <w:pPr>
        <w:pStyle w:val="BodyText"/>
        <w:spacing w:before="145"/>
      </w:pPr>
    </w:p>
    <w:p>
      <w:pPr>
        <w:pStyle w:val="BodyText"/>
        <w:spacing w:line="360" w:lineRule="auto"/>
        <w:ind w:left="1" w:right="15"/>
        <w:jc w:val="both"/>
      </w:pPr>
      <w:r>
        <w:rPr>
          <w:b/>
        </w:rPr>
        <w:t>Quality</w:t>
      </w:r>
      <w:r>
        <w:rPr>
          <w:b/>
          <w:spacing w:val="-1"/>
        </w:rPr>
        <w:t> </w:t>
      </w:r>
      <w:r>
        <w:rPr>
          <w:b/>
        </w:rPr>
        <w:t>supports and</w:t>
      </w:r>
      <w:r>
        <w:rPr>
          <w:b/>
          <w:spacing w:val="-4"/>
        </w:rPr>
        <w:t> </w:t>
      </w:r>
      <w:r>
        <w:rPr>
          <w:b/>
        </w:rPr>
        <w:t>services </w:t>
      </w:r>
      <w:r>
        <w:rPr/>
        <w:t>(policy</w:t>
      </w:r>
      <w:r>
        <w:rPr>
          <w:spacing w:val="-1"/>
        </w:rPr>
        <w:t> </w:t>
      </w:r>
      <w:r>
        <w:rPr/>
        <w:t>priority 4.1)</w:t>
      </w:r>
      <w:r>
        <w:rPr>
          <w:spacing w:val="-2"/>
        </w:rPr>
        <w:t> </w:t>
      </w:r>
      <w:r>
        <w:rPr/>
        <w:t>were considered to be those that were available, flexible, affordable, consistent, and delivered by well-qualified providers who were knowledgeable about disability. Participants with disability with employment and/or NDIS funding had access to better supports and services than those without employment and funding. Nearly one-third (32.6%) of participants with disability</w:t>
      </w:r>
      <w:r>
        <w:rPr>
          <w:spacing w:val="-2"/>
        </w:rPr>
        <w:t> </w:t>
      </w:r>
      <w:r>
        <w:rPr/>
        <w:t>agreed</w:t>
      </w:r>
      <w:r>
        <w:rPr>
          <w:spacing w:val="-4"/>
        </w:rPr>
        <w:t> </w:t>
      </w:r>
      <w:r>
        <w:rPr/>
        <w:t>that</w:t>
      </w:r>
      <w:r>
        <w:rPr>
          <w:spacing w:val="-2"/>
        </w:rPr>
        <w:t> </w:t>
      </w:r>
      <w:r>
        <w:rPr/>
        <w:t>they</w:t>
      </w:r>
      <w:r>
        <w:rPr>
          <w:spacing w:val="-2"/>
        </w:rPr>
        <w:t> </w:t>
      </w:r>
      <w:r>
        <w:rPr/>
        <w:t>had</w:t>
      </w:r>
      <w:r>
        <w:rPr>
          <w:spacing w:val="-4"/>
        </w:rPr>
        <w:t> </w:t>
      </w:r>
      <w:r>
        <w:rPr/>
        <w:t>all</w:t>
      </w:r>
      <w:r>
        <w:rPr>
          <w:spacing w:val="-3"/>
        </w:rPr>
        <w:t> </w:t>
      </w:r>
      <w:r>
        <w:rPr/>
        <w:t>the</w:t>
      </w:r>
      <w:r>
        <w:rPr>
          <w:spacing w:val="-4"/>
        </w:rPr>
        <w:t> </w:t>
      </w:r>
      <w:r>
        <w:rPr/>
        <w:t>paid</w:t>
      </w:r>
      <w:r>
        <w:rPr>
          <w:spacing w:val="-2"/>
        </w:rPr>
        <w:t> </w:t>
      </w:r>
      <w:r>
        <w:rPr/>
        <w:t>support</w:t>
      </w:r>
      <w:r>
        <w:rPr>
          <w:spacing w:val="-5"/>
        </w:rPr>
        <w:t> </w:t>
      </w:r>
      <w:r>
        <w:rPr/>
        <w:t>that</w:t>
      </w:r>
      <w:r>
        <w:rPr>
          <w:spacing w:val="-2"/>
        </w:rPr>
        <w:t> </w:t>
      </w:r>
      <w:r>
        <w:rPr/>
        <w:t>they</w:t>
      </w:r>
      <w:r>
        <w:rPr>
          <w:spacing w:val="-4"/>
        </w:rPr>
        <w:t> </w:t>
      </w:r>
      <w:r>
        <w:rPr/>
        <w:t>needed</w:t>
      </w:r>
      <w:r>
        <w:rPr>
          <w:spacing w:val="-4"/>
        </w:rPr>
        <w:t> </w:t>
      </w:r>
      <w:r>
        <w:rPr/>
        <w:t>(much</w:t>
      </w:r>
      <w:r>
        <w:rPr>
          <w:spacing w:val="-4"/>
        </w:rPr>
        <w:t> </w:t>
      </w:r>
      <w:r>
        <w:rPr/>
        <w:t>lower</w:t>
      </w:r>
      <w:r>
        <w:rPr>
          <w:spacing w:val="-2"/>
        </w:rPr>
        <w:t> </w:t>
      </w:r>
      <w:r>
        <w:rPr/>
        <w:t>than the 49% in the 2023 report). Participants, who were positive about their experiences and outcomes of interactions with disability services (41.2%) and disability funding (29.2%),</w:t>
      </w:r>
      <w:r>
        <w:rPr>
          <w:spacing w:val="-1"/>
        </w:rPr>
        <w:t> </w:t>
      </w:r>
      <w:r>
        <w:rPr/>
        <w:t>said that their supports</w:t>
      </w:r>
      <w:r>
        <w:rPr>
          <w:spacing w:val="-1"/>
        </w:rPr>
        <w:t> </w:t>
      </w:r>
      <w:r>
        <w:rPr/>
        <w:t>were “brilliant”, “useful”, “good”,</w:t>
      </w:r>
      <w:r>
        <w:rPr>
          <w:spacing w:val="-1"/>
        </w:rPr>
        <w:t> </w:t>
      </w:r>
      <w:r>
        <w:rPr/>
        <w:t>“helpful”, “fabulous”, and “wonderful”. Some participants, who did not have access to funding for paid support, “[...] arranged and funded supports [themselves] which was working well” </w:t>
      </w:r>
      <w:r>
        <w:rPr>
          <w:spacing w:val="-2"/>
        </w:rPr>
        <w:t>(PWD86).</w:t>
      </w:r>
    </w:p>
    <w:p>
      <w:pPr>
        <w:pStyle w:val="BodyText"/>
        <w:spacing w:after="0" w:line="360" w:lineRule="auto"/>
        <w:jc w:val="both"/>
        <w:sectPr>
          <w:pgSz w:w="11900" w:h="16850"/>
          <w:pgMar w:header="0" w:footer="709" w:top="1440" w:bottom="900" w:left="1417" w:right="1417"/>
        </w:sectPr>
      </w:pPr>
    </w:p>
    <w:p>
      <w:pPr>
        <w:pStyle w:val="BodyText"/>
        <w:spacing w:line="360" w:lineRule="auto" w:before="72"/>
        <w:ind w:left="1" w:right="17"/>
        <w:jc w:val="both"/>
      </w:pPr>
      <w:r>
        <w:rPr>
          <w:b/>
        </w:rPr>
        <w:t>Informal</w:t>
      </w:r>
      <w:r>
        <w:rPr>
          <w:b/>
          <w:spacing w:val="-4"/>
        </w:rPr>
        <w:t> </w:t>
      </w:r>
      <w:r>
        <w:rPr>
          <w:b/>
        </w:rPr>
        <w:t>support</w:t>
      </w:r>
      <w:r>
        <w:rPr>
          <w:b/>
          <w:spacing w:val="-4"/>
        </w:rPr>
        <w:t> </w:t>
      </w:r>
      <w:r>
        <w:rPr>
          <w:position w:val="1"/>
        </w:rPr>
        <w:t>was</w:t>
      </w:r>
      <w:r>
        <w:rPr>
          <w:spacing w:val="-4"/>
          <w:position w:val="1"/>
        </w:rPr>
        <w:t> </w:t>
      </w:r>
      <w:r>
        <w:rPr>
          <w:position w:val="1"/>
        </w:rPr>
        <w:t>an</w:t>
      </w:r>
      <w:r>
        <w:rPr>
          <w:spacing w:val="-4"/>
          <w:position w:val="1"/>
        </w:rPr>
        <w:t> </w:t>
      </w:r>
      <w:r>
        <w:rPr>
          <w:position w:val="1"/>
        </w:rPr>
        <w:t>important</w:t>
      </w:r>
      <w:r>
        <w:rPr>
          <w:spacing w:val="-6"/>
          <w:position w:val="1"/>
        </w:rPr>
        <w:t> </w:t>
      </w:r>
      <w:r>
        <w:rPr>
          <w:position w:val="1"/>
        </w:rPr>
        <w:t>part</w:t>
      </w:r>
      <w:r>
        <w:rPr>
          <w:spacing w:val="-5"/>
          <w:position w:val="1"/>
        </w:rPr>
        <w:t> </w:t>
      </w:r>
      <w:r>
        <w:rPr>
          <w:position w:val="1"/>
        </w:rPr>
        <w:t>of</w:t>
      </w:r>
      <w:r>
        <w:rPr>
          <w:spacing w:val="-6"/>
          <w:position w:val="1"/>
        </w:rPr>
        <w:t> </w:t>
      </w:r>
      <w:r>
        <w:rPr>
          <w:position w:val="1"/>
        </w:rPr>
        <w:t>participants’</w:t>
      </w:r>
      <w:r>
        <w:rPr>
          <w:spacing w:val="-4"/>
          <w:position w:val="1"/>
        </w:rPr>
        <w:t> </w:t>
      </w:r>
      <w:r>
        <w:rPr>
          <w:position w:val="1"/>
        </w:rPr>
        <w:t>perceptions</w:t>
      </w:r>
      <w:r>
        <w:rPr>
          <w:spacing w:val="-7"/>
          <w:position w:val="1"/>
        </w:rPr>
        <w:t> </w:t>
      </w:r>
      <w:r>
        <w:rPr>
          <w:position w:val="1"/>
        </w:rPr>
        <w:t>of</w:t>
      </w:r>
      <w:r>
        <w:rPr>
          <w:spacing w:val="-4"/>
          <w:position w:val="1"/>
        </w:rPr>
        <w:t> </w:t>
      </w:r>
      <w:r>
        <w:rPr>
          <w:position w:val="1"/>
        </w:rPr>
        <w:t>good</w:t>
      </w:r>
      <w:r>
        <w:rPr>
          <w:spacing w:val="-4"/>
          <w:position w:val="1"/>
        </w:rPr>
        <w:t> </w:t>
      </w:r>
      <w:r>
        <w:rPr>
          <w:position w:val="1"/>
        </w:rPr>
        <w:t>personal </w:t>
      </w:r>
      <w:r>
        <w:rPr/>
        <w:t>and community support (policy priority 4.3). Almost half (47.6%) of participants with disability said that</w:t>
      </w:r>
      <w:r>
        <w:rPr>
          <w:spacing w:val="-1"/>
        </w:rPr>
        <w:t> </w:t>
      </w:r>
      <w:r>
        <w:rPr/>
        <w:t>they</w:t>
      </w:r>
      <w:r>
        <w:rPr>
          <w:spacing w:val="-1"/>
        </w:rPr>
        <w:t> </w:t>
      </w:r>
      <w:r>
        <w:rPr/>
        <w:t>had</w:t>
      </w:r>
      <w:r>
        <w:rPr>
          <w:spacing w:val="-1"/>
        </w:rPr>
        <w:t> </w:t>
      </w:r>
      <w:r>
        <w:rPr/>
        <w:t>access</w:t>
      </w:r>
      <w:r>
        <w:rPr>
          <w:spacing w:val="-1"/>
        </w:rPr>
        <w:t> </w:t>
      </w:r>
      <w:r>
        <w:rPr/>
        <w:t>to all the</w:t>
      </w:r>
      <w:r>
        <w:rPr>
          <w:spacing w:val="-1"/>
        </w:rPr>
        <w:t> </w:t>
      </w:r>
      <w:r>
        <w:rPr/>
        <w:t>unpaid support</w:t>
      </w:r>
      <w:r>
        <w:rPr>
          <w:spacing w:val="-1"/>
        </w:rPr>
        <w:t> </w:t>
      </w:r>
      <w:r>
        <w:rPr/>
        <w:t>they required</w:t>
      </w:r>
      <w:r>
        <w:rPr>
          <w:spacing w:val="-1"/>
        </w:rPr>
        <w:t> </w:t>
      </w:r>
      <w:r>
        <w:rPr/>
        <w:t>and</w:t>
      </w:r>
      <w:r>
        <w:rPr>
          <w:spacing w:val="-1"/>
        </w:rPr>
        <w:t> </w:t>
      </w:r>
      <w:r>
        <w:rPr/>
        <w:t>38.4% of</w:t>
      </w:r>
      <w:r>
        <w:rPr>
          <w:spacing w:val="-12"/>
        </w:rPr>
        <w:t> </w:t>
      </w:r>
      <w:r>
        <w:rPr/>
        <w:t>participants</w:t>
      </w:r>
      <w:r>
        <w:rPr>
          <w:spacing w:val="-11"/>
        </w:rPr>
        <w:t> </w:t>
      </w:r>
      <w:r>
        <w:rPr/>
        <w:t>said</w:t>
      </w:r>
      <w:r>
        <w:rPr>
          <w:spacing w:val="-12"/>
        </w:rPr>
        <w:t> </w:t>
      </w:r>
      <w:r>
        <w:rPr/>
        <w:t>that</w:t>
      </w:r>
      <w:r>
        <w:rPr>
          <w:spacing w:val="-14"/>
        </w:rPr>
        <w:t> </w:t>
      </w:r>
      <w:r>
        <w:rPr/>
        <w:t>they</w:t>
      </w:r>
      <w:r>
        <w:rPr>
          <w:spacing w:val="-13"/>
        </w:rPr>
        <w:t> </w:t>
      </w:r>
      <w:r>
        <w:rPr/>
        <w:t>could</w:t>
      </w:r>
      <w:r>
        <w:rPr>
          <w:spacing w:val="-12"/>
        </w:rPr>
        <w:t> </w:t>
      </w:r>
      <w:r>
        <w:rPr/>
        <w:t>access</w:t>
      </w:r>
      <w:r>
        <w:rPr>
          <w:spacing w:val="-13"/>
        </w:rPr>
        <w:t> </w:t>
      </w:r>
      <w:r>
        <w:rPr/>
        <w:t>extra</w:t>
      </w:r>
      <w:r>
        <w:rPr>
          <w:spacing w:val="-12"/>
        </w:rPr>
        <w:t> </w:t>
      </w:r>
      <w:r>
        <w:rPr/>
        <w:t>support</w:t>
      </w:r>
      <w:r>
        <w:rPr>
          <w:spacing w:val="-13"/>
        </w:rPr>
        <w:t> </w:t>
      </w:r>
      <w:r>
        <w:rPr/>
        <w:t>if</w:t>
      </w:r>
      <w:r>
        <w:rPr>
          <w:spacing w:val="-13"/>
        </w:rPr>
        <w:t> </w:t>
      </w:r>
      <w:r>
        <w:rPr/>
        <w:t>they</w:t>
      </w:r>
      <w:r>
        <w:rPr>
          <w:spacing w:val="-13"/>
        </w:rPr>
        <w:t> </w:t>
      </w:r>
      <w:r>
        <w:rPr/>
        <w:t>needed</w:t>
      </w:r>
      <w:r>
        <w:rPr>
          <w:spacing w:val="-12"/>
        </w:rPr>
        <w:t> </w:t>
      </w:r>
      <w:r>
        <w:rPr/>
        <w:t>it.</w:t>
      </w:r>
      <w:r>
        <w:rPr>
          <w:spacing w:val="-6"/>
        </w:rPr>
        <w:t> </w:t>
      </w:r>
      <w:r>
        <w:rPr/>
        <w:t>Like</w:t>
      </w:r>
      <w:r>
        <w:rPr>
          <w:spacing w:val="-12"/>
        </w:rPr>
        <w:t> </w:t>
      </w:r>
      <w:r>
        <w:rPr/>
        <w:t>the</w:t>
      </w:r>
      <w:r>
        <w:rPr>
          <w:spacing w:val="-12"/>
        </w:rPr>
        <w:t> </w:t>
      </w:r>
      <w:r>
        <w:rPr/>
        <w:t>year before, informal supports continued to be important for participants with disability. Family/carer</w:t>
      </w:r>
      <w:r>
        <w:rPr>
          <w:spacing w:val="-17"/>
        </w:rPr>
        <w:t> </w:t>
      </w:r>
      <w:r>
        <w:rPr/>
        <w:t>participants</w:t>
      </w:r>
      <w:r>
        <w:rPr>
          <w:spacing w:val="-17"/>
        </w:rPr>
        <w:t> </w:t>
      </w:r>
      <w:r>
        <w:rPr/>
        <w:t>took</w:t>
      </w:r>
      <w:r>
        <w:rPr>
          <w:spacing w:val="-16"/>
        </w:rPr>
        <w:t> </w:t>
      </w:r>
      <w:r>
        <w:rPr/>
        <w:t>great</w:t>
      </w:r>
      <w:r>
        <w:rPr>
          <w:spacing w:val="-17"/>
        </w:rPr>
        <w:t> </w:t>
      </w:r>
      <w:r>
        <w:rPr/>
        <w:t>pride</w:t>
      </w:r>
      <w:r>
        <w:rPr>
          <w:spacing w:val="-16"/>
        </w:rPr>
        <w:t> </w:t>
      </w:r>
      <w:r>
        <w:rPr/>
        <w:t>in</w:t>
      </w:r>
      <w:r>
        <w:rPr>
          <w:spacing w:val="-17"/>
        </w:rPr>
        <w:t> </w:t>
      </w:r>
      <w:r>
        <w:rPr/>
        <w:t>providing</w:t>
      </w:r>
      <w:r>
        <w:rPr>
          <w:spacing w:val="-10"/>
        </w:rPr>
        <w:t> </w:t>
      </w:r>
      <w:r>
        <w:rPr/>
        <w:t>informal</w:t>
      </w:r>
      <w:r>
        <w:rPr>
          <w:spacing w:val="-15"/>
        </w:rPr>
        <w:t> </w:t>
      </w:r>
      <w:r>
        <w:rPr/>
        <w:t>support,</w:t>
      </w:r>
      <w:r>
        <w:rPr>
          <w:spacing w:val="-16"/>
        </w:rPr>
        <w:t> </w:t>
      </w:r>
      <w:r>
        <w:rPr/>
        <w:t>as</w:t>
      </w:r>
      <w:r>
        <w:rPr>
          <w:spacing w:val="-16"/>
        </w:rPr>
        <w:t> </w:t>
      </w:r>
      <w:r>
        <w:rPr/>
        <w:t>FC179</w:t>
      </w:r>
      <w:r>
        <w:rPr>
          <w:spacing w:val="-15"/>
        </w:rPr>
        <w:t> </w:t>
      </w:r>
      <w:r>
        <w:rPr/>
        <w:t>said: “I am a strong advocate for them and make sure they get the support they need”.</w:t>
      </w:r>
    </w:p>
    <w:p>
      <w:pPr>
        <w:pStyle w:val="BodyText"/>
        <w:spacing w:before="136"/>
      </w:pPr>
    </w:p>
    <w:p>
      <w:pPr>
        <w:pStyle w:val="Heading4"/>
        <w:numPr>
          <w:ilvl w:val="2"/>
          <w:numId w:val="3"/>
        </w:numPr>
        <w:tabs>
          <w:tab w:pos="600" w:val="left" w:leader="none"/>
        </w:tabs>
        <w:spacing w:line="240" w:lineRule="auto" w:before="0" w:after="0"/>
        <w:ind w:left="600" w:right="0" w:hanging="599"/>
        <w:jc w:val="both"/>
      </w:pPr>
      <w:bookmarkStart w:name="_bookmark44" w:id="45"/>
      <w:bookmarkEnd w:id="45"/>
      <w:r>
        <w:rPr>
          <w:b w:val="0"/>
        </w:rPr>
      </w:r>
      <w:r>
        <w:rPr>
          <w:color w:val="5C205E"/>
        </w:rPr>
        <w:t>Personal</w:t>
      </w:r>
      <w:r>
        <w:rPr>
          <w:color w:val="5C205E"/>
          <w:spacing w:val="-5"/>
        </w:rPr>
        <w:t> </w:t>
      </w:r>
      <w:r>
        <w:rPr>
          <w:color w:val="5C205E"/>
        </w:rPr>
        <w:t>and</w:t>
      </w:r>
      <w:r>
        <w:rPr>
          <w:color w:val="5C205E"/>
          <w:spacing w:val="-3"/>
        </w:rPr>
        <w:t> </w:t>
      </w:r>
      <w:r>
        <w:rPr>
          <w:color w:val="5C205E"/>
        </w:rPr>
        <w:t>community</w:t>
      </w:r>
      <w:r>
        <w:rPr>
          <w:color w:val="5C205E"/>
          <w:spacing w:val="-3"/>
        </w:rPr>
        <w:t> </w:t>
      </w:r>
      <w:r>
        <w:rPr>
          <w:color w:val="5C205E"/>
        </w:rPr>
        <w:t>support</w:t>
      </w:r>
      <w:r>
        <w:rPr>
          <w:color w:val="5C205E"/>
          <w:spacing w:val="-2"/>
        </w:rPr>
        <w:t> challenges</w:t>
      </w:r>
    </w:p>
    <w:p>
      <w:pPr>
        <w:pStyle w:val="BodyText"/>
        <w:spacing w:line="360" w:lineRule="auto" w:before="140"/>
        <w:ind w:left="1" w:right="19"/>
        <w:jc w:val="both"/>
      </w:pPr>
      <w:r>
        <w:rPr>
          <w:b/>
        </w:rPr>
        <w:t>Access to quality formal supports </w:t>
      </w:r>
      <w:r>
        <w:rPr/>
        <w:t>(policy priorities 4.1 and 4.2) was significantly impacted</w:t>
      </w:r>
      <w:r>
        <w:rPr>
          <w:spacing w:val="-5"/>
        </w:rPr>
        <w:t> </w:t>
      </w:r>
      <w:r>
        <w:rPr/>
        <w:t>by</w:t>
      </w:r>
      <w:r>
        <w:rPr>
          <w:spacing w:val="-5"/>
        </w:rPr>
        <w:t> </w:t>
      </w:r>
      <w:r>
        <w:rPr/>
        <w:t>a</w:t>
      </w:r>
      <w:r>
        <w:rPr>
          <w:spacing w:val="-3"/>
        </w:rPr>
        <w:t> </w:t>
      </w:r>
      <w:r>
        <w:rPr/>
        <w:t>number</w:t>
      </w:r>
      <w:r>
        <w:rPr>
          <w:spacing w:val="-6"/>
        </w:rPr>
        <w:t> </w:t>
      </w:r>
      <w:r>
        <w:rPr/>
        <w:t>of</w:t>
      </w:r>
      <w:r>
        <w:rPr>
          <w:spacing w:val="-3"/>
        </w:rPr>
        <w:t> </w:t>
      </w:r>
      <w:r>
        <w:rPr/>
        <w:t>factors.</w:t>
      </w:r>
      <w:r>
        <w:rPr>
          <w:spacing w:val="-2"/>
        </w:rPr>
        <w:t> </w:t>
      </w:r>
      <w:r>
        <w:rPr/>
        <w:t>More</w:t>
      </w:r>
      <w:r>
        <w:rPr>
          <w:spacing w:val="-4"/>
        </w:rPr>
        <w:t> </w:t>
      </w:r>
      <w:r>
        <w:rPr/>
        <w:t>than</w:t>
      </w:r>
      <w:r>
        <w:rPr>
          <w:spacing w:val="-4"/>
        </w:rPr>
        <w:t> </w:t>
      </w:r>
      <w:r>
        <w:rPr/>
        <w:t>half</w:t>
      </w:r>
      <w:r>
        <w:rPr>
          <w:spacing w:val="-2"/>
        </w:rPr>
        <w:t> </w:t>
      </w:r>
      <w:r>
        <w:rPr/>
        <w:t>(56.1%)</w:t>
      </w:r>
      <w:r>
        <w:rPr>
          <w:spacing w:val="-2"/>
        </w:rPr>
        <w:t> </w:t>
      </w:r>
      <w:r>
        <w:rPr/>
        <w:t>of</w:t>
      </w:r>
      <w:r>
        <w:rPr>
          <w:spacing w:val="-4"/>
        </w:rPr>
        <w:t> </w:t>
      </w:r>
      <w:r>
        <w:rPr/>
        <w:t>participants</w:t>
      </w:r>
      <w:r>
        <w:rPr>
          <w:spacing w:val="-2"/>
        </w:rPr>
        <w:t> </w:t>
      </w:r>
      <w:r>
        <w:rPr/>
        <w:t>with</w:t>
      </w:r>
      <w:r>
        <w:rPr>
          <w:spacing w:val="-3"/>
        </w:rPr>
        <w:t> </w:t>
      </w:r>
      <w:r>
        <w:rPr/>
        <w:t>disability said they did not have all the paid support they required and 55.7% could not access extra support if</w:t>
      </w:r>
      <w:r>
        <w:rPr>
          <w:spacing w:val="-1"/>
        </w:rPr>
        <w:t> </w:t>
      </w:r>
      <w:r>
        <w:rPr/>
        <w:t>needed, which represented increases from the 2023 report (49% and 52%</w:t>
      </w:r>
      <w:r>
        <w:rPr>
          <w:spacing w:val="-5"/>
        </w:rPr>
        <w:t> </w:t>
      </w:r>
      <w:r>
        <w:rPr/>
        <w:t>respectively).</w:t>
      </w:r>
      <w:r>
        <w:rPr>
          <w:spacing w:val="-5"/>
        </w:rPr>
        <w:t> </w:t>
      </w:r>
      <w:r>
        <w:rPr/>
        <w:t>Lack</w:t>
      </w:r>
      <w:r>
        <w:rPr>
          <w:spacing w:val="-5"/>
        </w:rPr>
        <w:t> </w:t>
      </w:r>
      <w:r>
        <w:rPr/>
        <w:t>of</w:t>
      </w:r>
      <w:r>
        <w:rPr>
          <w:spacing w:val="-5"/>
        </w:rPr>
        <w:t> </w:t>
      </w:r>
      <w:r>
        <w:rPr/>
        <w:t>availability</w:t>
      </w:r>
      <w:r>
        <w:rPr>
          <w:spacing w:val="-5"/>
        </w:rPr>
        <w:t> </w:t>
      </w:r>
      <w:r>
        <w:rPr/>
        <w:t>of</w:t>
      </w:r>
      <w:r>
        <w:rPr>
          <w:spacing w:val="-5"/>
        </w:rPr>
        <w:t> </w:t>
      </w:r>
      <w:r>
        <w:rPr/>
        <w:t>formal</w:t>
      </w:r>
      <w:r>
        <w:rPr>
          <w:spacing w:val="-6"/>
        </w:rPr>
        <w:t> </w:t>
      </w:r>
      <w:r>
        <w:rPr/>
        <w:t>support</w:t>
      </w:r>
      <w:r>
        <w:rPr>
          <w:spacing w:val="-6"/>
        </w:rPr>
        <w:t> </w:t>
      </w:r>
      <w:r>
        <w:rPr/>
        <w:t>and</w:t>
      </w:r>
      <w:r>
        <w:rPr>
          <w:spacing w:val="-5"/>
        </w:rPr>
        <w:t> </w:t>
      </w:r>
      <w:r>
        <w:rPr/>
        <w:t>reliability</w:t>
      </w:r>
      <w:r>
        <w:rPr>
          <w:spacing w:val="-5"/>
        </w:rPr>
        <w:t> </w:t>
      </w:r>
      <w:r>
        <w:rPr/>
        <w:t>(often</w:t>
      </w:r>
      <w:r>
        <w:rPr>
          <w:spacing w:val="-5"/>
        </w:rPr>
        <w:t> </w:t>
      </w:r>
      <w:r>
        <w:rPr/>
        <w:t>related</w:t>
      </w:r>
      <w:r>
        <w:rPr>
          <w:spacing w:val="-5"/>
        </w:rPr>
        <w:t> </w:t>
      </w:r>
      <w:r>
        <w:rPr/>
        <w:t>to high staff turnover and staff shortages) was a critical challenge shared by many participants with disability. In regional, rural, and remote locations, participants with disability said they had “no alternatives” and were “begging for subpar support” (FC126). Indeed, participants living outside of cities were more likely to strongly disagree/disagree that they could get extra support if they needed it. Lack of quality care was also cited by many participants with disability and family/carer participants. Some</w:t>
      </w:r>
      <w:r>
        <w:rPr>
          <w:spacing w:val="-17"/>
        </w:rPr>
        <w:t> </w:t>
      </w:r>
      <w:r>
        <w:rPr/>
        <w:t>participants</w:t>
      </w:r>
      <w:r>
        <w:rPr>
          <w:spacing w:val="-17"/>
        </w:rPr>
        <w:t> </w:t>
      </w:r>
      <w:r>
        <w:rPr/>
        <w:t>mentioned</w:t>
      </w:r>
      <w:r>
        <w:rPr>
          <w:spacing w:val="-16"/>
        </w:rPr>
        <w:t> </w:t>
      </w:r>
      <w:r>
        <w:rPr/>
        <w:t>abuse</w:t>
      </w:r>
      <w:r>
        <w:rPr>
          <w:spacing w:val="-15"/>
        </w:rPr>
        <w:t> </w:t>
      </w:r>
      <w:r>
        <w:rPr/>
        <w:t>and</w:t>
      </w:r>
      <w:r>
        <w:rPr>
          <w:spacing w:val="-17"/>
        </w:rPr>
        <w:t> </w:t>
      </w:r>
      <w:r>
        <w:rPr/>
        <w:t>poor</w:t>
      </w:r>
      <w:r>
        <w:rPr>
          <w:spacing w:val="-17"/>
        </w:rPr>
        <w:t> </w:t>
      </w:r>
      <w:r>
        <w:rPr/>
        <w:t>treatment</w:t>
      </w:r>
      <w:r>
        <w:rPr>
          <w:spacing w:val="-13"/>
        </w:rPr>
        <w:t> </w:t>
      </w:r>
      <w:r>
        <w:rPr/>
        <w:t>by</w:t>
      </w:r>
      <w:r>
        <w:rPr>
          <w:spacing w:val="-17"/>
        </w:rPr>
        <w:t> </w:t>
      </w:r>
      <w:r>
        <w:rPr/>
        <w:t>support</w:t>
      </w:r>
      <w:r>
        <w:rPr>
          <w:spacing w:val="-15"/>
        </w:rPr>
        <w:t> </w:t>
      </w:r>
      <w:r>
        <w:rPr/>
        <w:t>workers,</w:t>
      </w:r>
      <w:r>
        <w:rPr>
          <w:spacing w:val="-15"/>
        </w:rPr>
        <w:t> </w:t>
      </w:r>
      <w:r>
        <w:rPr/>
        <w:t>who</w:t>
      </w:r>
      <w:r>
        <w:rPr>
          <w:spacing w:val="-16"/>
        </w:rPr>
        <w:t> </w:t>
      </w:r>
      <w:r>
        <w:rPr/>
        <w:t>were “often abusive” (FC168) and sometimes “manipulative” (FC110). Generally, participants with disability felt that support workers treated people with disability with “[...]</w:t>
      </w:r>
      <w:r>
        <w:rPr>
          <w:spacing w:val="-12"/>
        </w:rPr>
        <w:t> </w:t>
      </w:r>
      <w:r>
        <w:rPr/>
        <w:t>disrespect,</w:t>
      </w:r>
      <w:r>
        <w:rPr>
          <w:spacing w:val="-14"/>
        </w:rPr>
        <w:t> </w:t>
      </w:r>
      <w:r>
        <w:rPr/>
        <w:t>negligence</w:t>
      </w:r>
      <w:r>
        <w:rPr>
          <w:spacing w:val="-14"/>
        </w:rPr>
        <w:t> </w:t>
      </w:r>
      <w:r>
        <w:rPr/>
        <w:t>[and]</w:t>
      </w:r>
      <w:r>
        <w:rPr>
          <w:spacing w:val="-14"/>
        </w:rPr>
        <w:t> </w:t>
      </w:r>
      <w:r>
        <w:rPr/>
        <w:t>exploitation”</w:t>
      </w:r>
      <w:r>
        <w:rPr>
          <w:spacing w:val="-13"/>
        </w:rPr>
        <w:t> </w:t>
      </w:r>
      <w:r>
        <w:rPr/>
        <w:t>(PWD209).</w:t>
      </w:r>
      <w:r>
        <w:rPr>
          <w:spacing w:val="-15"/>
        </w:rPr>
        <w:t> </w:t>
      </w:r>
      <w:r>
        <w:rPr/>
        <w:t>Lack</w:t>
      </w:r>
      <w:r>
        <w:rPr>
          <w:spacing w:val="-15"/>
        </w:rPr>
        <w:t> </w:t>
      </w:r>
      <w:r>
        <w:rPr/>
        <w:t>of</w:t>
      </w:r>
      <w:r>
        <w:rPr>
          <w:spacing w:val="-12"/>
        </w:rPr>
        <w:t> </w:t>
      </w:r>
      <w:r>
        <w:rPr/>
        <w:t>staff</w:t>
      </w:r>
      <w:r>
        <w:rPr>
          <w:spacing w:val="-12"/>
        </w:rPr>
        <w:t> </w:t>
      </w:r>
      <w:r>
        <w:rPr/>
        <w:t>awareness</w:t>
      </w:r>
      <w:r>
        <w:rPr>
          <w:spacing w:val="-15"/>
        </w:rPr>
        <w:t> </w:t>
      </w:r>
      <w:r>
        <w:rPr/>
        <w:t>and skills was often identified as a major challenge for overall quality formal supports, as demonstrated by PWD275 who said it was:</w:t>
      </w:r>
    </w:p>
    <w:p>
      <w:pPr>
        <w:pStyle w:val="BodyText"/>
        <w:spacing w:before="135"/>
      </w:pPr>
    </w:p>
    <w:p>
      <w:pPr>
        <w:pStyle w:val="BodyText"/>
        <w:spacing w:line="360" w:lineRule="auto"/>
        <w:ind w:left="721" w:right="20"/>
        <w:jc w:val="both"/>
      </w:pPr>
      <w:r>
        <w:rPr/>
        <w:t>[...]</w:t>
      </w:r>
      <w:r>
        <w:rPr>
          <w:spacing w:val="-17"/>
        </w:rPr>
        <w:t> </w:t>
      </w:r>
      <w:r>
        <w:rPr/>
        <w:t>very</w:t>
      </w:r>
      <w:r>
        <w:rPr>
          <w:spacing w:val="-17"/>
        </w:rPr>
        <w:t> </w:t>
      </w:r>
      <w:r>
        <w:rPr/>
        <w:t>hard</w:t>
      </w:r>
      <w:r>
        <w:rPr>
          <w:spacing w:val="-16"/>
        </w:rPr>
        <w:t> </w:t>
      </w:r>
      <w:r>
        <w:rPr/>
        <w:t>to</w:t>
      </w:r>
      <w:r>
        <w:rPr>
          <w:spacing w:val="-17"/>
        </w:rPr>
        <w:t> </w:t>
      </w:r>
      <w:r>
        <w:rPr/>
        <w:t>keep</w:t>
      </w:r>
      <w:r>
        <w:rPr>
          <w:spacing w:val="-17"/>
        </w:rPr>
        <w:t> </w:t>
      </w:r>
      <w:r>
        <w:rPr/>
        <w:t>the</w:t>
      </w:r>
      <w:r>
        <w:rPr>
          <w:spacing w:val="-17"/>
        </w:rPr>
        <w:t> </w:t>
      </w:r>
      <w:r>
        <w:rPr/>
        <w:t>retention</w:t>
      </w:r>
      <w:r>
        <w:rPr>
          <w:spacing w:val="-16"/>
        </w:rPr>
        <w:t> </w:t>
      </w:r>
      <w:r>
        <w:rPr/>
        <w:t>of</w:t>
      </w:r>
      <w:r>
        <w:rPr>
          <w:spacing w:val="-17"/>
        </w:rPr>
        <w:t> </w:t>
      </w:r>
      <w:r>
        <w:rPr/>
        <w:t>support</w:t>
      </w:r>
      <w:r>
        <w:rPr>
          <w:spacing w:val="-17"/>
        </w:rPr>
        <w:t> </w:t>
      </w:r>
      <w:r>
        <w:rPr/>
        <w:t>workers</w:t>
      </w:r>
      <w:r>
        <w:rPr>
          <w:spacing w:val="-16"/>
        </w:rPr>
        <w:t> </w:t>
      </w:r>
      <w:r>
        <w:rPr/>
        <w:t>due</w:t>
      </w:r>
      <w:r>
        <w:rPr>
          <w:spacing w:val="-17"/>
        </w:rPr>
        <w:t> </w:t>
      </w:r>
      <w:r>
        <w:rPr/>
        <w:t>to</w:t>
      </w:r>
      <w:r>
        <w:rPr>
          <w:spacing w:val="-17"/>
        </w:rPr>
        <w:t> </w:t>
      </w:r>
      <w:r>
        <w:rPr/>
        <w:t>the</w:t>
      </w:r>
      <w:r>
        <w:rPr>
          <w:spacing w:val="-16"/>
        </w:rPr>
        <w:t> </w:t>
      </w:r>
      <w:r>
        <w:rPr/>
        <w:t>inconsistencies with</w:t>
      </w:r>
      <w:r>
        <w:rPr>
          <w:spacing w:val="-14"/>
        </w:rPr>
        <w:t> </w:t>
      </w:r>
      <w:r>
        <w:rPr/>
        <w:t>skill</w:t>
      </w:r>
      <w:r>
        <w:rPr>
          <w:spacing w:val="-15"/>
        </w:rPr>
        <w:t> </w:t>
      </w:r>
      <w:r>
        <w:rPr/>
        <w:t>sets</w:t>
      </w:r>
      <w:r>
        <w:rPr>
          <w:spacing w:val="-17"/>
        </w:rPr>
        <w:t> </w:t>
      </w:r>
      <w:r>
        <w:rPr/>
        <w:t>of</w:t>
      </w:r>
      <w:r>
        <w:rPr>
          <w:spacing w:val="-13"/>
        </w:rPr>
        <w:t> </w:t>
      </w:r>
      <w:r>
        <w:rPr/>
        <w:t>workers.</w:t>
      </w:r>
      <w:r>
        <w:rPr>
          <w:spacing w:val="-15"/>
        </w:rPr>
        <w:t> </w:t>
      </w:r>
      <w:r>
        <w:rPr/>
        <w:t>There</w:t>
      </w:r>
      <w:r>
        <w:rPr>
          <w:spacing w:val="-17"/>
        </w:rPr>
        <w:t> </w:t>
      </w:r>
      <w:r>
        <w:rPr/>
        <w:t>[were]</w:t>
      </w:r>
      <w:r>
        <w:rPr>
          <w:spacing w:val="-16"/>
        </w:rPr>
        <w:t> </w:t>
      </w:r>
      <w:r>
        <w:rPr/>
        <w:t>a</w:t>
      </w:r>
      <w:r>
        <w:rPr>
          <w:spacing w:val="-16"/>
        </w:rPr>
        <w:t> </w:t>
      </w:r>
      <w:r>
        <w:rPr/>
        <w:t>lot</w:t>
      </w:r>
      <w:r>
        <w:rPr>
          <w:spacing w:val="-17"/>
        </w:rPr>
        <w:t> </w:t>
      </w:r>
      <w:r>
        <w:rPr/>
        <w:t>of</w:t>
      </w:r>
      <w:r>
        <w:rPr>
          <w:spacing w:val="-16"/>
        </w:rPr>
        <w:t> </w:t>
      </w:r>
      <w:r>
        <w:rPr/>
        <w:t>new</w:t>
      </w:r>
      <w:r>
        <w:rPr>
          <w:spacing w:val="-15"/>
        </w:rPr>
        <w:t> </w:t>
      </w:r>
      <w:r>
        <w:rPr/>
        <w:t>workers</w:t>
      </w:r>
      <w:r>
        <w:rPr>
          <w:spacing w:val="-17"/>
        </w:rPr>
        <w:t> </w:t>
      </w:r>
      <w:r>
        <w:rPr/>
        <w:t>entering</w:t>
      </w:r>
      <w:r>
        <w:rPr>
          <w:spacing w:val="-16"/>
        </w:rPr>
        <w:t> </w:t>
      </w:r>
      <w:r>
        <w:rPr/>
        <w:t>the</w:t>
      </w:r>
      <w:r>
        <w:rPr>
          <w:spacing w:val="-14"/>
        </w:rPr>
        <w:t> </w:t>
      </w:r>
      <w:r>
        <w:rPr/>
        <w:t>industry with limited skills and charging top high rates as independent workers. They [were] not qualified or [had] the correct skill set to the job for high complex support (PWD275).</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8"/>
        <w:jc w:val="both"/>
      </w:pPr>
      <w:r>
        <w:rPr>
          <w:b/>
        </w:rPr>
        <w:t>Quality </w:t>
      </w:r>
      <w:r>
        <w:rPr>
          <w:position w:val="1"/>
        </w:rPr>
        <w:t>of NDIS support coordinators were also inconsistent and some participants </w:t>
      </w:r>
      <w:r>
        <w:rPr/>
        <w:t>with disability reporting that NDIS and NDIA staff were “generally ill-informed” about disability (PWD161), which impacted on quality service outcomes. The NDIS was viewed as a complex system to navigate due to “[...] the amount of paperwork” (PWD161)</w:t>
      </w:r>
      <w:r>
        <w:rPr>
          <w:spacing w:val="-8"/>
        </w:rPr>
        <w:t> </w:t>
      </w:r>
      <w:r>
        <w:rPr/>
        <w:t>and</w:t>
      </w:r>
      <w:r>
        <w:rPr>
          <w:spacing w:val="-9"/>
        </w:rPr>
        <w:t> </w:t>
      </w:r>
      <w:r>
        <w:rPr/>
        <w:t>the</w:t>
      </w:r>
      <w:r>
        <w:rPr>
          <w:spacing w:val="-9"/>
        </w:rPr>
        <w:t> </w:t>
      </w:r>
      <w:r>
        <w:rPr/>
        <w:t>pressure</w:t>
      </w:r>
      <w:r>
        <w:rPr>
          <w:spacing w:val="-8"/>
        </w:rPr>
        <w:t> </w:t>
      </w:r>
      <w:r>
        <w:rPr/>
        <w:t>from</w:t>
      </w:r>
      <w:r>
        <w:rPr>
          <w:spacing w:val="-8"/>
        </w:rPr>
        <w:t> </w:t>
      </w:r>
      <w:r>
        <w:rPr/>
        <w:t>providers</w:t>
      </w:r>
      <w:r>
        <w:rPr>
          <w:spacing w:val="-8"/>
        </w:rPr>
        <w:t> </w:t>
      </w:r>
      <w:r>
        <w:rPr/>
        <w:t>to</w:t>
      </w:r>
      <w:r>
        <w:rPr>
          <w:spacing w:val="-9"/>
        </w:rPr>
        <w:t> </w:t>
      </w:r>
      <w:r>
        <w:rPr/>
        <w:t>“[...]</w:t>
      </w:r>
      <w:r>
        <w:rPr>
          <w:spacing w:val="-10"/>
        </w:rPr>
        <w:t> </w:t>
      </w:r>
      <w:r>
        <w:rPr/>
        <w:t>fit</w:t>
      </w:r>
      <w:r>
        <w:rPr>
          <w:spacing w:val="-10"/>
        </w:rPr>
        <w:t> </w:t>
      </w:r>
      <w:r>
        <w:rPr/>
        <w:t>into</w:t>
      </w:r>
      <w:r>
        <w:rPr>
          <w:spacing w:val="-9"/>
        </w:rPr>
        <w:t> </w:t>
      </w:r>
      <w:r>
        <w:rPr/>
        <w:t>their</w:t>
      </w:r>
      <w:r>
        <w:rPr>
          <w:spacing w:val="-11"/>
        </w:rPr>
        <w:t> </w:t>
      </w:r>
      <w:r>
        <w:rPr/>
        <w:t>box</w:t>
      </w:r>
      <w:r>
        <w:rPr>
          <w:spacing w:val="-10"/>
        </w:rPr>
        <w:t> </w:t>
      </w:r>
      <w:r>
        <w:rPr/>
        <w:t>rather</w:t>
      </w:r>
      <w:r>
        <w:rPr>
          <w:spacing w:val="-11"/>
        </w:rPr>
        <w:t> </w:t>
      </w:r>
      <w:r>
        <w:rPr/>
        <w:t>than</w:t>
      </w:r>
      <w:r>
        <w:rPr>
          <w:spacing w:val="-9"/>
        </w:rPr>
        <w:t> </w:t>
      </w:r>
      <w:r>
        <w:rPr/>
        <w:t>offering individualised”</w:t>
      </w:r>
      <w:r>
        <w:rPr>
          <w:spacing w:val="-12"/>
        </w:rPr>
        <w:t> </w:t>
      </w:r>
      <w:r>
        <w:rPr/>
        <w:t>services</w:t>
      </w:r>
      <w:r>
        <w:rPr>
          <w:spacing w:val="-11"/>
        </w:rPr>
        <w:t> </w:t>
      </w:r>
      <w:r>
        <w:rPr/>
        <w:t>(FC152).</w:t>
      </w:r>
      <w:r>
        <w:rPr>
          <w:spacing w:val="-9"/>
        </w:rPr>
        <w:t> </w:t>
      </w:r>
      <w:r>
        <w:rPr/>
        <w:t>This</w:t>
      </w:r>
      <w:r>
        <w:rPr>
          <w:spacing w:val="-11"/>
        </w:rPr>
        <w:t> </w:t>
      </w:r>
      <w:r>
        <w:rPr/>
        <w:t>topic</w:t>
      </w:r>
      <w:r>
        <w:rPr>
          <w:spacing w:val="-11"/>
        </w:rPr>
        <w:t> </w:t>
      </w:r>
      <w:r>
        <w:rPr/>
        <w:t>has</w:t>
      </w:r>
      <w:r>
        <w:rPr>
          <w:spacing w:val="-10"/>
        </w:rPr>
        <w:t> </w:t>
      </w:r>
      <w:r>
        <w:rPr/>
        <w:t>been</w:t>
      </w:r>
      <w:r>
        <w:rPr>
          <w:spacing w:val="-9"/>
        </w:rPr>
        <w:t> </w:t>
      </w:r>
      <w:r>
        <w:rPr/>
        <w:t>covered</w:t>
      </w:r>
      <w:r>
        <w:rPr>
          <w:spacing w:val="-9"/>
        </w:rPr>
        <w:t> </w:t>
      </w:r>
      <w:r>
        <w:rPr/>
        <w:t>in</w:t>
      </w:r>
      <w:r>
        <w:rPr>
          <w:spacing w:val="-9"/>
        </w:rPr>
        <w:t> </w:t>
      </w:r>
      <w:r>
        <w:rPr/>
        <w:t>detail</w:t>
      </w:r>
      <w:r>
        <w:rPr>
          <w:spacing w:val="-11"/>
        </w:rPr>
        <w:t> </w:t>
      </w:r>
      <w:r>
        <w:rPr/>
        <w:t>in</w:t>
      </w:r>
      <w:r>
        <w:rPr>
          <w:spacing w:val="-10"/>
        </w:rPr>
        <w:t> </w:t>
      </w:r>
      <w:r>
        <w:rPr/>
        <w:t>other</w:t>
      </w:r>
      <w:r>
        <w:rPr>
          <w:spacing w:val="-11"/>
        </w:rPr>
        <w:t> </w:t>
      </w:r>
      <w:r>
        <w:rPr/>
        <w:t>reports and reviews, but continues to be a topic of great concern to participants.</w:t>
      </w:r>
    </w:p>
    <w:p>
      <w:pPr>
        <w:pStyle w:val="BodyText"/>
        <w:spacing w:before="138"/>
      </w:pPr>
    </w:p>
    <w:p>
      <w:pPr>
        <w:pStyle w:val="BodyText"/>
        <w:spacing w:line="360" w:lineRule="auto"/>
        <w:ind w:left="1" w:right="17"/>
        <w:jc w:val="both"/>
      </w:pPr>
      <w:r>
        <w:rPr/>
        <w:t>The </w:t>
      </w:r>
      <w:r>
        <w:rPr>
          <w:b/>
        </w:rPr>
        <w:t>cost </w:t>
      </w:r>
      <w:r>
        <w:rPr/>
        <w:t>and </w:t>
      </w:r>
      <w:r>
        <w:rPr>
          <w:b/>
        </w:rPr>
        <w:t>financial </w:t>
      </w:r>
      <w:r>
        <w:rPr/>
        <w:t>challenges of formal and informal supports (policy priorities 4.1, 4.2 and 4.3) were</w:t>
      </w:r>
      <w:r>
        <w:rPr/>
        <w:t> also</w:t>
      </w:r>
      <w:r>
        <w:rPr/>
        <w:t> having</w:t>
      </w:r>
      <w:r>
        <w:rPr/>
        <w:t> an</w:t>
      </w:r>
      <w:r>
        <w:rPr/>
        <w:t> impact</w:t>
      </w:r>
      <w:r>
        <w:rPr/>
        <w:t> on</w:t>
      </w:r>
      <w:r>
        <w:rPr/>
        <w:t> participants</w:t>
      </w:r>
      <w:r>
        <w:rPr/>
        <w:t> with</w:t>
      </w:r>
      <w:r>
        <w:rPr/>
        <w:t> disability. Some participants, particularly those who were self-funded, were in challenging circumstances,</w:t>
      </w:r>
      <w:r>
        <w:rPr>
          <w:spacing w:val="-12"/>
        </w:rPr>
        <w:t> </w:t>
      </w:r>
      <w:r>
        <w:rPr/>
        <w:t>as</w:t>
      </w:r>
      <w:r>
        <w:rPr>
          <w:spacing w:val="-13"/>
        </w:rPr>
        <w:t> </w:t>
      </w:r>
      <w:r>
        <w:rPr/>
        <w:t>illustrated</w:t>
      </w:r>
      <w:r>
        <w:rPr>
          <w:spacing w:val="-12"/>
        </w:rPr>
        <w:t> </w:t>
      </w:r>
      <w:r>
        <w:rPr/>
        <w:t>by</w:t>
      </w:r>
      <w:r>
        <w:rPr>
          <w:spacing w:val="-15"/>
        </w:rPr>
        <w:t> </w:t>
      </w:r>
      <w:r>
        <w:rPr/>
        <w:t>PWD130</w:t>
      </w:r>
      <w:r>
        <w:rPr>
          <w:spacing w:val="-12"/>
        </w:rPr>
        <w:t> </w:t>
      </w:r>
      <w:r>
        <w:rPr/>
        <w:t>who</w:t>
      </w:r>
      <w:r>
        <w:rPr>
          <w:spacing w:val="-14"/>
        </w:rPr>
        <w:t> </w:t>
      </w:r>
      <w:r>
        <w:rPr/>
        <w:t>said:</w:t>
      </w:r>
      <w:r>
        <w:rPr>
          <w:spacing w:val="-12"/>
        </w:rPr>
        <w:t> </w:t>
      </w:r>
      <w:r>
        <w:rPr/>
        <w:t>“I</w:t>
      </w:r>
      <w:r>
        <w:rPr>
          <w:spacing w:val="-13"/>
        </w:rPr>
        <w:t> </w:t>
      </w:r>
      <w:r>
        <w:rPr/>
        <w:t>am</w:t>
      </w:r>
      <w:r>
        <w:rPr>
          <w:spacing w:val="-11"/>
        </w:rPr>
        <w:t> </w:t>
      </w:r>
      <w:r>
        <w:rPr/>
        <w:t>totally</w:t>
      </w:r>
      <w:r>
        <w:rPr>
          <w:spacing w:val="-13"/>
        </w:rPr>
        <w:t> </w:t>
      </w:r>
      <w:r>
        <w:rPr/>
        <w:t>[self-funded]</w:t>
      </w:r>
      <w:r>
        <w:rPr>
          <w:spacing w:val="-12"/>
        </w:rPr>
        <w:t> </w:t>
      </w:r>
      <w:r>
        <w:rPr/>
        <w:t>with</w:t>
      </w:r>
      <w:r>
        <w:rPr>
          <w:spacing w:val="-11"/>
        </w:rPr>
        <w:t> </w:t>
      </w:r>
      <w:r>
        <w:rPr/>
        <w:t>very little</w:t>
      </w:r>
      <w:r>
        <w:rPr>
          <w:spacing w:val="-12"/>
        </w:rPr>
        <w:t> </w:t>
      </w:r>
      <w:r>
        <w:rPr/>
        <w:t>savings</w:t>
      </w:r>
      <w:r>
        <w:rPr>
          <w:spacing w:val="-12"/>
        </w:rPr>
        <w:t> </w:t>
      </w:r>
      <w:r>
        <w:rPr/>
        <w:t>left.</w:t>
      </w:r>
      <w:r>
        <w:rPr>
          <w:spacing w:val="-12"/>
        </w:rPr>
        <w:t> </w:t>
      </w:r>
      <w:r>
        <w:rPr/>
        <w:t>I</w:t>
      </w:r>
      <w:r>
        <w:rPr>
          <w:spacing w:val="-12"/>
        </w:rPr>
        <w:t> </w:t>
      </w:r>
      <w:r>
        <w:rPr/>
        <w:t>will</w:t>
      </w:r>
      <w:r>
        <w:rPr>
          <w:spacing w:val="-13"/>
        </w:rPr>
        <w:t> </w:t>
      </w:r>
      <w:r>
        <w:rPr/>
        <w:t>soon</w:t>
      </w:r>
      <w:r>
        <w:rPr>
          <w:spacing w:val="-12"/>
        </w:rPr>
        <w:t> </w:t>
      </w:r>
      <w:r>
        <w:rPr/>
        <w:t>need</w:t>
      </w:r>
      <w:r>
        <w:rPr>
          <w:spacing w:val="-12"/>
        </w:rPr>
        <w:t> </w:t>
      </w:r>
      <w:r>
        <w:rPr/>
        <w:t>to</w:t>
      </w:r>
      <w:r>
        <w:rPr>
          <w:spacing w:val="-11"/>
        </w:rPr>
        <w:t> </w:t>
      </w:r>
      <w:r>
        <w:rPr/>
        <w:t>choose</w:t>
      </w:r>
      <w:r>
        <w:rPr>
          <w:spacing w:val="-10"/>
        </w:rPr>
        <w:t> </w:t>
      </w:r>
      <w:r>
        <w:rPr/>
        <w:t>between</w:t>
      </w:r>
      <w:r>
        <w:rPr>
          <w:spacing w:val="-12"/>
        </w:rPr>
        <w:t> </w:t>
      </w:r>
      <w:r>
        <w:rPr/>
        <w:t>supports</w:t>
      </w:r>
      <w:r>
        <w:rPr>
          <w:spacing w:val="-12"/>
        </w:rPr>
        <w:t> </w:t>
      </w:r>
      <w:r>
        <w:rPr/>
        <w:t>or</w:t>
      </w:r>
      <w:r>
        <w:rPr>
          <w:spacing w:val="-12"/>
        </w:rPr>
        <w:t> </w:t>
      </w:r>
      <w:r>
        <w:rPr/>
        <w:t>food.</w:t>
      </w:r>
      <w:r>
        <w:rPr>
          <w:spacing w:val="-12"/>
        </w:rPr>
        <w:t> </w:t>
      </w:r>
      <w:r>
        <w:rPr/>
        <w:t>Centrelink</w:t>
      </w:r>
      <w:r>
        <w:rPr>
          <w:spacing w:val="-12"/>
        </w:rPr>
        <w:t> </w:t>
      </w:r>
      <w:r>
        <w:rPr/>
        <w:t>have been sitting on my application for [the] disability [pension] for 4 months and I have been battling with NDIS for 9 months”.</w:t>
      </w:r>
    </w:p>
    <w:p>
      <w:pPr>
        <w:pStyle w:val="BodyText"/>
        <w:spacing w:before="139"/>
      </w:pPr>
    </w:p>
    <w:p>
      <w:pPr>
        <w:pStyle w:val="BodyText"/>
        <w:spacing w:line="360" w:lineRule="auto"/>
        <w:ind w:left="1" w:right="12"/>
        <w:jc w:val="both"/>
      </w:pPr>
      <w:r>
        <w:rPr/>
        <w:t>Other participants shared that the “[...] </w:t>
      </w:r>
      <w:r>
        <w:rPr>
          <w:b/>
        </w:rPr>
        <w:t>cost of living is too high </w:t>
      </w:r>
      <w:r>
        <w:rPr/>
        <w:t>with not enough support for the extra activities required for a person with disability” (FC19) which put pressure on the ability to access quality support. Some participants were very concerned with overcharging and rorting of the formal support system, with one participant saying, “[...] because we access NDIS we seem to pay more for therapies than</w:t>
      </w:r>
      <w:r>
        <w:rPr>
          <w:spacing w:val="-17"/>
        </w:rPr>
        <w:t> </w:t>
      </w:r>
      <w:r>
        <w:rPr/>
        <w:t>private</w:t>
      </w:r>
      <w:r>
        <w:rPr>
          <w:spacing w:val="-17"/>
        </w:rPr>
        <w:t> </w:t>
      </w:r>
      <w:r>
        <w:rPr/>
        <w:t>clients”</w:t>
      </w:r>
      <w:r>
        <w:rPr>
          <w:spacing w:val="-16"/>
        </w:rPr>
        <w:t> </w:t>
      </w:r>
      <w:r>
        <w:rPr/>
        <w:t>(FC148).</w:t>
      </w:r>
      <w:r>
        <w:rPr>
          <w:spacing w:val="-17"/>
        </w:rPr>
        <w:t> </w:t>
      </w:r>
      <w:r>
        <w:rPr/>
        <w:t>Similarly,</w:t>
      </w:r>
      <w:r>
        <w:rPr>
          <w:spacing w:val="-17"/>
        </w:rPr>
        <w:t> </w:t>
      </w:r>
      <w:r>
        <w:rPr/>
        <w:t>PWD164</w:t>
      </w:r>
      <w:r>
        <w:rPr>
          <w:spacing w:val="-17"/>
        </w:rPr>
        <w:t> </w:t>
      </w:r>
      <w:r>
        <w:rPr/>
        <w:t>said</w:t>
      </w:r>
      <w:r>
        <w:rPr>
          <w:spacing w:val="-16"/>
        </w:rPr>
        <w:t> </w:t>
      </w:r>
      <w:r>
        <w:rPr/>
        <w:t>that</w:t>
      </w:r>
      <w:r>
        <w:rPr>
          <w:spacing w:val="-17"/>
        </w:rPr>
        <w:t> </w:t>
      </w:r>
      <w:r>
        <w:rPr/>
        <w:t>companies</w:t>
      </w:r>
      <w:r>
        <w:rPr>
          <w:spacing w:val="-17"/>
        </w:rPr>
        <w:t> </w:t>
      </w:r>
      <w:r>
        <w:rPr/>
        <w:t>were</w:t>
      </w:r>
      <w:r>
        <w:rPr>
          <w:spacing w:val="-16"/>
        </w:rPr>
        <w:t> </w:t>
      </w:r>
      <w:r>
        <w:rPr/>
        <w:t>“[...]</w:t>
      </w:r>
      <w:r>
        <w:rPr>
          <w:spacing w:val="-17"/>
        </w:rPr>
        <w:t> </w:t>
      </w:r>
      <w:r>
        <w:rPr/>
        <w:t>ripping off</w:t>
      </w:r>
      <w:r>
        <w:rPr>
          <w:spacing w:val="-12"/>
        </w:rPr>
        <w:t> </w:t>
      </w:r>
      <w:r>
        <w:rPr/>
        <w:t>NDIS</w:t>
      </w:r>
      <w:r>
        <w:rPr>
          <w:spacing w:val="-12"/>
        </w:rPr>
        <w:t> </w:t>
      </w:r>
      <w:r>
        <w:rPr/>
        <w:t>clients”</w:t>
      </w:r>
      <w:r>
        <w:rPr>
          <w:spacing w:val="-13"/>
        </w:rPr>
        <w:t> </w:t>
      </w:r>
      <w:r>
        <w:rPr/>
        <w:t>charging</w:t>
      </w:r>
      <w:r>
        <w:rPr>
          <w:spacing w:val="-12"/>
        </w:rPr>
        <w:t> </w:t>
      </w:r>
      <w:r>
        <w:rPr/>
        <w:t>“[...]</w:t>
      </w:r>
      <w:r>
        <w:rPr>
          <w:spacing w:val="-14"/>
        </w:rPr>
        <w:t> </w:t>
      </w:r>
      <w:r>
        <w:rPr/>
        <w:t>triple</w:t>
      </w:r>
      <w:r>
        <w:rPr>
          <w:spacing w:val="-12"/>
        </w:rPr>
        <w:t> </w:t>
      </w:r>
      <w:r>
        <w:rPr/>
        <w:t>the</w:t>
      </w:r>
      <w:r>
        <w:rPr>
          <w:spacing w:val="-12"/>
        </w:rPr>
        <w:t> </w:t>
      </w:r>
      <w:r>
        <w:rPr/>
        <w:t>costs</w:t>
      </w:r>
      <w:r>
        <w:rPr>
          <w:spacing w:val="-14"/>
        </w:rPr>
        <w:t> </w:t>
      </w:r>
      <w:r>
        <w:rPr/>
        <w:t>compared</w:t>
      </w:r>
      <w:r>
        <w:rPr>
          <w:spacing w:val="-12"/>
        </w:rPr>
        <w:t> </w:t>
      </w:r>
      <w:r>
        <w:rPr/>
        <w:t>with</w:t>
      </w:r>
      <w:r>
        <w:rPr>
          <w:spacing w:val="-9"/>
        </w:rPr>
        <w:t> </w:t>
      </w:r>
      <w:r>
        <w:rPr/>
        <w:t>non-NDIS</w:t>
      </w:r>
      <w:r>
        <w:rPr>
          <w:spacing w:val="-12"/>
        </w:rPr>
        <w:t> </w:t>
      </w:r>
      <w:r>
        <w:rPr/>
        <w:t>clients”.</w:t>
      </w:r>
      <w:r>
        <w:rPr>
          <w:spacing w:val="-12"/>
        </w:rPr>
        <w:t> </w:t>
      </w:r>
      <w:r>
        <w:rPr/>
        <w:t>Some participants were also</w:t>
      </w:r>
      <w:r>
        <w:rPr>
          <w:spacing w:val="-2"/>
        </w:rPr>
        <w:t> </w:t>
      </w:r>
      <w:r>
        <w:rPr/>
        <w:t>concerned about the ongoing increase in service pricing out of alignment</w:t>
      </w:r>
      <w:r>
        <w:rPr>
          <w:spacing w:val="-10"/>
        </w:rPr>
        <w:t> </w:t>
      </w:r>
      <w:r>
        <w:rPr/>
        <w:t>with</w:t>
      </w:r>
      <w:r>
        <w:rPr>
          <w:spacing w:val="-9"/>
        </w:rPr>
        <w:t> </w:t>
      </w:r>
      <w:r>
        <w:rPr/>
        <w:t>increase</w:t>
      </w:r>
      <w:r>
        <w:rPr>
          <w:spacing w:val="-9"/>
        </w:rPr>
        <w:t> </w:t>
      </w:r>
      <w:r>
        <w:rPr/>
        <w:t>in</w:t>
      </w:r>
      <w:r>
        <w:rPr>
          <w:spacing w:val="-10"/>
        </w:rPr>
        <w:t> </w:t>
      </w:r>
      <w:r>
        <w:rPr/>
        <w:t>NDIS</w:t>
      </w:r>
      <w:r>
        <w:rPr>
          <w:spacing w:val="-9"/>
        </w:rPr>
        <w:t> </w:t>
      </w:r>
      <w:r>
        <w:rPr/>
        <w:t>budgets.</w:t>
      </w:r>
      <w:r>
        <w:rPr>
          <w:spacing w:val="-9"/>
        </w:rPr>
        <w:t> </w:t>
      </w:r>
      <w:r>
        <w:rPr/>
        <w:t>The</w:t>
      </w:r>
      <w:r>
        <w:rPr>
          <w:spacing w:val="-9"/>
        </w:rPr>
        <w:t> </w:t>
      </w:r>
      <w:r>
        <w:rPr/>
        <w:t>uncertainty</w:t>
      </w:r>
      <w:r>
        <w:rPr>
          <w:spacing w:val="-13"/>
        </w:rPr>
        <w:t> </w:t>
      </w:r>
      <w:r>
        <w:rPr/>
        <w:t>of</w:t>
      </w:r>
      <w:r>
        <w:rPr>
          <w:spacing w:val="-10"/>
        </w:rPr>
        <w:t> </w:t>
      </w:r>
      <w:r>
        <w:rPr/>
        <w:t>funding</w:t>
      </w:r>
      <w:r>
        <w:rPr>
          <w:spacing w:val="-9"/>
        </w:rPr>
        <w:t> </w:t>
      </w:r>
      <w:r>
        <w:rPr/>
        <w:t>with</w:t>
      </w:r>
      <w:r>
        <w:rPr>
          <w:spacing w:val="-9"/>
        </w:rPr>
        <w:t> </w:t>
      </w:r>
      <w:r>
        <w:rPr/>
        <w:t>ongoing</w:t>
      </w:r>
      <w:r>
        <w:rPr>
          <w:spacing w:val="-9"/>
        </w:rPr>
        <w:t> </w:t>
      </w:r>
      <w:r>
        <w:rPr/>
        <w:t>“[...] NDIS funding cuts [affecting] quality of care [and participants’] quality of life” was worrisome for many participants (FC74). Finally, some participants expressed the need for improved flexibility and eligibility for accessing NDIS and other funding schemes, specifically for people with psychosocial disability, people with terminal degenerative neurological conditions, and people over the age of 65.</w:t>
      </w:r>
    </w:p>
    <w:p>
      <w:pPr>
        <w:pStyle w:val="BodyText"/>
        <w:spacing w:before="134"/>
      </w:pPr>
    </w:p>
    <w:p>
      <w:pPr>
        <w:pStyle w:val="BodyText"/>
        <w:spacing w:line="360" w:lineRule="auto"/>
        <w:ind w:left="1" w:right="23"/>
        <w:jc w:val="both"/>
      </w:pPr>
      <w:r>
        <w:rPr/>
        <w:t>Organisational representatives who participated in the survey also emphasised the </w:t>
      </w:r>
      <w:r>
        <w:rPr>
          <w:b/>
        </w:rPr>
        <w:t>geographical disparities </w:t>
      </w:r>
      <w:r>
        <w:rPr/>
        <w:t>in service provision and the ongoing challenges they experienced</w:t>
      </w:r>
      <w:r>
        <w:rPr>
          <w:spacing w:val="23"/>
        </w:rPr>
        <w:t> </w:t>
      </w:r>
      <w:r>
        <w:rPr/>
        <w:t>in</w:t>
      </w:r>
      <w:r>
        <w:rPr>
          <w:spacing w:val="23"/>
        </w:rPr>
        <w:t> </w:t>
      </w:r>
      <w:r>
        <w:rPr/>
        <w:t>finding</w:t>
      </w:r>
      <w:r>
        <w:rPr>
          <w:spacing w:val="23"/>
        </w:rPr>
        <w:t> </w:t>
      </w:r>
      <w:r>
        <w:rPr/>
        <w:t>and</w:t>
      </w:r>
      <w:r>
        <w:rPr>
          <w:spacing w:val="23"/>
        </w:rPr>
        <w:t> </w:t>
      </w:r>
      <w:r>
        <w:rPr/>
        <w:t>staffing</w:t>
      </w:r>
      <w:r>
        <w:rPr>
          <w:spacing w:val="23"/>
        </w:rPr>
        <w:t> </w:t>
      </w:r>
      <w:r>
        <w:rPr/>
        <w:t>experienced,</w:t>
      </w:r>
      <w:r>
        <w:rPr>
          <w:spacing w:val="23"/>
        </w:rPr>
        <w:t> </w:t>
      </w:r>
      <w:r>
        <w:rPr/>
        <w:t>trained</w:t>
      </w:r>
      <w:r>
        <w:rPr>
          <w:spacing w:val="23"/>
        </w:rPr>
        <w:t> </w:t>
      </w:r>
      <w:r>
        <w:rPr/>
        <w:t>support</w:t>
      </w:r>
      <w:r>
        <w:rPr>
          <w:spacing w:val="22"/>
        </w:rPr>
        <w:t> </w:t>
      </w:r>
      <w:r>
        <w:rPr/>
        <w:t>workers</w:t>
      </w:r>
      <w:r>
        <w:rPr>
          <w:spacing w:val="24"/>
        </w:rPr>
        <w:t> </w:t>
      </w:r>
      <w:r>
        <w:rPr/>
        <w:t>outside</w:t>
      </w:r>
      <w:r>
        <w:rPr>
          <w:spacing w:val="23"/>
        </w:rPr>
        <w:t> </w:t>
      </w:r>
      <w:r>
        <w:rPr/>
        <w:t>of</w:t>
      </w:r>
    </w:p>
    <w:p>
      <w:pPr>
        <w:pStyle w:val="BodyText"/>
        <w:spacing w:after="0" w:line="360" w:lineRule="auto"/>
        <w:jc w:val="both"/>
        <w:sectPr>
          <w:pgSz w:w="11900" w:h="16850"/>
          <w:pgMar w:header="0" w:footer="709" w:top="1360" w:bottom="900" w:left="1417" w:right="1417"/>
        </w:sectPr>
      </w:pPr>
    </w:p>
    <w:p>
      <w:pPr>
        <w:pStyle w:val="BodyText"/>
        <w:spacing w:line="357" w:lineRule="auto" w:before="72"/>
        <w:ind w:left="1" w:right="17"/>
        <w:jc w:val="both"/>
      </w:pPr>
      <w:r>
        <w:rPr>
          <w:position w:val="1"/>
        </w:rPr>
        <w:t>urban</w:t>
      </w:r>
      <w:r>
        <w:rPr>
          <w:spacing w:val="-16"/>
          <w:position w:val="1"/>
        </w:rPr>
        <w:t> </w:t>
      </w:r>
      <w:r>
        <w:rPr>
          <w:position w:val="1"/>
        </w:rPr>
        <w:t>areas.</w:t>
      </w:r>
      <w:r>
        <w:rPr>
          <w:spacing w:val="-15"/>
          <w:position w:val="1"/>
        </w:rPr>
        <w:t> </w:t>
      </w:r>
      <w:r>
        <w:rPr>
          <w:b/>
        </w:rPr>
        <w:t>Administrative</w:t>
      </w:r>
      <w:r>
        <w:rPr>
          <w:b/>
          <w:spacing w:val="-15"/>
        </w:rPr>
        <w:t> </w:t>
      </w:r>
      <w:r>
        <w:rPr>
          <w:b/>
        </w:rPr>
        <w:t>challenges</w:t>
      </w:r>
      <w:r>
        <w:rPr>
          <w:b/>
          <w:spacing w:val="-11"/>
        </w:rPr>
        <w:t> </w:t>
      </w:r>
      <w:r>
        <w:rPr>
          <w:position w:val="1"/>
        </w:rPr>
        <w:t>were</w:t>
      </w:r>
      <w:r>
        <w:rPr>
          <w:spacing w:val="-13"/>
          <w:position w:val="1"/>
        </w:rPr>
        <w:t> </w:t>
      </w:r>
      <w:r>
        <w:rPr>
          <w:position w:val="1"/>
        </w:rPr>
        <w:t>also</w:t>
      </w:r>
      <w:r>
        <w:rPr>
          <w:spacing w:val="-15"/>
          <w:position w:val="1"/>
        </w:rPr>
        <w:t> </w:t>
      </w:r>
      <w:r>
        <w:rPr>
          <w:position w:val="1"/>
        </w:rPr>
        <w:t>mentioned</w:t>
      </w:r>
      <w:r>
        <w:rPr>
          <w:spacing w:val="-15"/>
          <w:position w:val="1"/>
        </w:rPr>
        <w:t> </w:t>
      </w:r>
      <w:r>
        <w:rPr>
          <w:position w:val="1"/>
        </w:rPr>
        <w:t>by</w:t>
      </w:r>
      <w:r>
        <w:rPr>
          <w:spacing w:val="-17"/>
          <w:position w:val="1"/>
        </w:rPr>
        <w:t> </w:t>
      </w:r>
      <w:r>
        <w:rPr>
          <w:position w:val="1"/>
        </w:rPr>
        <w:t>most</w:t>
      </w:r>
      <w:r>
        <w:rPr>
          <w:spacing w:val="-15"/>
          <w:position w:val="1"/>
        </w:rPr>
        <w:t> </w:t>
      </w:r>
      <w:r>
        <w:rPr>
          <w:position w:val="1"/>
        </w:rPr>
        <w:t>organisational </w:t>
      </w:r>
      <w:r>
        <w:rPr/>
        <w:t>representatives</w:t>
      </w:r>
      <w:r>
        <w:rPr>
          <w:spacing w:val="-13"/>
        </w:rPr>
        <w:t> </w:t>
      </w:r>
      <w:r>
        <w:rPr/>
        <w:t>who</w:t>
      </w:r>
      <w:r>
        <w:rPr>
          <w:spacing w:val="-12"/>
        </w:rPr>
        <w:t> </w:t>
      </w:r>
      <w:r>
        <w:rPr/>
        <w:t>were</w:t>
      </w:r>
      <w:r>
        <w:rPr>
          <w:spacing w:val="-9"/>
        </w:rPr>
        <w:t> </w:t>
      </w:r>
      <w:r>
        <w:rPr/>
        <w:t>“[...]</w:t>
      </w:r>
      <w:r>
        <w:rPr>
          <w:spacing w:val="-10"/>
        </w:rPr>
        <w:t> </w:t>
      </w:r>
      <w:r>
        <w:rPr/>
        <w:t>very</w:t>
      </w:r>
      <w:r>
        <w:rPr>
          <w:spacing w:val="-12"/>
        </w:rPr>
        <w:t> </w:t>
      </w:r>
      <w:r>
        <w:rPr/>
        <w:t>disillusioned</w:t>
      </w:r>
      <w:r>
        <w:rPr>
          <w:spacing w:val="-12"/>
        </w:rPr>
        <w:t> </w:t>
      </w:r>
      <w:r>
        <w:rPr/>
        <w:t>by</w:t>
      </w:r>
      <w:r>
        <w:rPr>
          <w:spacing w:val="-9"/>
        </w:rPr>
        <w:t> </w:t>
      </w:r>
      <w:r>
        <w:rPr/>
        <w:t>[the]</w:t>
      </w:r>
      <w:r>
        <w:rPr>
          <w:spacing w:val="-10"/>
        </w:rPr>
        <w:t> </w:t>
      </w:r>
      <w:r>
        <w:rPr/>
        <w:t>NDIS”</w:t>
      </w:r>
      <w:r>
        <w:rPr>
          <w:spacing w:val="-12"/>
        </w:rPr>
        <w:t> </w:t>
      </w:r>
      <w:r>
        <w:rPr/>
        <w:t>(ORG21)</w:t>
      </w:r>
      <w:r>
        <w:rPr>
          <w:spacing w:val="-13"/>
        </w:rPr>
        <w:t> </w:t>
      </w:r>
      <w:r>
        <w:rPr/>
        <w:t>and</w:t>
      </w:r>
      <w:r>
        <w:rPr>
          <w:spacing w:val="-12"/>
        </w:rPr>
        <w:t> </w:t>
      </w:r>
      <w:r>
        <w:rPr/>
        <w:t>had</w:t>
      </w:r>
      <w:r>
        <w:rPr>
          <w:spacing w:val="-12"/>
        </w:rPr>
        <w:t> </w:t>
      </w:r>
      <w:r>
        <w:rPr/>
        <w:t>“[...] revoked our NDIS registration” (ORG24).</w:t>
      </w:r>
    </w:p>
    <w:p>
      <w:pPr>
        <w:pStyle w:val="BodyText"/>
        <w:spacing w:before="142"/>
      </w:pPr>
    </w:p>
    <w:p>
      <w:pPr>
        <w:pStyle w:val="BodyText"/>
        <w:spacing w:line="360" w:lineRule="auto"/>
        <w:ind w:left="1" w:right="16"/>
        <w:jc w:val="both"/>
      </w:pPr>
      <w:r>
        <w:rPr/>
        <w:t>Participants recommended some key strategic actions to improve access to and the quality of services and supports, including enhanced professional training and development of quality support services (strategic area for action 2.4). Providing increased safety measures and mandatory enforcement of minimum skills requirements were identified as potential methods for improving quality and safety of formal supports (strategic area for action 2.4.2). Ongoing training and professional development were also important (strategic area for action 2.4.1). Recognising the critical role that family and carers play in supporting people with disability and improving supports for family and carers were identified as key strategic actions for both participants with disability and family/carer participants (strategic area for action </w:t>
      </w:r>
      <w:r>
        <w:rPr>
          <w:spacing w:val="-4"/>
        </w:rPr>
        <w:t>4).</w:t>
      </w:r>
    </w:p>
    <w:p>
      <w:pPr>
        <w:pStyle w:val="BodyText"/>
        <w:spacing w:before="141"/>
      </w:pPr>
    </w:p>
    <w:p>
      <w:pPr>
        <w:pStyle w:val="ListParagraph"/>
        <w:numPr>
          <w:ilvl w:val="2"/>
          <w:numId w:val="3"/>
        </w:numPr>
        <w:tabs>
          <w:tab w:pos="600" w:val="left" w:leader="none"/>
          <w:tab w:pos="1502" w:val="left" w:leader="none"/>
          <w:tab w:pos="3054" w:val="left" w:leader="none"/>
          <w:tab w:pos="3969" w:val="left" w:leader="none"/>
          <w:tab w:pos="5296" w:val="left" w:leader="none"/>
          <w:tab w:pos="7064" w:val="left" w:leader="none"/>
          <w:tab w:pos="7510" w:val="left" w:leader="none"/>
          <w:tab w:pos="8644" w:val="left" w:leader="none"/>
        </w:tabs>
        <w:spacing w:line="360" w:lineRule="auto" w:before="0" w:after="0"/>
        <w:ind w:left="1" w:right="15" w:firstLine="0"/>
        <w:jc w:val="left"/>
        <w:rPr>
          <w:sz w:val="24"/>
        </w:rPr>
      </w:pPr>
      <w:bookmarkStart w:name="_bookmark45" w:id="46"/>
      <w:bookmarkEnd w:id="46"/>
      <w:r>
        <w:rPr/>
      </w:r>
      <w:r>
        <w:rPr>
          <w:b/>
          <w:color w:val="5C205E"/>
          <w:sz w:val="24"/>
        </w:rPr>
        <w:t>Family and carer perspectives on personal and community supports </w:t>
      </w:r>
      <w:r>
        <w:rPr>
          <w:sz w:val="24"/>
        </w:rPr>
        <w:t>Family/carer participants underscored the pivotal role that personal and community supports</w:t>
      </w:r>
      <w:r>
        <w:rPr>
          <w:spacing w:val="30"/>
          <w:sz w:val="24"/>
        </w:rPr>
        <w:t> </w:t>
      </w:r>
      <w:r>
        <w:rPr>
          <w:sz w:val="24"/>
        </w:rPr>
        <w:t>play</w:t>
      </w:r>
      <w:r>
        <w:rPr>
          <w:spacing w:val="31"/>
          <w:sz w:val="24"/>
        </w:rPr>
        <w:t> </w:t>
      </w:r>
      <w:r>
        <w:rPr>
          <w:sz w:val="24"/>
        </w:rPr>
        <w:t>in</w:t>
      </w:r>
      <w:r>
        <w:rPr>
          <w:spacing w:val="29"/>
          <w:sz w:val="24"/>
        </w:rPr>
        <w:t> </w:t>
      </w:r>
      <w:r>
        <w:rPr>
          <w:sz w:val="24"/>
        </w:rPr>
        <w:t>the</w:t>
      </w:r>
      <w:r>
        <w:rPr>
          <w:spacing w:val="30"/>
          <w:sz w:val="24"/>
        </w:rPr>
        <w:t> </w:t>
      </w:r>
      <w:r>
        <w:rPr>
          <w:sz w:val="24"/>
        </w:rPr>
        <w:t>lives</w:t>
      </w:r>
      <w:r>
        <w:rPr>
          <w:spacing w:val="31"/>
          <w:sz w:val="24"/>
        </w:rPr>
        <w:t> </w:t>
      </w:r>
      <w:r>
        <w:rPr>
          <w:sz w:val="24"/>
        </w:rPr>
        <w:t>of</w:t>
      </w:r>
      <w:r>
        <w:rPr>
          <w:spacing w:val="30"/>
          <w:sz w:val="24"/>
        </w:rPr>
        <w:t> </w:t>
      </w:r>
      <w:r>
        <w:rPr>
          <w:sz w:val="24"/>
        </w:rPr>
        <w:t>people</w:t>
      </w:r>
      <w:r>
        <w:rPr>
          <w:spacing w:val="31"/>
          <w:sz w:val="24"/>
        </w:rPr>
        <w:t> </w:t>
      </w:r>
      <w:r>
        <w:rPr>
          <w:sz w:val="24"/>
        </w:rPr>
        <w:t>with</w:t>
      </w:r>
      <w:r>
        <w:rPr>
          <w:spacing w:val="30"/>
          <w:sz w:val="24"/>
        </w:rPr>
        <w:t> </w:t>
      </w:r>
      <w:r>
        <w:rPr>
          <w:sz w:val="24"/>
        </w:rPr>
        <w:t>disability</w:t>
      </w:r>
      <w:r>
        <w:rPr>
          <w:spacing w:val="31"/>
          <w:sz w:val="24"/>
        </w:rPr>
        <w:t> </w:t>
      </w:r>
      <w:r>
        <w:rPr>
          <w:sz w:val="24"/>
        </w:rPr>
        <w:t>(policy</w:t>
      </w:r>
      <w:r>
        <w:rPr>
          <w:spacing w:val="29"/>
          <w:sz w:val="24"/>
        </w:rPr>
        <w:t> </w:t>
      </w:r>
      <w:r>
        <w:rPr>
          <w:sz w:val="24"/>
        </w:rPr>
        <w:t>priority</w:t>
      </w:r>
      <w:r>
        <w:rPr>
          <w:spacing w:val="29"/>
          <w:sz w:val="24"/>
        </w:rPr>
        <w:t> </w:t>
      </w:r>
      <w:r>
        <w:rPr>
          <w:sz w:val="24"/>
        </w:rPr>
        <w:t>4.3).</w:t>
      </w:r>
      <w:r>
        <w:rPr>
          <w:spacing w:val="30"/>
          <w:sz w:val="24"/>
        </w:rPr>
        <w:t> </w:t>
      </w:r>
      <w:r>
        <w:rPr>
          <w:sz w:val="24"/>
        </w:rPr>
        <w:t>The</w:t>
      </w:r>
      <w:r>
        <w:rPr>
          <w:spacing w:val="30"/>
          <w:sz w:val="24"/>
        </w:rPr>
        <w:t> </w:t>
      </w:r>
      <w:r>
        <w:rPr>
          <w:sz w:val="24"/>
        </w:rPr>
        <w:t>positive impact</w:t>
      </w:r>
      <w:r>
        <w:rPr>
          <w:spacing w:val="80"/>
          <w:sz w:val="24"/>
        </w:rPr>
        <w:t> </w:t>
      </w:r>
      <w:r>
        <w:rPr>
          <w:sz w:val="24"/>
        </w:rPr>
        <w:t>of</w:t>
      </w:r>
      <w:r>
        <w:rPr>
          <w:spacing w:val="80"/>
          <w:sz w:val="24"/>
        </w:rPr>
        <w:t> </w:t>
      </w:r>
      <w:r>
        <w:rPr>
          <w:b/>
          <w:sz w:val="24"/>
        </w:rPr>
        <w:t>adequate</w:t>
      </w:r>
      <w:r>
        <w:rPr>
          <w:b/>
          <w:spacing w:val="80"/>
          <w:sz w:val="24"/>
        </w:rPr>
        <w:t> </w:t>
      </w:r>
      <w:r>
        <w:rPr>
          <w:b/>
          <w:sz w:val="24"/>
        </w:rPr>
        <w:t>and</w:t>
      </w:r>
      <w:r>
        <w:rPr>
          <w:b/>
          <w:spacing w:val="80"/>
          <w:sz w:val="24"/>
        </w:rPr>
        <w:t> </w:t>
      </w:r>
      <w:r>
        <w:rPr>
          <w:b/>
          <w:sz w:val="24"/>
        </w:rPr>
        <w:t>high-quality</w:t>
      </w:r>
      <w:r>
        <w:rPr>
          <w:b/>
          <w:spacing w:val="80"/>
          <w:sz w:val="24"/>
        </w:rPr>
        <w:t> </w:t>
      </w:r>
      <w:r>
        <w:rPr>
          <w:b/>
          <w:sz w:val="24"/>
        </w:rPr>
        <w:t>support</w:t>
      </w:r>
      <w:r>
        <w:rPr>
          <w:b/>
          <w:spacing w:val="80"/>
          <w:sz w:val="24"/>
        </w:rPr>
        <w:t> </w:t>
      </w:r>
      <w:r>
        <w:rPr>
          <w:sz w:val="24"/>
        </w:rPr>
        <w:t>was</w:t>
      </w:r>
      <w:r>
        <w:rPr>
          <w:spacing w:val="80"/>
          <w:sz w:val="24"/>
        </w:rPr>
        <w:t> </w:t>
      </w:r>
      <w:r>
        <w:rPr>
          <w:sz w:val="24"/>
        </w:rPr>
        <w:t>acknowledged</w:t>
      </w:r>
      <w:r>
        <w:rPr>
          <w:spacing w:val="80"/>
          <w:sz w:val="24"/>
        </w:rPr>
        <w:t> </w:t>
      </w:r>
      <w:r>
        <w:rPr>
          <w:sz w:val="24"/>
        </w:rPr>
        <w:t>by</w:t>
      </w:r>
      <w:r>
        <w:rPr>
          <w:spacing w:val="80"/>
          <w:sz w:val="24"/>
        </w:rPr>
        <w:t> </w:t>
      </w:r>
      <w:r>
        <w:rPr>
          <w:sz w:val="24"/>
        </w:rPr>
        <w:t>many</w:t>
      </w:r>
      <w:r>
        <w:rPr>
          <w:spacing w:val="40"/>
          <w:sz w:val="24"/>
        </w:rPr>
        <w:t> </w:t>
      </w:r>
      <w:r>
        <w:rPr>
          <w:spacing w:val="-2"/>
          <w:sz w:val="24"/>
        </w:rPr>
        <w:t>family/carer</w:t>
      </w:r>
      <w:r>
        <w:rPr>
          <w:sz w:val="24"/>
        </w:rPr>
        <w:tab/>
      </w:r>
      <w:r>
        <w:rPr>
          <w:spacing w:val="-2"/>
          <w:sz w:val="24"/>
        </w:rPr>
        <w:t>participants,</w:t>
      </w:r>
      <w:r>
        <w:rPr>
          <w:sz w:val="24"/>
        </w:rPr>
        <w:tab/>
      </w:r>
      <w:r>
        <w:rPr>
          <w:spacing w:val="-2"/>
          <w:sz w:val="24"/>
        </w:rPr>
        <w:t>noting</w:t>
      </w:r>
      <w:r>
        <w:rPr>
          <w:sz w:val="24"/>
        </w:rPr>
        <w:tab/>
      </w:r>
      <w:r>
        <w:rPr>
          <w:spacing w:val="-2"/>
          <w:sz w:val="24"/>
        </w:rPr>
        <w:t>significant</w:t>
      </w:r>
      <w:r>
        <w:rPr>
          <w:sz w:val="24"/>
        </w:rPr>
        <w:tab/>
      </w:r>
      <w:r>
        <w:rPr>
          <w:spacing w:val="-2"/>
          <w:sz w:val="24"/>
        </w:rPr>
        <w:t>improvements</w:t>
      </w:r>
      <w:r>
        <w:rPr>
          <w:sz w:val="24"/>
        </w:rPr>
        <w:tab/>
      </w:r>
      <w:r>
        <w:rPr>
          <w:spacing w:val="-6"/>
          <w:sz w:val="24"/>
        </w:rPr>
        <w:t>in</w:t>
      </w:r>
      <w:r>
        <w:rPr>
          <w:sz w:val="24"/>
        </w:rPr>
        <w:tab/>
      </w:r>
      <w:r>
        <w:rPr>
          <w:spacing w:val="-2"/>
          <w:sz w:val="24"/>
        </w:rPr>
        <w:t>in-home</w:t>
      </w:r>
      <w:r>
        <w:rPr>
          <w:sz w:val="24"/>
        </w:rPr>
        <w:tab/>
      </w:r>
      <w:r>
        <w:rPr>
          <w:spacing w:val="-4"/>
          <w:sz w:val="24"/>
        </w:rPr>
        <w:t>and </w:t>
      </w:r>
      <w:r>
        <w:rPr>
          <w:sz w:val="24"/>
        </w:rPr>
        <w:t>social/community</w:t>
      </w:r>
      <w:r>
        <w:rPr>
          <w:spacing w:val="35"/>
          <w:sz w:val="24"/>
        </w:rPr>
        <w:t> </w:t>
      </w:r>
      <w:r>
        <w:rPr>
          <w:sz w:val="24"/>
        </w:rPr>
        <w:t>engagement</w:t>
      </w:r>
      <w:r>
        <w:rPr>
          <w:spacing w:val="35"/>
          <w:sz w:val="24"/>
        </w:rPr>
        <w:t> </w:t>
      </w:r>
      <w:r>
        <w:rPr>
          <w:sz w:val="24"/>
        </w:rPr>
        <w:t>and</w:t>
      </w:r>
      <w:r>
        <w:rPr>
          <w:spacing w:val="35"/>
          <w:sz w:val="24"/>
        </w:rPr>
        <w:t> </w:t>
      </w:r>
      <w:r>
        <w:rPr>
          <w:sz w:val="24"/>
        </w:rPr>
        <w:t>participation.</w:t>
      </w:r>
      <w:r>
        <w:rPr>
          <w:spacing w:val="35"/>
          <w:sz w:val="24"/>
        </w:rPr>
        <w:t> </w:t>
      </w:r>
      <w:r>
        <w:rPr>
          <w:sz w:val="24"/>
        </w:rPr>
        <w:t>FC50</w:t>
      </w:r>
      <w:r>
        <w:rPr>
          <w:spacing w:val="35"/>
          <w:sz w:val="24"/>
        </w:rPr>
        <w:t> </w:t>
      </w:r>
      <w:r>
        <w:rPr>
          <w:sz w:val="24"/>
        </w:rPr>
        <w:t>said:</w:t>
      </w:r>
      <w:r>
        <w:rPr>
          <w:spacing w:val="37"/>
          <w:sz w:val="24"/>
        </w:rPr>
        <w:t> </w:t>
      </w:r>
      <w:r>
        <w:rPr>
          <w:sz w:val="24"/>
        </w:rPr>
        <w:t>“Having</w:t>
      </w:r>
      <w:r>
        <w:rPr>
          <w:spacing w:val="35"/>
          <w:sz w:val="24"/>
        </w:rPr>
        <w:t> </w:t>
      </w:r>
      <w:r>
        <w:rPr>
          <w:sz w:val="24"/>
        </w:rPr>
        <w:t>good</w:t>
      </w:r>
      <w:r>
        <w:rPr>
          <w:spacing w:val="35"/>
          <w:sz w:val="24"/>
        </w:rPr>
        <w:t> </w:t>
      </w:r>
      <w:r>
        <w:rPr>
          <w:sz w:val="24"/>
        </w:rPr>
        <w:t>support workers and an understanding community makes a difference” and especially when the “[...] health system is supportive” (FC30).</w:t>
      </w:r>
    </w:p>
    <w:p>
      <w:pPr>
        <w:pStyle w:val="BodyText"/>
        <w:spacing w:before="135"/>
      </w:pPr>
    </w:p>
    <w:p>
      <w:pPr>
        <w:pStyle w:val="BodyText"/>
        <w:spacing w:line="360" w:lineRule="auto"/>
        <w:ind w:left="1" w:right="13"/>
        <w:jc w:val="both"/>
      </w:pPr>
      <w:r>
        <w:rPr/>
        <w:t>Despite noting positive improvements, family/carer participants also identified some service-related</w:t>
      </w:r>
      <w:r>
        <w:rPr>
          <w:spacing w:val="-14"/>
        </w:rPr>
        <w:t> </w:t>
      </w:r>
      <w:r>
        <w:rPr/>
        <w:t>barriers</w:t>
      </w:r>
      <w:r>
        <w:rPr>
          <w:spacing w:val="-15"/>
        </w:rPr>
        <w:t> </w:t>
      </w:r>
      <w:r>
        <w:rPr/>
        <w:t>that</w:t>
      </w:r>
      <w:r>
        <w:rPr>
          <w:spacing w:val="-12"/>
        </w:rPr>
        <w:t> </w:t>
      </w:r>
      <w:r>
        <w:rPr/>
        <w:t>impacted</w:t>
      </w:r>
      <w:r>
        <w:rPr>
          <w:spacing w:val="-12"/>
        </w:rPr>
        <w:t> </w:t>
      </w:r>
      <w:r>
        <w:rPr/>
        <w:t>on</w:t>
      </w:r>
      <w:r>
        <w:rPr>
          <w:spacing w:val="-14"/>
        </w:rPr>
        <w:t> </w:t>
      </w:r>
      <w:r>
        <w:rPr/>
        <w:t>quality</w:t>
      </w:r>
      <w:r>
        <w:rPr>
          <w:spacing w:val="-12"/>
        </w:rPr>
        <w:t> </w:t>
      </w:r>
      <w:r>
        <w:rPr/>
        <w:t>of</w:t>
      </w:r>
      <w:r>
        <w:rPr>
          <w:spacing w:val="-14"/>
        </w:rPr>
        <w:t> </w:t>
      </w:r>
      <w:r>
        <w:rPr/>
        <w:t>life</w:t>
      </w:r>
      <w:r>
        <w:rPr>
          <w:spacing w:val="-14"/>
        </w:rPr>
        <w:t> </w:t>
      </w:r>
      <w:r>
        <w:rPr/>
        <w:t>for</w:t>
      </w:r>
      <w:r>
        <w:rPr>
          <w:spacing w:val="-16"/>
        </w:rPr>
        <w:t> </w:t>
      </w:r>
      <w:r>
        <w:rPr/>
        <w:t>the</w:t>
      </w:r>
      <w:r>
        <w:rPr>
          <w:spacing w:val="-14"/>
        </w:rPr>
        <w:t> </w:t>
      </w:r>
      <w:r>
        <w:rPr/>
        <w:t>people</w:t>
      </w:r>
      <w:r>
        <w:rPr>
          <w:spacing w:val="-14"/>
        </w:rPr>
        <w:t> </w:t>
      </w:r>
      <w:r>
        <w:rPr/>
        <w:t>with</w:t>
      </w:r>
      <w:r>
        <w:rPr>
          <w:spacing w:val="-11"/>
        </w:rPr>
        <w:t> </w:t>
      </w:r>
      <w:r>
        <w:rPr/>
        <w:t>disability</w:t>
      </w:r>
      <w:r>
        <w:rPr>
          <w:spacing w:val="-13"/>
        </w:rPr>
        <w:t> </w:t>
      </w:r>
      <w:r>
        <w:rPr/>
        <w:t>that they support. </w:t>
      </w:r>
      <w:r>
        <w:rPr>
          <w:b/>
        </w:rPr>
        <w:t>Long wait times and</w:t>
      </w:r>
      <w:r>
        <w:rPr>
          <w:b/>
          <w:spacing w:val="-1"/>
        </w:rPr>
        <w:t> </w:t>
      </w:r>
      <w:r>
        <w:rPr>
          <w:b/>
        </w:rPr>
        <w:t>prohibitive costs </w:t>
      </w:r>
      <w:r>
        <w:rPr/>
        <w:t>(policy</w:t>
      </w:r>
      <w:r>
        <w:rPr>
          <w:spacing w:val="-1"/>
        </w:rPr>
        <w:t> </w:t>
      </w:r>
      <w:r>
        <w:rPr/>
        <w:t>priority 4.1) associated with accessing quality services and supports were noted as chief among the service-related barriers. The frustration stemming from navigating available services was noticeable,</w:t>
      </w:r>
      <w:r>
        <w:rPr>
          <w:spacing w:val="-17"/>
        </w:rPr>
        <w:t> </w:t>
      </w:r>
      <w:r>
        <w:rPr/>
        <w:t>with</w:t>
      </w:r>
      <w:r>
        <w:rPr>
          <w:spacing w:val="-17"/>
        </w:rPr>
        <w:t> </w:t>
      </w:r>
      <w:r>
        <w:rPr/>
        <w:t>family/carer</w:t>
      </w:r>
      <w:r>
        <w:rPr>
          <w:spacing w:val="-16"/>
        </w:rPr>
        <w:t> </w:t>
      </w:r>
      <w:r>
        <w:rPr/>
        <w:t>participants</w:t>
      </w:r>
      <w:r>
        <w:rPr>
          <w:spacing w:val="-17"/>
        </w:rPr>
        <w:t> </w:t>
      </w:r>
      <w:r>
        <w:rPr/>
        <w:t>feeling</w:t>
      </w:r>
      <w:r>
        <w:rPr>
          <w:spacing w:val="-17"/>
        </w:rPr>
        <w:t> </w:t>
      </w:r>
      <w:r>
        <w:rPr/>
        <w:t>the</w:t>
      </w:r>
      <w:r>
        <w:rPr>
          <w:spacing w:val="-17"/>
        </w:rPr>
        <w:t> </w:t>
      </w:r>
      <w:r>
        <w:rPr/>
        <w:t>constant</w:t>
      </w:r>
      <w:r>
        <w:rPr>
          <w:spacing w:val="-16"/>
        </w:rPr>
        <w:t> </w:t>
      </w:r>
      <w:r>
        <w:rPr/>
        <w:t>need</w:t>
      </w:r>
      <w:r>
        <w:rPr>
          <w:spacing w:val="-17"/>
        </w:rPr>
        <w:t> </w:t>
      </w:r>
      <w:r>
        <w:rPr/>
        <w:t>to</w:t>
      </w:r>
      <w:r>
        <w:rPr>
          <w:spacing w:val="-17"/>
        </w:rPr>
        <w:t> </w:t>
      </w:r>
      <w:r>
        <w:rPr/>
        <w:t>advocate</w:t>
      </w:r>
      <w:r>
        <w:rPr>
          <w:spacing w:val="-16"/>
        </w:rPr>
        <w:t> </w:t>
      </w:r>
      <w:r>
        <w:rPr/>
        <w:t>in</w:t>
      </w:r>
      <w:r>
        <w:rPr>
          <w:spacing w:val="-14"/>
        </w:rPr>
        <w:t> </w:t>
      </w:r>
      <w:r>
        <w:rPr/>
        <w:t>order to</w:t>
      </w:r>
      <w:r>
        <w:rPr>
          <w:spacing w:val="-6"/>
        </w:rPr>
        <w:t> </w:t>
      </w:r>
      <w:r>
        <w:rPr/>
        <w:t>secure</w:t>
      </w:r>
      <w:r>
        <w:rPr>
          <w:spacing w:val="-9"/>
        </w:rPr>
        <w:t> </w:t>
      </w:r>
      <w:r>
        <w:rPr/>
        <w:t>essential</w:t>
      </w:r>
      <w:r>
        <w:rPr>
          <w:spacing w:val="-7"/>
        </w:rPr>
        <w:t> </w:t>
      </w:r>
      <w:r>
        <w:rPr/>
        <w:t>support</w:t>
      </w:r>
      <w:r>
        <w:rPr>
          <w:spacing w:val="-5"/>
        </w:rPr>
        <w:t> </w:t>
      </w:r>
      <w:r>
        <w:rPr/>
        <w:t>for</w:t>
      </w:r>
      <w:r>
        <w:rPr>
          <w:spacing w:val="-7"/>
        </w:rPr>
        <w:t> </w:t>
      </w:r>
      <w:r>
        <w:rPr/>
        <w:t>people</w:t>
      </w:r>
      <w:r>
        <w:rPr>
          <w:spacing w:val="-6"/>
        </w:rPr>
        <w:t> </w:t>
      </w:r>
      <w:r>
        <w:rPr/>
        <w:t>with</w:t>
      </w:r>
      <w:r>
        <w:rPr>
          <w:spacing w:val="-6"/>
        </w:rPr>
        <w:t> </w:t>
      </w:r>
      <w:r>
        <w:rPr/>
        <w:t>disabilities,</w:t>
      </w:r>
      <w:r>
        <w:rPr>
          <w:spacing w:val="-6"/>
        </w:rPr>
        <w:t> </w:t>
      </w:r>
      <w:r>
        <w:rPr/>
        <w:t>the</w:t>
      </w:r>
      <w:r>
        <w:rPr>
          <w:spacing w:val="-6"/>
        </w:rPr>
        <w:t> </w:t>
      </w:r>
      <w:r>
        <w:rPr/>
        <w:t>aged</w:t>
      </w:r>
      <w:r>
        <w:rPr>
          <w:spacing w:val="-8"/>
        </w:rPr>
        <w:t> </w:t>
      </w:r>
      <w:r>
        <w:rPr/>
        <w:t>and</w:t>
      </w:r>
      <w:r>
        <w:rPr>
          <w:spacing w:val="-8"/>
        </w:rPr>
        <w:t> </w:t>
      </w:r>
      <w:r>
        <w:rPr/>
        <w:t>their</w:t>
      </w:r>
      <w:r>
        <w:rPr>
          <w:spacing w:val="-8"/>
        </w:rPr>
        <w:t> </w:t>
      </w:r>
      <w:r>
        <w:rPr/>
        <w:t>families</w:t>
      </w:r>
      <w:r>
        <w:rPr>
          <w:spacing w:val="-6"/>
        </w:rPr>
        <w:t> </w:t>
      </w:r>
      <w:r>
        <w:rPr/>
        <w:t>“[...] having to fight all the time to be provided with services” (FC1).</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3"/>
        <w:jc w:val="both"/>
      </w:pPr>
      <w:r>
        <w:rPr>
          <w:b/>
        </w:rPr>
        <w:t>Geographic location </w:t>
      </w:r>
      <w:r>
        <w:rPr>
          <w:position w:val="1"/>
        </w:rPr>
        <w:t>presented additional challenges, with rural and regional areas </w:t>
      </w:r>
      <w:r>
        <w:rPr/>
        <w:t>facing significant underservicing, characterised by waiting lists and limited access to quality providers (policy priority 4.1). FC33 said that there were “[...]</w:t>
      </w:r>
      <w:r>
        <w:rPr>
          <w:spacing w:val="-2"/>
        </w:rPr>
        <w:t> </w:t>
      </w:r>
      <w:r>
        <w:rPr/>
        <w:t>long wait lists for therapists and overall lack of opportunities compared to people with</w:t>
      </w:r>
      <w:r>
        <w:rPr>
          <w:spacing w:val="-1"/>
        </w:rPr>
        <w:t> </w:t>
      </w:r>
      <w:r>
        <w:rPr/>
        <w:t>disability in a big city […] good surgeons and specialists are [many hours’] drive away without traffic, add traffic and it can [take longer]”. A lack of experienced professionals exacerbates the situation, with some rural areas experiencing a lack of skilled service providers: “Rurally since NDIS came in, there seems to be a bunch of unskilled 19 year olds charging</w:t>
      </w:r>
      <w:r>
        <w:rPr>
          <w:spacing w:val="-9"/>
        </w:rPr>
        <w:t> </w:t>
      </w:r>
      <w:r>
        <w:rPr/>
        <w:t>90</w:t>
      </w:r>
      <w:r>
        <w:rPr>
          <w:spacing w:val="-7"/>
        </w:rPr>
        <w:t> </w:t>
      </w:r>
      <w:r>
        <w:rPr/>
        <w:t>an</w:t>
      </w:r>
      <w:r>
        <w:rPr>
          <w:spacing w:val="-7"/>
        </w:rPr>
        <w:t> </w:t>
      </w:r>
      <w:r>
        <w:rPr/>
        <w:t>hour</w:t>
      </w:r>
      <w:r>
        <w:rPr>
          <w:spacing w:val="-11"/>
        </w:rPr>
        <w:t> </w:t>
      </w:r>
      <w:r>
        <w:rPr/>
        <w:t>to</w:t>
      </w:r>
      <w:r>
        <w:rPr>
          <w:spacing w:val="-9"/>
        </w:rPr>
        <w:t> </w:t>
      </w:r>
      <w:r>
        <w:rPr/>
        <w:t>play</w:t>
      </w:r>
      <w:r>
        <w:rPr>
          <w:spacing w:val="-7"/>
        </w:rPr>
        <w:t> </w:t>
      </w:r>
      <w:r>
        <w:rPr/>
        <w:t>playdough</w:t>
      </w:r>
      <w:r>
        <w:rPr>
          <w:spacing w:val="-9"/>
        </w:rPr>
        <w:t> </w:t>
      </w:r>
      <w:r>
        <w:rPr/>
        <w:t>or</w:t>
      </w:r>
      <w:r>
        <w:rPr>
          <w:spacing w:val="-8"/>
        </w:rPr>
        <w:t> </w:t>
      </w:r>
      <w:r>
        <w:rPr/>
        <w:t>if</w:t>
      </w:r>
      <w:r>
        <w:rPr>
          <w:spacing w:val="-10"/>
        </w:rPr>
        <w:t> </w:t>
      </w:r>
      <w:r>
        <w:rPr/>
        <w:t>you</w:t>
      </w:r>
      <w:r>
        <w:rPr>
          <w:spacing w:val="-7"/>
        </w:rPr>
        <w:t> </w:t>
      </w:r>
      <w:r>
        <w:rPr/>
        <w:t>can</w:t>
      </w:r>
      <w:r>
        <w:rPr>
          <w:spacing w:val="-7"/>
        </w:rPr>
        <w:t> </w:t>
      </w:r>
      <w:r>
        <w:rPr/>
        <w:t>find</w:t>
      </w:r>
      <w:r>
        <w:rPr>
          <w:spacing w:val="-7"/>
        </w:rPr>
        <w:t> </w:t>
      </w:r>
      <w:r>
        <w:rPr/>
        <w:t>a</w:t>
      </w:r>
      <w:r>
        <w:rPr>
          <w:spacing w:val="-9"/>
        </w:rPr>
        <w:t> </w:t>
      </w:r>
      <w:r>
        <w:rPr/>
        <w:t>decent</w:t>
      </w:r>
      <w:r>
        <w:rPr>
          <w:spacing w:val="-7"/>
        </w:rPr>
        <w:t> </w:t>
      </w:r>
      <w:r>
        <w:rPr/>
        <w:t>service</w:t>
      </w:r>
      <w:r>
        <w:rPr>
          <w:spacing w:val="-1"/>
        </w:rPr>
        <w:t> </w:t>
      </w:r>
      <w:r>
        <w:rPr/>
        <w:t>provider,</w:t>
      </w:r>
      <w:r>
        <w:rPr>
          <w:spacing w:val="-8"/>
        </w:rPr>
        <w:t> </w:t>
      </w:r>
      <w:r>
        <w:rPr/>
        <w:t>the agency they work for is ripping them off and they don’t stick around for too long” (FC126). Family/carer participants expressed concerns about quality services and support, with some participants going so far as to highlight “predatory” practices and that they are “[...] only interested in the money not quality of service. One even abandoned my son without notice” (FC41).</w:t>
      </w:r>
    </w:p>
    <w:p>
      <w:pPr>
        <w:pStyle w:val="BodyText"/>
        <w:spacing w:before="138"/>
      </w:pPr>
    </w:p>
    <w:p>
      <w:pPr>
        <w:pStyle w:val="BodyText"/>
        <w:spacing w:line="360" w:lineRule="auto"/>
        <w:ind w:left="1" w:right="19"/>
        <w:jc w:val="both"/>
      </w:pPr>
      <w:r>
        <w:rPr/>
        <w:t>The </w:t>
      </w:r>
      <w:r>
        <w:rPr>
          <w:b/>
        </w:rPr>
        <w:t>reliability and consistency of support workers </w:t>
      </w:r>
      <w:r>
        <w:rPr/>
        <w:t>(policy priorities 4.1 and 4.2) was a recurring concern, with high turnover rates and inadequate training impacting the quality of care provided. Many parent/carer participants, in the face of unreliable support workers, stated that they often felt overwhelmed and exhausted by the increased caring responsibilities, calling for “Respite, we need someone skilled in home from time to time to help us all</w:t>
      </w:r>
      <w:r>
        <w:rPr>
          <w:spacing w:val="-1"/>
        </w:rPr>
        <w:t> </w:t>
      </w:r>
      <w:r>
        <w:rPr/>
        <w:t>manage his condition, without having to sell the house to be able to afford it” (FC170).</w:t>
      </w:r>
    </w:p>
    <w:p>
      <w:pPr>
        <w:pStyle w:val="BodyText"/>
        <w:spacing w:before="139"/>
      </w:pPr>
    </w:p>
    <w:p>
      <w:pPr>
        <w:pStyle w:val="BodyText"/>
        <w:spacing w:line="360" w:lineRule="auto"/>
        <w:ind w:left="1" w:right="16"/>
        <w:jc w:val="both"/>
      </w:pPr>
      <w:r>
        <w:rPr/>
        <w:t>Although</w:t>
      </w:r>
      <w:r>
        <w:rPr>
          <w:spacing w:val="-11"/>
        </w:rPr>
        <w:t> </w:t>
      </w:r>
      <w:r>
        <w:rPr>
          <w:b/>
        </w:rPr>
        <w:t>informal</w:t>
      </w:r>
      <w:r>
        <w:rPr>
          <w:b/>
          <w:spacing w:val="-12"/>
        </w:rPr>
        <w:t> </w:t>
      </w:r>
      <w:r>
        <w:rPr>
          <w:b/>
        </w:rPr>
        <w:t>support</w:t>
      </w:r>
      <w:r>
        <w:rPr>
          <w:b/>
          <w:spacing w:val="-14"/>
        </w:rPr>
        <w:t> </w:t>
      </w:r>
      <w:r>
        <w:rPr>
          <w:b/>
        </w:rPr>
        <w:t>from</w:t>
      </w:r>
      <w:r>
        <w:rPr>
          <w:b/>
          <w:spacing w:val="-13"/>
        </w:rPr>
        <w:t> </w:t>
      </w:r>
      <w:r>
        <w:rPr>
          <w:b/>
        </w:rPr>
        <w:t>family</w:t>
      </w:r>
      <w:r>
        <w:rPr>
          <w:b/>
          <w:spacing w:val="-11"/>
        </w:rPr>
        <w:t> </w:t>
      </w:r>
      <w:r>
        <w:rPr>
          <w:b/>
        </w:rPr>
        <w:t>and</w:t>
      </w:r>
      <w:r>
        <w:rPr>
          <w:b/>
          <w:spacing w:val="-13"/>
        </w:rPr>
        <w:t> </w:t>
      </w:r>
      <w:r>
        <w:rPr>
          <w:b/>
        </w:rPr>
        <w:t>friends</w:t>
      </w:r>
      <w:r>
        <w:rPr>
          <w:b/>
          <w:spacing w:val="-9"/>
        </w:rPr>
        <w:t> </w:t>
      </w:r>
      <w:r>
        <w:rPr/>
        <w:t>(policy</w:t>
      </w:r>
      <w:r>
        <w:rPr>
          <w:spacing w:val="-13"/>
        </w:rPr>
        <w:t> </w:t>
      </w:r>
      <w:r>
        <w:rPr/>
        <w:t>priority</w:t>
      </w:r>
      <w:r>
        <w:rPr>
          <w:spacing w:val="-12"/>
        </w:rPr>
        <w:t> </w:t>
      </w:r>
      <w:r>
        <w:rPr/>
        <w:t>4.3)</w:t>
      </w:r>
      <w:r>
        <w:rPr>
          <w:spacing w:val="-13"/>
        </w:rPr>
        <w:t> </w:t>
      </w:r>
      <w:r>
        <w:rPr/>
        <w:t>was</w:t>
      </w:r>
      <w:r>
        <w:rPr>
          <w:spacing w:val="-12"/>
        </w:rPr>
        <w:t> </w:t>
      </w:r>
      <w:r>
        <w:rPr/>
        <w:t>noted</w:t>
      </w:r>
      <w:r>
        <w:rPr>
          <w:spacing w:val="-12"/>
        </w:rPr>
        <w:t> </w:t>
      </w:r>
      <w:r>
        <w:rPr/>
        <w:t>as being critical for spreading out the caring duties, not all family/carer participants had access to such networks. Single parent family/carer participants noted the increased challenges they were facing with “[...] no help from family” (FC121). Overall, family/carer participants underscored the crucial role of personal and community support</w:t>
      </w:r>
      <w:r>
        <w:rPr>
          <w:spacing w:val="-17"/>
        </w:rPr>
        <w:t> </w:t>
      </w:r>
      <w:r>
        <w:rPr/>
        <w:t>in</w:t>
      </w:r>
      <w:r>
        <w:rPr>
          <w:spacing w:val="-17"/>
        </w:rPr>
        <w:t> </w:t>
      </w:r>
      <w:r>
        <w:rPr/>
        <w:t>enhancing</w:t>
      </w:r>
      <w:r>
        <w:rPr>
          <w:spacing w:val="-16"/>
        </w:rPr>
        <w:t> </w:t>
      </w:r>
      <w:r>
        <w:rPr/>
        <w:t>the</w:t>
      </w:r>
      <w:r>
        <w:rPr>
          <w:spacing w:val="-17"/>
        </w:rPr>
        <w:t> </w:t>
      </w:r>
      <w:r>
        <w:rPr/>
        <w:t>lives</w:t>
      </w:r>
      <w:r>
        <w:rPr>
          <w:spacing w:val="-16"/>
        </w:rPr>
        <w:t> </w:t>
      </w:r>
      <w:r>
        <w:rPr/>
        <w:t>of</w:t>
      </w:r>
      <w:r>
        <w:rPr>
          <w:spacing w:val="-16"/>
        </w:rPr>
        <w:t> </w:t>
      </w:r>
      <w:r>
        <w:rPr/>
        <w:t>people</w:t>
      </w:r>
      <w:r>
        <w:rPr>
          <w:spacing w:val="-17"/>
        </w:rPr>
        <w:t> </w:t>
      </w:r>
      <w:r>
        <w:rPr/>
        <w:t>with</w:t>
      </w:r>
      <w:r>
        <w:rPr>
          <w:spacing w:val="-15"/>
        </w:rPr>
        <w:t> </w:t>
      </w:r>
      <w:r>
        <w:rPr/>
        <w:t>disability.</w:t>
      </w:r>
      <w:r>
        <w:rPr>
          <w:spacing w:val="-16"/>
        </w:rPr>
        <w:t> </w:t>
      </w:r>
      <w:r>
        <w:rPr/>
        <w:t>However,</w:t>
      </w:r>
      <w:r>
        <w:rPr>
          <w:spacing w:val="-17"/>
        </w:rPr>
        <w:t> </w:t>
      </w:r>
      <w:r>
        <w:rPr/>
        <w:t>systemic</w:t>
      </w:r>
      <w:r>
        <w:rPr>
          <w:spacing w:val="-17"/>
        </w:rPr>
        <w:t> </w:t>
      </w:r>
      <w:r>
        <w:rPr/>
        <w:t>barriers</w:t>
      </w:r>
      <w:r>
        <w:rPr>
          <w:spacing w:val="-16"/>
        </w:rPr>
        <w:t> </w:t>
      </w:r>
      <w:r>
        <w:rPr/>
        <w:t>and service-related challenges continued to present barriers to accessing essential </w:t>
      </w:r>
      <w:r>
        <w:rPr>
          <w:spacing w:val="-2"/>
        </w:rPr>
        <w:t>supports.</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59" w:after="0"/>
        <w:ind w:left="532" w:right="0" w:hanging="531"/>
        <w:jc w:val="left"/>
        <w:rPr>
          <w:rFonts w:ascii="Arial"/>
          <w:color w:val="5C205E"/>
        </w:rPr>
      </w:pPr>
      <w:bookmarkStart w:name="_bookmark46" w:id="47"/>
      <w:bookmarkEnd w:id="47"/>
      <w:r>
        <w:rPr>
          <w:b w:val="0"/>
        </w:rPr>
      </w:r>
      <w:r>
        <w:rPr>
          <w:rFonts w:ascii="Arial"/>
          <w:color w:val="5C205E"/>
        </w:rPr>
        <w:t>Education</w:t>
      </w:r>
      <w:r>
        <w:rPr>
          <w:rFonts w:ascii="Arial"/>
          <w:color w:val="5C205E"/>
          <w:spacing w:val="-11"/>
        </w:rPr>
        <w:t> </w:t>
      </w:r>
      <w:r>
        <w:rPr>
          <w:rFonts w:ascii="Arial"/>
          <w:color w:val="5C205E"/>
        </w:rPr>
        <w:t>and</w:t>
      </w:r>
      <w:r>
        <w:rPr>
          <w:rFonts w:ascii="Arial"/>
          <w:color w:val="5C205E"/>
          <w:spacing w:val="-12"/>
        </w:rPr>
        <w:t> </w:t>
      </w:r>
      <w:r>
        <w:rPr>
          <w:rFonts w:ascii="Arial"/>
          <w:color w:val="5C205E"/>
          <w:spacing w:val="-2"/>
        </w:rPr>
        <w:t>learning</w:t>
      </w:r>
    </w:p>
    <w:p>
      <w:pPr>
        <w:pStyle w:val="BodyText"/>
        <w:rPr>
          <w:b/>
          <w:sz w:val="20"/>
        </w:rPr>
      </w:pPr>
    </w:p>
    <w:p>
      <w:pPr>
        <w:pStyle w:val="BodyText"/>
        <w:spacing w:before="14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8"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People</w:t>
            </w:r>
            <w:r>
              <w:rPr>
                <w:spacing w:val="-7"/>
                <w:sz w:val="22"/>
              </w:rPr>
              <w:t> </w:t>
            </w:r>
            <w:r>
              <w:rPr>
                <w:sz w:val="22"/>
              </w:rPr>
              <w:t>with</w:t>
            </w:r>
            <w:r>
              <w:rPr>
                <w:spacing w:val="-7"/>
                <w:sz w:val="22"/>
              </w:rPr>
              <w:t> </w:t>
            </w:r>
            <w:r>
              <w:rPr>
                <w:sz w:val="22"/>
              </w:rPr>
              <w:t>disability</w:t>
            </w:r>
            <w:r>
              <w:rPr>
                <w:spacing w:val="-6"/>
                <w:sz w:val="22"/>
              </w:rPr>
              <w:t> </w:t>
            </w:r>
            <w:r>
              <w:rPr>
                <w:sz w:val="22"/>
              </w:rPr>
              <w:t>achieve</w:t>
            </w:r>
            <w:r>
              <w:rPr>
                <w:spacing w:val="-7"/>
                <w:sz w:val="22"/>
              </w:rPr>
              <w:t> </w:t>
            </w:r>
            <w:r>
              <w:rPr>
                <w:sz w:val="22"/>
              </w:rPr>
              <w:t>their</w:t>
            </w:r>
            <w:r>
              <w:rPr>
                <w:spacing w:val="-8"/>
                <w:sz w:val="22"/>
              </w:rPr>
              <w:t> </w:t>
            </w:r>
            <w:r>
              <w:rPr>
                <w:sz w:val="22"/>
              </w:rPr>
              <w:t>full</w:t>
            </w:r>
            <w:r>
              <w:rPr>
                <w:spacing w:val="-7"/>
                <w:sz w:val="22"/>
              </w:rPr>
              <w:t> </w:t>
            </w:r>
            <w:r>
              <w:rPr>
                <w:sz w:val="22"/>
              </w:rPr>
              <w:t>potential</w:t>
            </w:r>
            <w:r>
              <w:rPr>
                <w:spacing w:val="-7"/>
                <w:sz w:val="22"/>
              </w:rPr>
              <w:t> </w:t>
            </w:r>
            <w:r>
              <w:rPr>
                <w:sz w:val="22"/>
              </w:rPr>
              <w:t>through</w:t>
            </w:r>
            <w:r>
              <w:rPr>
                <w:spacing w:val="-7"/>
                <w:sz w:val="22"/>
              </w:rPr>
              <w:t> </w:t>
            </w:r>
            <w:r>
              <w:rPr>
                <w:sz w:val="22"/>
              </w:rPr>
              <w:t>education</w:t>
            </w:r>
            <w:r>
              <w:rPr>
                <w:spacing w:val="-6"/>
                <w:sz w:val="22"/>
              </w:rPr>
              <w:t> </w:t>
            </w:r>
            <w:r>
              <w:rPr>
                <w:spacing w:val="-5"/>
                <w:sz w:val="22"/>
              </w:rPr>
              <w:t>and</w:t>
            </w:r>
          </w:p>
          <w:p>
            <w:pPr>
              <w:pStyle w:val="TableParagraph"/>
              <w:spacing w:before="126"/>
              <w:ind w:left="105"/>
              <w:rPr>
                <w:sz w:val="22"/>
              </w:rPr>
            </w:pPr>
            <w:r>
              <w:rPr>
                <w:spacing w:val="-2"/>
                <w:sz w:val="22"/>
              </w:rPr>
              <w:t>learning.</w:t>
            </w:r>
          </w:p>
        </w:tc>
      </w:tr>
      <w:tr>
        <w:trPr>
          <w:trHeight w:val="3036"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23"/>
              </w:numPr>
              <w:tabs>
                <w:tab w:pos="465" w:val="left" w:leader="none"/>
              </w:tabs>
              <w:spacing w:line="360" w:lineRule="auto" w:before="0" w:after="0"/>
              <w:ind w:left="465" w:right="508" w:hanging="360"/>
              <w:jc w:val="left"/>
              <w:rPr>
                <w:sz w:val="22"/>
              </w:rPr>
            </w:pPr>
            <w:r>
              <w:rPr>
                <w:sz w:val="22"/>
              </w:rPr>
              <w:t>Children</w:t>
            </w:r>
            <w:r>
              <w:rPr>
                <w:spacing w:val="-4"/>
                <w:sz w:val="22"/>
              </w:rPr>
              <w:t> </w:t>
            </w:r>
            <w:r>
              <w:rPr>
                <w:sz w:val="22"/>
              </w:rPr>
              <w:t>with</w:t>
            </w:r>
            <w:r>
              <w:rPr>
                <w:spacing w:val="-3"/>
                <w:sz w:val="22"/>
              </w:rPr>
              <w:t> </w:t>
            </w:r>
            <w:r>
              <w:rPr>
                <w:sz w:val="22"/>
              </w:rPr>
              <w:t>disability</w:t>
            </w:r>
            <w:r>
              <w:rPr>
                <w:spacing w:val="-3"/>
                <w:sz w:val="22"/>
              </w:rPr>
              <w:t> </w:t>
            </w:r>
            <w:r>
              <w:rPr>
                <w:sz w:val="22"/>
              </w:rPr>
              <w:t>can</w:t>
            </w:r>
            <w:r>
              <w:rPr>
                <w:spacing w:val="-4"/>
                <w:sz w:val="22"/>
              </w:rPr>
              <w:t> </w:t>
            </w:r>
            <w:r>
              <w:rPr>
                <w:sz w:val="22"/>
              </w:rPr>
              <w:t>access</w:t>
            </w:r>
            <w:r>
              <w:rPr>
                <w:spacing w:val="-6"/>
                <w:sz w:val="22"/>
              </w:rPr>
              <w:t> </w:t>
            </w:r>
            <w:r>
              <w:rPr>
                <w:sz w:val="22"/>
              </w:rPr>
              <w:t>and</w:t>
            </w:r>
            <w:r>
              <w:rPr>
                <w:spacing w:val="-4"/>
                <w:sz w:val="22"/>
              </w:rPr>
              <w:t> </w:t>
            </w:r>
            <w:r>
              <w:rPr>
                <w:sz w:val="22"/>
              </w:rPr>
              <w:t>participate</w:t>
            </w:r>
            <w:r>
              <w:rPr>
                <w:spacing w:val="-4"/>
                <w:sz w:val="22"/>
              </w:rPr>
              <w:t> </w:t>
            </w:r>
            <w:r>
              <w:rPr>
                <w:sz w:val="22"/>
              </w:rPr>
              <w:t>in</w:t>
            </w:r>
            <w:r>
              <w:rPr>
                <w:spacing w:val="-4"/>
                <w:sz w:val="22"/>
              </w:rPr>
              <w:t> </w:t>
            </w:r>
            <w:r>
              <w:rPr>
                <w:sz w:val="22"/>
              </w:rPr>
              <w:t>high-quality</w:t>
            </w:r>
            <w:r>
              <w:rPr>
                <w:spacing w:val="-3"/>
                <w:sz w:val="22"/>
              </w:rPr>
              <w:t> </w:t>
            </w:r>
            <w:r>
              <w:rPr>
                <w:sz w:val="22"/>
              </w:rPr>
              <w:t>early childhood education and care.</w:t>
            </w:r>
          </w:p>
          <w:p>
            <w:pPr>
              <w:pStyle w:val="TableParagraph"/>
              <w:numPr>
                <w:ilvl w:val="1"/>
                <w:numId w:val="23"/>
              </w:numPr>
              <w:tabs>
                <w:tab w:pos="465" w:val="left" w:leader="none"/>
              </w:tabs>
              <w:spacing w:line="362" w:lineRule="auto" w:before="0" w:after="0"/>
              <w:ind w:left="465" w:right="1172" w:hanging="360"/>
              <w:jc w:val="left"/>
              <w:rPr>
                <w:sz w:val="22"/>
              </w:rPr>
            </w:pPr>
            <w:r>
              <w:rPr>
                <w:sz w:val="22"/>
              </w:rPr>
              <w:t>Build</w:t>
            </w:r>
            <w:r>
              <w:rPr>
                <w:spacing w:val="-5"/>
                <w:sz w:val="22"/>
              </w:rPr>
              <w:t> </w:t>
            </w:r>
            <w:r>
              <w:rPr>
                <w:sz w:val="22"/>
              </w:rPr>
              <w:t>capability</w:t>
            </w:r>
            <w:r>
              <w:rPr>
                <w:spacing w:val="-4"/>
                <w:sz w:val="22"/>
              </w:rPr>
              <w:t> </w:t>
            </w:r>
            <w:r>
              <w:rPr>
                <w:sz w:val="22"/>
              </w:rPr>
              <w:t>in</w:t>
            </w:r>
            <w:r>
              <w:rPr>
                <w:spacing w:val="-5"/>
                <w:sz w:val="22"/>
              </w:rPr>
              <w:t> </w:t>
            </w:r>
            <w:r>
              <w:rPr>
                <w:sz w:val="22"/>
              </w:rPr>
              <w:t>the</w:t>
            </w:r>
            <w:r>
              <w:rPr>
                <w:spacing w:val="-5"/>
                <w:sz w:val="22"/>
              </w:rPr>
              <w:t> </w:t>
            </w:r>
            <w:r>
              <w:rPr>
                <w:sz w:val="22"/>
              </w:rPr>
              <w:t>delivery</w:t>
            </w:r>
            <w:r>
              <w:rPr>
                <w:spacing w:val="-4"/>
                <w:sz w:val="22"/>
              </w:rPr>
              <w:t> </w:t>
            </w:r>
            <w:r>
              <w:rPr>
                <w:sz w:val="22"/>
              </w:rPr>
              <w:t>of</w:t>
            </w:r>
            <w:r>
              <w:rPr>
                <w:spacing w:val="-3"/>
                <w:sz w:val="22"/>
              </w:rPr>
              <w:t> </w:t>
            </w:r>
            <w:r>
              <w:rPr>
                <w:sz w:val="22"/>
              </w:rPr>
              <w:t>inclusive</w:t>
            </w:r>
            <w:r>
              <w:rPr>
                <w:spacing w:val="-5"/>
                <w:sz w:val="22"/>
              </w:rPr>
              <w:t> </w:t>
            </w:r>
            <w:r>
              <w:rPr>
                <w:sz w:val="22"/>
              </w:rPr>
              <w:t>education</w:t>
            </w:r>
            <w:r>
              <w:rPr>
                <w:spacing w:val="-5"/>
                <w:sz w:val="22"/>
              </w:rPr>
              <w:t> </w:t>
            </w:r>
            <w:r>
              <w:rPr>
                <w:sz w:val="22"/>
              </w:rPr>
              <w:t>to</w:t>
            </w:r>
            <w:r>
              <w:rPr>
                <w:spacing w:val="-7"/>
                <w:sz w:val="22"/>
              </w:rPr>
              <w:t> </w:t>
            </w:r>
            <w:r>
              <w:rPr>
                <w:sz w:val="22"/>
              </w:rPr>
              <w:t>improve educational outcomes for school students with disability.</w:t>
            </w:r>
          </w:p>
          <w:p>
            <w:pPr>
              <w:pStyle w:val="TableParagraph"/>
              <w:numPr>
                <w:ilvl w:val="1"/>
                <w:numId w:val="23"/>
              </w:numPr>
              <w:tabs>
                <w:tab w:pos="465" w:val="left" w:leader="none"/>
              </w:tabs>
              <w:spacing w:line="360" w:lineRule="auto" w:before="0" w:after="0"/>
              <w:ind w:left="465" w:right="376" w:hanging="360"/>
              <w:jc w:val="left"/>
              <w:rPr>
                <w:sz w:val="22"/>
              </w:rPr>
            </w:pPr>
            <w:r>
              <w:rPr>
                <w:sz w:val="22"/>
              </w:rPr>
              <w:t>Improve</w:t>
            </w:r>
            <w:r>
              <w:rPr>
                <w:spacing w:val="-4"/>
                <w:sz w:val="22"/>
              </w:rPr>
              <w:t> </w:t>
            </w:r>
            <w:r>
              <w:rPr>
                <w:sz w:val="22"/>
              </w:rPr>
              <w:t>pathways</w:t>
            </w:r>
            <w:r>
              <w:rPr>
                <w:spacing w:val="-6"/>
                <w:sz w:val="22"/>
              </w:rPr>
              <w:t> </w:t>
            </w:r>
            <w:r>
              <w:rPr>
                <w:sz w:val="22"/>
              </w:rPr>
              <w:t>and</w:t>
            </w:r>
            <w:r>
              <w:rPr>
                <w:spacing w:val="-4"/>
                <w:sz w:val="22"/>
              </w:rPr>
              <w:t> </w:t>
            </w:r>
            <w:r>
              <w:rPr>
                <w:sz w:val="22"/>
              </w:rPr>
              <w:t>accessibility</w:t>
            </w:r>
            <w:r>
              <w:rPr>
                <w:spacing w:val="-3"/>
                <w:sz w:val="22"/>
              </w:rPr>
              <w:t> </w:t>
            </w:r>
            <w:r>
              <w:rPr>
                <w:sz w:val="22"/>
              </w:rPr>
              <w:t>to</w:t>
            </w:r>
            <w:r>
              <w:rPr>
                <w:spacing w:val="-6"/>
                <w:sz w:val="22"/>
              </w:rPr>
              <w:t> </w:t>
            </w:r>
            <w:r>
              <w:rPr>
                <w:sz w:val="22"/>
              </w:rPr>
              <w:t>further</w:t>
            </w:r>
            <w:r>
              <w:rPr>
                <w:spacing w:val="-3"/>
                <w:sz w:val="22"/>
              </w:rPr>
              <w:t> </w:t>
            </w:r>
            <w:r>
              <w:rPr>
                <w:sz w:val="22"/>
              </w:rPr>
              <w:t>education</w:t>
            </w:r>
            <w:r>
              <w:rPr>
                <w:spacing w:val="-4"/>
                <w:sz w:val="22"/>
              </w:rPr>
              <w:t> </w:t>
            </w:r>
            <w:r>
              <w:rPr>
                <w:sz w:val="22"/>
              </w:rPr>
              <w:t>and</w:t>
            </w:r>
            <w:r>
              <w:rPr>
                <w:spacing w:val="-6"/>
                <w:sz w:val="22"/>
              </w:rPr>
              <w:t> </w:t>
            </w:r>
            <w:r>
              <w:rPr>
                <w:sz w:val="22"/>
              </w:rPr>
              <w:t>training</w:t>
            </w:r>
            <w:r>
              <w:rPr>
                <w:spacing w:val="-6"/>
                <w:sz w:val="22"/>
              </w:rPr>
              <w:t> </w:t>
            </w:r>
            <w:r>
              <w:rPr>
                <w:sz w:val="22"/>
              </w:rPr>
              <w:t>for people with disability.</w:t>
            </w:r>
          </w:p>
          <w:p>
            <w:pPr>
              <w:pStyle w:val="TableParagraph"/>
              <w:numPr>
                <w:ilvl w:val="1"/>
                <w:numId w:val="23"/>
              </w:numPr>
              <w:tabs>
                <w:tab w:pos="464" w:val="left" w:leader="none"/>
              </w:tabs>
              <w:spacing w:line="240" w:lineRule="auto" w:before="0" w:after="0"/>
              <w:ind w:left="464" w:right="0" w:hanging="359"/>
              <w:jc w:val="left"/>
              <w:rPr>
                <w:sz w:val="22"/>
              </w:rPr>
            </w:pPr>
            <w:r>
              <w:rPr>
                <w:sz w:val="22"/>
              </w:rPr>
              <w:t>People</w:t>
            </w:r>
            <w:r>
              <w:rPr>
                <w:spacing w:val="-10"/>
                <w:sz w:val="22"/>
              </w:rPr>
              <w:t> </w:t>
            </w:r>
            <w:r>
              <w:rPr>
                <w:sz w:val="22"/>
              </w:rPr>
              <w:t>with</w:t>
            </w:r>
            <w:r>
              <w:rPr>
                <w:spacing w:val="-7"/>
                <w:sz w:val="22"/>
              </w:rPr>
              <w:t> </w:t>
            </w:r>
            <w:r>
              <w:rPr>
                <w:sz w:val="22"/>
              </w:rPr>
              <w:t>disability</w:t>
            </w:r>
            <w:r>
              <w:rPr>
                <w:spacing w:val="-6"/>
                <w:sz w:val="22"/>
              </w:rPr>
              <w:t> </w:t>
            </w:r>
            <w:r>
              <w:rPr>
                <w:sz w:val="22"/>
              </w:rPr>
              <w:t>have</w:t>
            </w:r>
            <w:r>
              <w:rPr>
                <w:spacing w:val="-7"/>
                <w:sz w:val="22"/>
              </w:rPr>
              <w:t> </w:t>
            </w:r>
            <w:r>
              <w:rPr>
                <w:sz w:val="22"/>
              </w:rPr>
              <w:t>increased</w:t>
            </w:r>
            <w:r>
              <w:rPr>
                <w:spacing w:val="-9"/>
                <w:sz w:val="22"/>
              </w:rPr>
              <w:t> </w:t>
            </w:r>
            <w:r>
              <w:rPr>
                <w:sz w:val="22"/>
              </w:rPr>
              <w:t>opportunities</w:t>
            </w:r>
            <w:r>
              <w:rPr>
                <w:spacing w:val="-7"/>
                <w:sz w:val="22"/>
              </w:rPr>
              <w:t> </w:t>
            </w:r>
            <w:r>
              <w:rPr>
                <w:sz w:val="22"/>
              </w:rPr>
              <w:t>to</w:t>
            </w:r>
            <w:r>
              <w:rPr>
                <w:spacing w:val="-8"/>
                <w:sz w:val="22"/>
              </w:rPr>
              <w:t> </w:t>
            </w:r>
            <w:r>
              <w:rPr>
                <w:sz w:val="22"/>
              </w:rPr>
              <w:t>participate</w:t>
            </w:r>
            <w:r>
              <w:rPr>
                <w:spacing w:val="-7"/>
                <w:sz w:val="22"/>
              </w:rPr>
              <w:t> </w:t>
            </w:r>
            <w:r>
              <w:rPr>
                <w:spacing w:val="-5"/>
                <w:sz w:val="22"/>
              </w:rPr>
              <w:t>in</w:t>
            </w:r>
          </w:p>
          <w:p>
            <w:pPr>
              <w:pStyle w:val="TableParagraph"/>
              <w:spacing w:before="122"/>
              <w:ind w:left="465"/>
              <w:rPr>
                <w:sz w:val="22"/>
              </w:rPr>
            </w:pPr>
            <w:r>
              <w:rPr>
                <w:sz w:val="22"/>
              </w:rPr>
              <w:t>accessible</w:t>
            </w:r>
            <w:r>
              <w:rPr>
                <w:spacing w:val="-9"/>
                <w:sz w:val="22"/>
              </w:rPr>
              <w:t> </w:t>
            </w:r>
            <w:r>
              <w:rPr>
                <w:sz w:val="22"/>
              </w:rPr>
              <w:t>and</w:t>
            </w:r>
            <w:r>
              <w:rPr>
                <w:spacing w:val="-8"/>
                <w:sz w:val="22"/>
              </w:rPr>
              <w:t> </w:t>
            </w:r>
            <w:r>
              <w:rPr>
                <w:sz w:val="22"/>
              </w:rPr>
              <w:t>inclusive</w:t>
            </w:r>
            <w:r>
              <w:rPr>
                <w:spacing w:val="-9"/>
                <w:sz w:val="22"/>
              </w:rPr>
              <w:t> </w:t>
            </w:r>
            <w:r>
              <w:rPr>
                <w:sz w:val="22"/>
              </w:rPr>
              <w:t>lifelong</w:t>
            </w:r>
            <w:r>
              <w:rPr>
                <w:spacing w:val="-8"/>
                <w:sz w:val="22"/>
              </w:rPr>
              <w:t> </w:t>
            </w:r>
            <w:r>
              <w:rPr>
                <w:spacing w:val="-2"/>
                <w:sz w:val="22"/>
              </w:rPr>
              <w:t>learning.</w:t>
            </w:r>
          </w:p>
        </w:tc>
      </w:tr>
    </w:tbl>
    <w:p>
      <w:pPr>
        <w:pStyle w:val="BodyText"/>
        <w:spacing w:before="259"/>
        <w:rPr>
          <w:b/>
        </w:rPr>
      </w:pPr>
    </w:p>
    <w:p>
      <w:pPr>
        <w:pStyle w:val="BodyText"/>
        <w:spacing w:line="360" w:lineRule="auto"/>
        <w:ind w:left="1" w:right="15"/>
        <w:jc w:val="both"/>
      </w:pPr>
      <w:r>
        <w:rPr/>
        <w:t>Inclusive and accessible educational environments are crucial for the development and success of all Queenslanders. Inclusive education fosters opportunities and pathways for people with disability to improve many aspects of their lives. Education and learning, in turn, are affected by many other outcome areas. For example, community</w:t>
      </w:r>
      <w:r>
        <w:rPr>
          <w:spacing w:val="-6"/>
        </w:rPr>
        <w:t> </w:t>
      </w:r>
      <w:r>
        <w:rPr/>
        <w:t>attitudes</w:t>
      </w:r>
      <w:r>
        <w:rPr>
          <w:spacing w:val="-6"/>
        </w:rPr>
        <w:t> </w:t>
      </w:r>
      <w:r>
        <w:rPr/>
        <w:t>influence</w:t>
      </w:r>
      <w:r>
        <w:rPr>
          <w:spacing w:val="-8"/>
        </w:rPr>
        <w:t> </w:t>
      </w:r>
      <w:r>
        <w:rPr/>
        <w:t>the</w:t>
      </w:r>
      <w:r>
        <w:rPr>
          <w:spacing w:val="-6"/>
        </w:rPr>
        <w:t> </w:t>
      </w:r>
      <w:r>
        <w:rPr/>
        <w:t>perspectives</w:t>
      </w:r>
      <w:r>
        <w:rPr>
          <w:spacing w:val="-6"/>
        </w:rPr>
        <w:t> </w:t>
      </w:r>
      <w:r>
        <w:rPr/>
        <w:t>of</w:t>
      </w:r>
      <w:r>
        <w:rPr>
          <w:spacing w:val="-8"/>
        </w:rPr>
        <w:t> </w:t>
      </w:r>
      <w:r>
        <w:rPr/>
        <w:t>education</w:t>
      </w:r>
      <w:r>
        <w:rPr>
          <w:spacing w:val="-6"/>
        </w:rPr>
        <w:t> </w:t>
      </w:r>
      <w:r>
        <w:rPr/>
        <w:t>staff</w:t>
      </w:r>
      <w:r>
        <w:rPr>
          <w:spacing w:val="-8"/>
        </w:rPr>
        <w:t> </w:t>
      </w:r>
      <w:r>
        <w:rPr/>
        <w:t>and</w:t>
      </w:r>
      <w:r>
        <w:rPr>
          <w:spacing w:val="-6"/>
        </w:rPr>
        <w:t> </w:t>
      </w:r>
      <w:r>
        <w:rPr/>
        <w:t>the</w:t>
      </w:r>
      <w:r>
        <w:rPr>
          <w:spacing w:val="-6"/>
        </w:rPr>
        <w:t> </w:t>
      </w:r>
      <w:r>
        <w:rPr/>
        <w:t>policies</w:t>
      </w:r>
      <w:r>
        <w:rPr>
          <w:spacing w:val="-6"/>
        </w:rPr>
        <w:t> </w:t>
      </w:r>
      <w:r>
        <w:rPr/>
        <w:t>that inform how the education system is run. Funding and service availability, cost and quality also impact on accessibility and quality of education and learning. Eighteen percent (18.9%) of participants with disability chose to share additional qualitative information about education and learning.</w:t>
      </w:r>
    </w:p>
    <w:p>
      <w:pPr>
        <w:pStyle w:val="BodyText"/>
        <w:spacing w:after="0" w:line="360" w:lineRule="auto"/>
        <w:jc w:val="both"/>
        <w:sectPr>
          <w:pgSz w:w="11900" w:h="16850"/>
          <w:pgMar w:header="0" w:footer="709" w:top="1380" w:bottom="900" w:left="1417" w:right="1417"/>
        </w:sectPr>
      </w:pPr>
    </w:p>
    <w:p>
      <w:pPr>
        <w:spacing w:line="240" w:lineRule="auto"/>
        <w:ind w:left="1" w:right="0" w:firstLine="0"/>
        <w:rPr>
          <w:sz w:val="20"/>
        </w:rPr>
      </w:pPr>
      <w:r>
        <w:rPr>
          <w:sz w:val="20"/>
        </w:rPr>
        <w:drawing>
          <wp:inline distT="0" distB="0" distL="0" distR="0">
            <wp:extent cx="4450941" cy="2946273"/>
            <wp:effectExtent l="0" t="0" r="0" b="0"/>
            <wp:docPr id="133" name="Image 133" descr="A graphic with results to questions asked about education and learning. I can do courses and training if I want to. Full results are included in appendix 1"/>
            <wp:cNvGraphicFramePr>
              <a:graphicFrameLocks/>
            </wp:cNvGraphicFramePr>
            <a:graphic>
              <a:graphicData uri="http://schemas.openxmlformats.org/drawingml/2006/picture">
                <pic:pic>
                  <pic:nvPicPr>
                    <pic:cNvPr id="133" name="Image 133" descr="A graphic with results to questions asked about education and learning. I can do courses and training if I want to. Full results are included in appendix 1"/>
                    <pic:cNvPicPr/>
                  </pic:nvPicPr>
                  <pic:blipFill>
                    <a:blip r:embed="rId78" cstate="print"/>
                    <a:stretch>
                      <a:fillRect/>
                    </a:stretch>
                  </pic:blipFill>
                  <pic:spPr>
                    <a:xfrm>
                      <a:off x="0" y="0"/>
                      <a:ext cx="4450941" cy="2946273"/>
                    </a:xfrm>
                    <a:prstGeom prst="rect">
                      <a:avLst/>
                    </a:prstGeom>
                  </pic:spPr>
                </pic:pic>
              </a:graphicData>
            </a:graphic>
          </wp:inline>
        </w:drawing>
      </w:r>
      <w:r>
        <w:rPr>
          <w:sz w:val="20"/>
        </w:rPr>
      </w:r>
    </w:p>
    <w:p>
      <w:pPr>
        <w:pStyle w:val="BodyText"/>
        <w:spacing w:before="96"/>
        <w:ind w:left="1"/>
        <w:jc w:val="both"/>
      </w:pPr>
      <w:bookmarkStart w:name="_bookmark47" w:id="48"/>
      <w:bookmarkEnd w:id="48"/>
      <w:r>
        <w:rPr/>
      </w:r>
      <w:r>
        <w:rPr/>
        <w:t>Figure</w:t>
      </w:r>
      <w:r>
        <w:rPr>
          <w:spacing w:val="-4"/>
        </w:rPr>
        <w:t> </w:t>
      </w:r>
      <w:r>
        <w:rPr/>
        <w:t>14:</w:t>
      </w:r>
      <w:r>
        <w:rPr>
          <w:spacing w:val="-4"/>
        </w:rPr>
        <w:t> </w:t>
      </w:r>
      <w:r>
        <w:rPr/>
        <w:t>Education</w:t>
      </w:r>
      <w:r>
        <w:rPr>
          <w:spacing w:val="-7"/>
        </w:rPr>
        <w:t> </w:t>
      </w:r>
      <w:r>
        <w:rPr/>
        <w:t>and</w:t>
      </w:r>
      <w:r>
        <w:rPr>
          <w:spacing w:val="-2"/>
        </w:rPr>
        <w:t> </w:t>
      </w:r>
      <w:r>
        <w:rPr/>
        <w:t>Learning</w:t>
      </w:r>
      <w:r>
        <w:rPr>
          <w:spacing w:val="-3"/>
        </w:rPr>
        <w:t> </w:t>
      </w:r>
      <w:r>
        <w:rPr/>
        <w:t>Results</w:t>
      </w:r>
      <w:r>
        <w:rPr>
          <w:spacing w:val="-8"/>
        </w:rPr>
        <w:t> </w:t>
      </w:r>
      <w:r>
        <w:rPr/>
        <w:t>from</w:t>
      </w:r>
      <w:r>
        <w:rPr>
          <w:spacing w:val="-4"/>
        </w:rPr>
        <w:t> </w:t>
      </w:r>
      <w:r>
        <w:rPr/>
        <w:t>Participants</w:t>
      </w:r>
      <w:r>
        <w:rPr>
          <w:spacing w:val="-4"/>
        </w:rPr>
        <w:t> </w:t>
      </w:r>
      <w:r>
        <w:rPr/>
        <w:t>with</w:t>
      </w:r>
      <w:r>
        <w:rPr>
          <w:spacing w:val="-2"/>
        </w:rPr>
        <w:t> Disability</w:t>
      </w:r>
    </w:p>
    <w:p>
      <w:pPr>
        <w:pStyle w:val="BodyText"/>
      </w:pPr>
    </w:p>
    <w:p>
      <w:pPr>
        <w:pStyle w:val="BodyText"/>
        <w:spacing w:before="62"/>
      </w:pPr>
    </w:p>
    <w:p>
      <w:pPr>
        <w:pStyle w:val="Heading4"/>
        <w:numPr>
          <w:ilvl w:val="2"/>
          <w:numId w:val="3"/>
        </w:numPr>
        <w:tabs>
          <w:tab w:pos="600" w:val="left" w:leader="none"/>
        </w:tabs>
        <w:spacing w:line="240" w:lineRule="auto" w:before="0" w:after="0"/>
        <w:ind w:left="600" w:right="0" w:hanging="599"/>
        <w:jc w:val="both"/>
      </w:pPr>
      <w:bookmarkStart w:name="_bookmark48" w:id="49"/>
      <w:bookmarkEnd w:id="49"/>
      <w:r>
        <w:rPr>
          <w:b w:val="0"/>
        </w:rPr>
      </w:r>
      <w:r>
        <w:rPr>
          <w:color w:val="5C205E"/>
        </w:rPr>
        <w:t>Education</w:t>
      </w:r>
      <w:r>
        <w:rPr>
          <w:color w:val="5C205E"/>
          <w:spacing w:val="-2"/>
        </w:rPr>
        <w:t> </w:t>
      </w:r>
      <w:r>
        <w:rPr>
          <w:color w:val="5C205E"/>
        </w:rPr>
        <w:t>and</w:t>
      </w:r>
      <w:r>
        <w:rPr>
          <w:color w:val="5C205E"/>
          <w:spacing w:val="-2"/>
        </w:rPr>
        <w:t> </w:t>
      </w:r>
      <w:r>
        <w:rPr>
          <w:color w:val="5C205E"/>
        </w:rPr>
        <w:t>learning</w:t>
      </w:r>
      <w:r>
        <w:rPr>
          <w:color w:val="5C205E"/>
          <w:spacing w:val="1"/>
        </w:rPr>
        <w:t> </w:t>
      </w:r>
      <w:r>
        <w:rPr>
          <w:color w:val="5C205E"/>
          <w:spacing w:val="-2"/>
        </w:rPr>
        <w:t>achievements</w:t>
      </w:r>
    </w:p>
    <w:p>
      <w:pPr>
        <w:pStyle w:val="BodyText"/>
        <w:spacing w:line="360" w:lineRule="auto" w:before="142"/>
        <w:ind w:left="1" w:right="14"/>
        <w:jc w:val="both"/>
      </w:pPr>
      <w:r>
        <w:rPr>
          <w:b/>
        </w:rPr>
        <w:t>Improving access and support systems </w:t>
      </w:r>
      <w:r>
        <w:rPr/>
        <w:t>has led to significant improvements in education and learning, as reported by participants with disability (policy priorities 5.1 and 5.2). A majority of participants (60.6%) expressed the ability to pursue courses and training. However, only one-fifth (20.4%) reported</w:t>
      </w:r>
      <w:r>
        <w:rPr/>
        <w:t> having</w:t>
      </w:r>
      <w:r>
        <w:rPr/>
        <w:t> consistent access to education services and 50% reported that they did not use education services at all. Nearly one-third (30.9%) of the participants with disability who used educational services (i.e., 20.4% of the sample) rated their experiences with education services positively, indicating progress in enhancing accessibility and supports. Schools were reported,</w:t>
      </w:r>
      <w:r>
        <w:rPr>
          <w:spacing w:val="-8"/>
        </w:rPr>
        <w:t> </w:t>
      </w:r>
      <w:r>
        <w:rPr/>
        <w:t>by</w:t>
      </w:r>
      <w:r>
        <w:rPr>
          <w:spacing w:val="-10"/>
        </w:rPr>
        <w:t> </w:t>
      </w:r>
      <w:r>
        <w:rPr/>
        <w:t>some</w:t>
      </w:r>
      <w:r>
        <w:rPr>
          <w:spacing w:val="-10"/>
        </w:rPr>
        <w:t> </w:t>
      </w:r>
      <w:r>
        <w:rPr/>
        <w:t>participants</w:t>
      </w:r>
      <w:r>
        <w:rPr>
          <w:spacing w:val="-8"/>
        </w:rPr>
        <w:t> </w:t>
      </w:r>
      <w:r>
        <w:rPr/>
        <w:t>with</w:t>
      </w:r>
      <w:r>
        <w:rPr>
          <w:spacing w:val="-8"/>
        </w:rPr>
        <w:t> </w:t>
      </w:r>
      <w:r>
        <w:rPr/>
        <w:t>disability,</w:t>
      </w:r>
      <w:r>
        <w:rPr>
          <w:spacing w:val="-8"/>
        </w:rPr>
        <w:t> </w:t>
      </w:r>
      <w:r>
        <w:rPr/>
        <w:t>to</w:t>
      </w:r>
      <w:r>
        <w:rPr>
          <w:spacing w:val="-8"/>
        </w:rPr>
        <w:t> </w:t>
      </w:r>
      <w:r>
        <w:rPr/>
        <w:t>be</w:t>
      </w:r>
      <w:r>
        <w:rPr>
          <w:spacing w:val="-10"/>
        </w:rPr>
        <w:t> </w:t>
      </w:r>
      <w:r>
        <w:rPr/>
        <w:t>improving</w:t>
      </w:r>
      <w:r>
        <w:rPr>
          <w:spacing w:val="-10"/>
        </w:rPr>
        <w:t> </w:t>
      </w:r>
      <w:r>
        <w:rPr/>
        <w:t>and</w:t>
      </w:r>
      <w:r>
        <w:rPr>
          <w:spacing w:val="-8"/>
        </w:rPr>
        <w:t> </w:t>
      </w:r>
      <w:r>
        <w:rPr/>
        <w:t>prioritising</w:t>
      </w:r>
      <w:r>
        <w:rPr>
          <w:spacing w:val="-8"/>
        </w:rPr>
        <w:t> </w:t>
      </w:r>
      <w:r>
        <w:rPr/>
        <w:t>inclusive practices,</w:t>
      </w:r>
      <w:r>
        <w:rPr>
          <w:spacing w:val="-17"/>
        </w:rPr>
        <w:t> </w:t>
      </w:r>
      <w:r>
        <w:rPr/>
        <w:t>as</w:t>
      </w:r>
      <w:r>
        <w:rPr>
          <w:spacing w:val="-15"/>
        </w:rPr>
        <w:t> </w:t>
      </w:r>
      <w:r>
        <w:rPr/>
        <w:t>highlighted</w:t>
      </w:r>
      <w:r>
        <w:rPr>
          <w:spacing w:val="-14"/>
        </w:rPr>
        <w:t> </w:t>
      </w:r>
      <w:r>
        <w:rPr/>
        <w:t>by</w:t>
      </w:r>
      <w:r>
        <w:rPr>
          <w:spacing w:val="-17"/>
        </w:rPr>
        <w:t> </w:t>
      </w:r>
      <w:r>
        <w:rPr/>
        <w:t>PWD86</w:t>
      </w:r>
      <w:r>
        <w:rPr>
          <w:spacing w:val="-14"/>
        </w:rPr>
        <w:t> </w:t>
      </w:r>
      <w:r>
        <w:rPr/>
        <w:t>who</w:t>
      </w:r>
      <w:r>
        <w:rPr>
          <w:spacing w:val="-14"/>
        </w:rPr>
        <w:t> </w:t>
      </w:r>
      <w:r>
        <w:rPr/>
        <w:t>commended</w:t>
      </w:r>
      <w:r>
        <w:rPr>
          <w:spacing w:val="-14"/>
        </w:rPr>
        <w:t> </w:t>
      </w:r>
      <w:r>
        <w:rPr/>
        <w:t>their</w:t>
      </w:r>
      <w:r>
        <w:rPr>
          <w:spacing w:val="-16"/>
        </w:rPr>
        <w:t> </w:t>
      </w:r>
      <w:r>
        <w:rPr/>
        <w:t>school’s</w:t>
      </w:r>
      <w:r>
        <w:rPr>
          <w:spacing w:val="-17"/>
        </w:rPr>
        <w:t> </w:t>
      </w:r>
      <w:r>
        <w:rPr/>
        <w:t>efforts:</w:t>
      </w:r>
      <w:r>
        <w:rPr>
          <w:spacing w:val="-17"/>
        </w:rPr>
        <w:t> </w:t>
      </w:r>
      <w:r>
        <w:rPr/>
        <w:t>“my</w:t>
      </w:r>
      <w:r>
        <w:rPr>
          <w:spacing w:val="-15"/>
        </w:rPr>
        <w:t> </w:t>
      </w:r>
      <w:r>
        <w:rPr/>
        <w:t>school is doing its very best to support students with a disability including those with no diagnosis or funding. We run an amazing inclusion program in a large mainstream High School!”. Participants with disability noted that </w:t>
      </w:r>
      <w:r>
        <w:rPr>
          <w:b/>
        </w:rPr>
        <w:t>access to education </w:t>
      </w:r>
      <w:r>
        <w:rPr/>
        <w:t>was improved by technological advancements, with hybrid learning options and online learning playing a critical role in enabling independent study (policy priorities 5.3 and </w:t>
      </w:r>
      <w:r>
        <w:rPr>
          <w:spacing w:val="-4"/>
        </w:rPr>
        <w:t>5.4).</w:t>
      </w:r>
    </w:p>
    <w:p>
      <w:pPr>
        <w:pStyle w:val="BodyText"/>
        <w:spacing w:before="138"/>
      </w:pPr>
    </w:p>
    <w:p>
      <w:pPr>
        <w:pStyle w:val="BodyText"/>
        <w:spacing w:line="355" w:lineRule="auto"/>
        <w:ind w:left="1" w:right="16"/>
        <w:jc w:val="both"/>
      </w:pPr>
      <w:r>
        <w:rPr/>
        <w:t>Although</w:t>
      </w:r>
      <w:r>
        <w:rPr>
          <w:spacing w:val="-17"/>
        </w:rPr>
        <w:t> </w:t>
      </w:r>
      <w:r>
        <w:rPr/>
        <w:t>perceptions</w:t>
      </w:r>
      <w:r>
        <w:rPr>
          <w:spacing w:val="-17"/>
        </w:rPr>
        <w:t> </w:t>
      </w:r>
      <w:r>
        <w:rPr/>
        <w:t>and</w:t>
      </w:r>
      <w:r>
        <w:rPr>
          <w:spacing w:val="-16"/>
        </w:rPr>
        <w:t> </w:t>
      </w:r>
      <w:r>
        <w:rPr/>
        <w:t>stories</w:t>
      </w:r>
      <w:r>
        <w:rPr>
          <w:spacing w:val="-17"/>
        </w:rPr>
        <w:t> </w:t>
      </w:r>
      <w:r>
        <w:rPr/>
        <w:t>shared</w:t>
      </w:r>
      <w:r>
        <w:rPr>
          <w:spacing w:val="-17"/>
        </w:rPr>
        <w:t> </w:t>
      </w:r>
      <w:r>
        <w:rPr/>
        <w:t>of</w:t>
      </w:r>
      <w:r>
        <w:rPr>
          <w:spacing w:val="-17"/>
        </w:rPr>
        <w:t> </w:t>
      </w:r>
      <w:r>
        <w:rPr>
          <w:b/>
        </w:rPr>
        <w:t>higher</w:t>
      </w:r>
      <w:r>
        <w:rPr>
          <w:b/>
          <w:spacing w:val="-16"/>
        </w:rPr>
        <w:t> </w:t>
      </w:r>
      <w:r>
        <w:rPr>
          <w:b/>
        </w:rPr>
        <w:t>education</w:t>
      </w:r>
      <w:r>
        <w:rPr>
          <w:b/>
          <w:spacing w:val="-17"/>
        </w:rPr>
        <w:t> </w:t>
      </w:r>
      <w:r>
        <w:rPr/>
        <w:t>improved</w:t>
      </w:r>
      <w:r>
        <w:rPr>
          <w:spacing w:val="-17"/>
        </w:rPr>
        <w:t> </w:t>
      </w:r>
      <w:r>
        <w:rPr/>
        <w:t>in</w:t>
      </w:r>
      <w:r>
        <w:rPr>
          <w:spacing w:val="-16"/>
        </w:rPr>
        <w:t> </w:t>
      </w:r>
      <w:r>
        <w:rPr/>
        <w:t>comparison to</w:t>
      </w:r>
      <w:r>
        <w:rPr>
          <w:spacing w:val="-1"/>
        </w:rPr>
        <w:t> </w:t>
      </w:r>
      <w:r>
        <w:rPr/>
        <w:t>the</w:t>
      </w:r>
      <w:r>
        <w:rPr>
          <w:spacing w:val="-4"/>
        </w:rPr>
        <w:t> </w:t>
      </w:r>
      <w:r>
        <w:rPr/>
        <w:t>2023</w:t>
      </w:r>
      <w:r>
        <w:rPr>
          <w:spacing w:val="-1"/>
        </w:rPr>
        <w:t> </w:t>
      </w:r>
      <w:r>
        <w:rPr/>
        <w:t>report,</w:t>
      </w:r>
      <w:r>
        <w:rPr>
          <w:spacing w:val="-2"/>
        </w:rPr>
        <w:t> </w:t>
      </w:r>
      <w:r>
        <w:rPr/>
        <w:t>with</w:t>
      </w:r>
      <w:r>
        <w:rPr>
          <w:spacing w:val="-1"/>
        </w:rPr>
        <w:t> </w:t>
      </w:r>
      <w:r>
        <w:rPr/>
        <w:t>accommodations</w:t>
      </w:r>
      <w:r>
        <w:rPr>
          <w:spacing w:val="-2"/>
        </w:rPr>
        <w:t> </w:t>
      </w:r>
      <w:r>
        <w:rPr/>
        <w:t>and</w:t>
      </w:r>
      <w:r>
        <w:rPr>
          <w:spacing w:val="-1"/>
        </w:rPr>
        <w:t> </w:t>
      </w:r>
      <w:r>
        <w:rPr/>
        <w:t>supports being provided</w:t>
      </w:r>
      <w:r>
        <w:rPr>
          <w:spacing w:val="-4"/>
        </w:rPr>
        <w:t> </w:t>
      </w:r>
      <w:r>
        <w:rPr/>
        <w:t>by</w:t>
      </w:r>
      <w:r>
        <w:rPr>
          <w:spacing w:val="-4"/>
        </w:rPr>
        <w:t> </w:t>
      </w:r>
      <w:r>
        <w:rPr/>
        <w:t>universities</w:t>
      </w:r>
    </w:p>
    <w:p>
      <w:pPr>
        <w:pStyle w:val="BodyText"/>
        <w:spacing w:after="0" w:line="355" w:lineRule="auto"/>
        <w:jc w:val="both"/>
        <w:sectPr>
          <w:pgSz w:w="11900" w:h="16850"/>
          <w:pgMar w:header="0" w:footer="709" w:top="1440" w:bottom="900" w:left="1417" w:right="1417"/>
        </w:sectPr>
      </w:pPr>
    </w:p>
    <w:p>
      <w:pPr>
        <w:pStyle w:val="BodyText"/>
        <w:spacing w:line="360" w:lineRule="auto" w:before="77"/>
        <w:ind w:left="1" w:right="15"/>
        <w:jc w:val="both"/>
      </w:pPr>
      <w:r>
        <w:rPr/>
        <w:t>to some participants (policy priority 5.3), there were still many barriers to education. Regardless, some participants reported positive experiences such as PWD165, “[...] doing very well in my university studies and my university is very accommodating of my disability”. VET programs were mentioned with increased positivity, particularly programs that were subsidised,</w:t>
      </w:r>
      <w:r>
        <w:rPr>
          <w:spacing w:val="-2"/>
        </w:rPr>
        <w:t> </w:t>
      </w:r>
      <w:r>
        <w:rPr/>
        <w:t>as described</w:t>
      </w:r>
      <w:r>
        <w:rPr>
          <w:spacing w:val="-2"/>
        </w:rPr>
        <w:t> </w:t>
      </w:r>
      <w:r>
        <w:rPr/>
        <w:t>by PWD138, “I’ve been able</w:t>
      </w:r>
      <w:r>
        <w:rPr>
          <w:spacing w:val="-2"/>
        </w:rPr>
        <w:t> </w:t>
      </w:r>
      <w:r>
        <w:rPr/>
        <w:t>to begin</w:t>
      </w:r>
      <w:r>
        <w:rPr>
          <w:spacing w:val="-2"/>
        </w:rPr>
        <w:t> </w:t>
      </w:r>
      <w:r>
        <w:rPr/>
        <w:t>to study toward a new qualification under the subsidised VET program, which has been </w:t>
      </w:r>
      <w:r>
        <w:rPr>
          <w:spacing w:val="-2"/>
        </w:rPr>
        <w:t>excellent”.</w:t>
      </w:r>
    </w:p>
    <w:p>
      <w:pPr>
        <w:pStyle w:val="BodyText"/>
        <w:spacing w:before="143"/>
      </w:pPr>
    </w:p>
    <w:p>
      <w:pPr>
        <w:pStyle w:val="BodyText"/>
        <w:spacing w:line="360" w:lineRule="auto"/>
        <w:ind w:left="1" w:right="16"/>
        <w:jc w:val="both"/>
      </w:pPr>
      <w:r>
        <w:rPr>
          <w:b/>
        </w:rPr>
        <w:t>Attitudes towards neurodivergence </w:t>
      </w:r>
      <w:r>
        <w:rPr/>
        <w:t>in education were reported by some participants</w:t>
      </w:r>
      <w:r>
        <w:rPr>
          <w:spacing w:val="-10"/>
        </w:rPr>
        <w:t> </w:t>
      </w:r>
      <w:r>
        <w:rPr/>
        <w:t>with</w:t>
      </w:r>
      <w:r>
        <w:rPr>
          <w:spacing w:val="-9"/>
        </w:rPr>
        <w:t> </w:t>
      </w:r>
      <w:r>
        <w:rPr/>
        <w:t>disability</w:t>
      </w:r>
      <w:r>
        <w:rPr>
          <w:spacing w:val="-10"/>
        </w:rPr>
        <w:t> </w:t>
      </w:r>
      <w:r>
        <w:rPr/>
        <w:t>as</w:t>
      </w:r>
      <w:r>
        <w:rPr>
          <w:spacing w:val="-10"/>
        </w:rPr>
        <w:t> </w:t>
      </w:r>
      <w:r>
        <w:rPr/>
        <w:t>gradually</w:t>
      </w:r>
      <w:r>
        <w:rPr>
          <w:spacing w:val="-10"/>
        </w:rPr>
        <w:t> </w:t>
      </w:r>
      <w:r>
        <w:rPr/>
        <w:t>shifting</w:t>
      </w:r>
      <w:r>
        <w:rPr>
          <w:spacing w:val="-12"/>
        </w:rPr>
        <w:t> </w:t>
      </w:r>
      <w:r>
        <w:rPr/>
        <w:t>in</w:t>
      </w:r>
      <w:r>
        <w:rPr>
          <w:spacing w:val="-10"/>
        </w:rPr>
        <w:t> </w:t>
      </w:r>
      <w:r>
        <w:rPr/>
        <w:t>a</w:t>
      </w:r>
      <w:r>
        <w:rPr>
          <w:spacing w:val="-9"/>
        </w:rPr>
        <w:t> </w:t>
      </w:r>
      <w:r>
        <w:rPr/>
        <w:t>positive</w:t>
      </w:r>
      <w:r>
        <w:rPr>
          <w:spacing w:val="-10"/>
        </w:rPr>
        <w:t> </w:t>
      </w:r>
      <w:r>
        <w:rPr/>
        <w:t>direction,</w:t>
      </w:r>
      <w:r>
        <w:rPr>
          <w:spacing w:val="-12"/>
        </w:rPr>
        <w:t> </w:t>
      </w:r>
      <w:r>
        <w:rPr/>
        <w:t>including</w:t>
      </w:r>
      <w:r>
        <w:rPr>
          <w:spacing w:val="-9"/>
        </w:rPr>
        <w:t> </w:t>
      </w:r>
      <w:r>
        <w:rPr/>
        <w:t>greater acceptance</w:t>
      </w:r>
      <w:r>
        <w:rPr>
          <w:spacing w:val="-8"/>
        </w:rPr>
        <w:t> </w:t>
      </w:r>
      <w:r>
        <w:rPr/>
        <w:t>and</w:t>
      </w:r>
      <w:r>
        <w:rPr>
          <w:spacing w:val="-6"/>
        </w:rPr>
        <w:t> </w:t>
      </w:r>
      <w:r>
        <w:rPr/>
        <w:t>support</w:t>
      </w:r>
      <w:r>
        <w:rPr>
          <w:spacing w:val="-7"/>
        </w:rPr>
        <w:t> </w:t>
      </w:r>
      <w:r>
        <w:rPr/>
        <w:t>in</w:t>
      </w:r>
      <w:r>
        <w:rPr>
          <w:spacing w:val="-6"/>
        </w:rPr>
        <w:t> </w:t>
      </w:r>
      <w:r>
        <w:rPr/>
        <w:t>educational</w:t>
      </w:r>
      <w:r>
        <w:rPr>
          <w:spacing w:val="-7"/>
        </w:rPr>
        <w:t> </w:t>
      </w:r>
      <w:r>
        <w:rPr/>
        <w:t>settings</w:t>
      </w:r>
      <w:r>
        <w:rPr>
          <w:spacing w:val="-7"/>
        </w:rPr>
        <w:t> </w:t>
      </w:r>
      <w:r>
        <w:rPr/>
        <w:t>(policy</w:t>
      </w:r>
      <w:r>
        <w:rPr>
          <w:spacing w:val="-7"/>
        </w:rPr>
        <w:t> </w:t>
      </w:r>
      <w:r>
        <w:rPr/>
        <w:t>priority</w:t>
      </w:r>
      <w:r>
        <w:rPr>
          <w:spacing w:val="-6"/>
        </w:rPr>
        <w:t> </w:t>
      </w:r>
      <w:r>
        <w:rPr/>
        <w:t>5.2).</w:t>
      </w:r>
      <w:r>
        <w:rPr>
          <w:spacing w:val="-9"/>
        </w:rPr>
        <w:t> </w:t>
      </w:r>
      <w:r>
        <w:rPr/>
        <w:t>As</w:t>
      </w:r>
      <w:r>
        <w:rPr>
          <w:spacing w:val="-7"/>
        </w:rPr>
        <w:t> </w:t>
      </w:r>
      <w:r>
        <w:rPr/>
        <w:t>one</w:t>
      </w:r>
      <w:r>
        <w:rPr>
          <w:spacing w:val="-8"/>
        </w:rPr>
        <w:t> </w:t>
      </w:r>
      <w:r>
        <w:rPr/>
        <w:t>participant noted, there was a marked shift from viewing neurodivergent people as “[...] naughty boys</w:t>
      </w:r>
      <w:r>
        <w:rPr>
          <w:spacing w:val="-5"/>
        </w:rPr>
        <w:t> </w:t>
      </w:r>
      <w:r>
        <w:rPr/>
        <w:t>on</w:t>
      </w:r>
      <w:r>
        <w:rPr>
          <w:spacing w:val="-5"/>
        </w:rPr>
        <w:t> </w:t>
      </w:r>
      <w:r>
        <w:rPr/>
        <w:t>[R]italin”</w:t>
      </w:r>
      <w:r>
        <w:rPr>
          <w:spacing w:val="-6"/>
        </w:rPr>
        <w:t> </w:t>
      </w:r>
      <w:r>
        <w:rPr/>
        <w:t>(PWD86)</w:t>
      </w:r>
      <w:r>
        <w:rPr>
          <w:spacing w:val="-6"/>
        </w:rPr>
        <w:t> </w:t>
      </w:r>
      <w:r>
        <w:rPr/>
        <w:t>with</w:t>
      </w:r>
      <w:r>
        <w:rPr>
          <w:spacing w:val="-2"/>
        </w:rPr>
        <w:t> </w:t>
      </w:r>
      <w:r>
        <w:rPr/>
        <w:t>a</w:t>
      </w:r>
      <w:r>
        <w:rPr>
          <w:spacing w:val="-4"/>
        </w:rPr>
        <w:t> </w:t>
      </w:r>
      <w:r>
        <w:rPr/>
        <w:t>focus</w:t>
      </w:r>
      <w:r>
        <w:rPr>
          <w:spacing w:val="-5"/>
        </w:rPr>
        <w:t> </w:t>
      </w:r>
      <w:r>
        <w:rPr/>
        <w:t>on</w:t>
      </w:r>
      <w:r>
        <w:rPr>
          <w:spacing w:val="-5"/>
        </w:rPr>
        <w:t> </w:t>
      </w:r>
      <w:r>
        <w:rPr/>
        <w:t>behaviour</w:t>
      </w:r>
      <w:r>
        <w:rPr>
          <w:spacing w:val="-6"/>
        </w:rPr>
        <w:t> </w:t>
      </w:r>
      <w:r>
        <w:rPr/>
        <w:t>management</w:t>
      </w:r>
      <w:r>
        <w:rPr>
          <w:spacing w:val="-7"/>
        </w:rPr>
        <w:t> </w:t>
      </w:r>
      <w:r>
        <w:rPr/>
        <w:t>towards</w:t>
      </w:r>
      <w:r>
        <w:rPr>
          <w:spacing w:val="-5"/>
        </w:rPr>
        <w:t> </w:t>
      </w:r>
      <w:r>
        <w:rPr/>
        <w:t>improved reasonable accommodation and support.</w:t>
      </w:r>
    </w:p>
    <w:p>
      <w:pPr>
        <w:pStyle w:val="BodyText"/>
        <w:spacing w:before="135"/>
      </w:pPr>
    </w:p>
    <w:p>
      <w:pPr>
        <w:pStyle w:val="Heading4"/>
        <w:numPr>
          <w:ilvl w:val="2"/>
          <w:numId w:val="3"/>
        </w:numPr>
        <w:tabs>
          <w:tab w:pos="600" w:val="left" w:leader="none"/>
        </w:tabs>
        <w:spacing w:line="240" w:lineRule="auto" w:before="1" w:after="0"/>
        <w:ind w:left="600" w:right="0" w:hanging="599"/>
        <w:jc w:val="both"/>
      </w:pPr>
      <w:bookmarkStart w:name="_bookmark49" w:id="50"/>
      <w:bookmarkEnd w:id="50"/>
      <w:r>
        <w:rPr>
          <w:b w:val="0"/>
        </w:rPr>
      </w:r>
      <w:r>
        <w:rPr>
          <w:color w:val="5C205E"/>
        </w:rPr>
        <w:t>Education</w:t>
      </w:r>
      <w:r>
        <w:rPr>
          <w:color w:val="5C205E"/>
          <w:spacing w:val="-2"/>
        </w:rPr>
        <w:t> </w:t>
      </w:r>
      <w:r>
        <w:rPr>
          <w:color w:val="5C205E"/>
        </w:rPr>
        <w:t>and</w:t>
      </w:r>
      <w:r>
        <w:rPr>
          <w:color w:val="5C205E"/>
          <w:spacing w:val="-2"/>
        </w:rPr>
        <w:t> </w:t>
      </w:r>
      <w:r>
        <w:rPr>
          <w:color w:val="5C205E"/>
        </w:rPr>
        <w:t>learning</w:t>
      </w:r>
      <w:r>
        <w:rPr>
          <w:color w:val="5C205E"/>
          <w:spacing w:val="-2"/>
        </w:rPr>
        <w:t> challenges</w:t>
      </w:r>
    </w:p>
    <w:p>
      <w:pPr>
        <w:pStyle w:val="BodyText"/>
        <w:spacing w:line="360" w:lineRule="auto" w:before="137"/>
        <w:ind w:left="1" w:right="21"/>
        <w:jc w:val="both"/>
      </w:pPr>
      <w:r>
        <w:rPr/>
        <w:t>Despite</w:t>
      </w:r>
      <w:r>
        <w:rPr/>
        <w:t> ongoing</w:t>
      </w:r>
      <w:r>
        <w:rPr/>
        <w:t> efforts</w:t>
      </w:r>
      <w:r>
        <w:rPr/>
        <w:t> to</w:t>
      </w:r>
      <w:r>
        <w:rPr/>
        <w:t> improve</w:t>
      </w:r>
      <w:r>
        <w:rPr/>
        <w:t> access</w:t>
      </w:r>
      <w:r>
        <w:rPr/>
        <w:t> and</w:t>
      </w:r>
      <w:r>
        <w:rPr/>
        <w:t> support</w:t>
      </w:r>
      <w:r>
        <w:rPr/>
        <w:t> in</w:t>
      </w:r>
      <w:r>
        <w:rPr/>
        <w:t> education</w:t>
      </w:r>
      <w:r>
        <w:rPr/>
        <w:t> around Queensland, participants with disability continued to face significant challenges that hindered their lifelong learning experiences. The percentage of participants with disability who were able to access courses decreased significantly from 56% in 2023 to 30% in 2024. Similarly, the positive rating of experiences with education services dropped from 77% in 2023 to 30.9% in 2024, underscoring the need for comprehensive reforms to address the significant challenges participants with disability are experiencing when interacting with education systems (policy priorities 5.1, 5.2, 5.3 and 5.4).</w:t>
      </w:r>
    </w:p>
    <w:p>
      <w:pPr>
        <w:pStyle w:val="BodyText"/>
        <w:spacing w:before="143"/>
      </w:pPr>
    </w:p>
    <w:p>
      <w:pPr>
        <w:pStyle w:val="BodyText"/>
        <w:spacing w:line="360" w:lineRule="auto" w:before="1"/>
        <w:ind w:left="1" w:right="15"/>
        <w:jc w:val="both"/>
      </w:pPr>
      <w:r>
        <w:rPr>
          <w:b/>
        </w:rPr>
        <w:t>Negative</w:t>
      </w:r>
      <w:r>
        <w:rPr>
          <w:b/>
          <w:spacing w:val="-8"/>
        </w:rPr>
        <w:t> </w:t>
      </w:r>
      <w:r>
        <w:rPr>
          <w:b/>
        </w:rPr>
        <w:t>attitudes</w:t>
      </w:r>
      <w:r>
        <w:rPr>
          <w:b/>
          <w:spacing w:val="-4"/>
        </w:rPr>
        <w:t> </w:t>
      </w:r>
      <w:r>
        <w:rPr/>
        <w:t>towards</w:t>
      </w:r>
      <w:r>
        <w:rPr>
          <w:spacing w:val="-6"/>
        </w:rPr>
        <w:t> </w:t>
      </w:r>
      <w:r>
        <w:rPr/>
        <w:t>disability</w:t>
      </w:r>
      <w:r>
        <w:rPr>
          <w:spacing w:val="-6"/>
        </w:rPr>
        <w:t> </w:t>
      </w:r>
      <w:r>
        <w:rPr/>
        <w:t>persisted</w:t>
      </w:r>
      <w:r>
        <w:rPr>
          <w:spacing w:val="-6"/>
        </w:rPr>
        <w:t> </w:t>
      </w:r>
      <w:r>
        <w:rPr/>
        <w:t>within</w:t>
      </w:r>
      <w:r>
        <w:rPr>
          <w:spacing w:val="-8"/>
        </w:rPr>
        <w:t> </w:t>
      </w:r>
      <w:r>
        <w:rPr/>
        <w:t>education</w:t>
      </w:r>
      <w:r>
        <w:rPr>
          <w:spacing w:val="-6"/>
        </w:rPr>
        <w:t> </w:t>
      </w:r>
      <w:r>
        <w:rPr/>
        <w:t>settings,</w:t>
      </w:r>
      <w:r>
        <w:rPr>
          <w:spacing w:val="-6"/>
        </w:rPr>
        <w:t> </w:t>
      </w:r>
      <w:r>
        <w:rPr/>
        <w:t>contributing to a lack of understanding and appropriate support (policy priorities 5.2 and 5.3). For instance, parents (with and without disability) of children with autism expressed frustration over the limited knowledge about autism among educators and how to manage behaviour</w:t>
      </w:r>
      <w:r>
        <w:rPr>
          <w:b/>
        </w:rPr>
        <w:t>. </w:t>
      </w:r>
      <w:r>
        <w:rPr/>
        <w:t>For example, one participant noted: “There is a lack of neuroaffirming options. The default is to use [outdated and potentially restrictive strategies] without our consent or input which requires significant advocacy to avoid” (PWD87).</w:t>
      </w:r>
      <w:r>
        <w:rPr>
          <w:spacing w:val="-2"/>
        </w:rPr>
        <w:t> </w:t>
      </w:r>
      <w:r>
        <w:rPr/>
        <w:t>Participants</w:t>
      </w:r>
      <w:r>
        <w:rPr>
          <w:spacing w:val="-4"/>
        </w:rPr>
        <w:t> </w:t>
      </w:r>
      <w:r>
        <w:rPr/>
        <w:t>clearly</w:t>
      </w:r>
      <w:r>
        <w:rPr>
          <w:spacing w:val="-2"/>
        </w:rPr>
        <w:t> </w:t>
      </w:r>
      <w:r>
        <w:rPr/>
        <w:t>felt</w:t>
      </w:r>
      <w:r>
        <w:rPr>
          <w:spacing w:val="-2"/>
        </w:rPr>
        <w:t> </w:t>
      </w:r>
      <w:r>
        <w:rPr/>
        <w:t>that formal</w:t>
      </w:r>
      <w:r>
        <w:rPr>
          <w:spacing w:val="-2"/>
        </w:rPr>
        <w:t> </w:t>
      </w:r>
      <w:r>
        <w:rPr/>
        <w:t>responses</w:t>
      </w:r>
      <w:r>
        <w:rPr>
          <w:spacing w:val="-2"/>
        </w:rPr>
        <w:t> </w:t>
      </w:r>
      <w:r>
        <w:rPr/>
        <w:t>to</w:t>
      </w:r>
      <w:r>
        <w:rPr>
          <w:spacing w:val="-2"/>
        </w:rPr>
        <w:t> </w:t>
      </w:r>
      <w:r>
        <w:rPr/>
        <w:t>their</w:t>
      </w:r>
      <w:r>
        <w:rPr>
          <w:spacing w:val="-4"/>
        </w:rPr>
        <w:t> </w:t>
      </w:r>
      <w:r>
        <w:rPr/>
        <w:t>behaviour</w:t>
      </w:r>
      <w:r>
        <w:rPr>
          <w:spacing w:val="-2"/>
        </w:rPr>
        <w:t> </w:t>
      </w:r>
      <w:r>
        <w:rPr/>
        <w:t>lacked</w:t>
      </w:r>
      <w:r>
        <w:rPr>
          <w:spacing w:val="-2"/>
        </w:rPr>
        <w:t> </w:t>
      </w:r>
      <w:r>
        <w:rPr/>
        <w:t>any</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9"/>
        <w:jc w:val="both"/>
      </w:pPr>
      <w:r>
        <w:rPr/>
        <w:t>sense</w:t>
      </w:r>
      <w:r>
        <w:rPr>
          <w:spacing w:val="-3"/>
        </w:rPr>
        <w:t> </w:t>
      </w:r>
      <w:r>
        <w:rPr/>
        <w:t>of</w:t>
      </w:r>
      <w:r>
        <w:rPr>
          <w:spacing w:val="-3"/>
        </w:rPr>
        <w:t> </w:t>
      </w:r>
      <w:r>
        <w:rPr/>
        <w:t>control</w:t>
      </w:r>
      <w:r>
        <w:rPr>
          <w:spacing w:val="-3"/>
        </w:rPr>
        <w:t> </w:t>
      </w:r>
      <w:r>
        <w:rPr/>
        <w:t>or</w:t>
      </w:r>
      <w:r>
        <w:rPr>
          <w:spacing w:val="-3"/>
        </w:rPr>
        <w:t> </w:t>
      </w:r>
      <w:r>
        <w:rPr/>
        <w:t>dignity</w:t>
      </w:r>
      <w:r>
        <w:rPr>
          <w:spacing w:val="-1"/>
        </w:rPr>
        <w:t> </w:t>
      </w:r>
      <w:r>
        <w:rPr/>
        <w:t>for</w:t>
      </w:r>
      <w:r>
        <w:rPr>
          <w:spacing w:val="-3"/>
        </w:rPr>
        <w:t> </w:t>
      </w:r>
      <w:r>
        <w:rPr/>
        <w:t>themselves.</w:t>
      </w:r>
      <w:r>
        <w:rPr>
          <w:spacing w:val="-2"/>
        </w:rPr>
        <w:t> </w:t>
      </w:r>
      <w:r>
        <w:rPr/>
        <w:t>Organisational</w:t>
      </w:r>
      <w:r>
        <w:rPr>
          <w:spacing w:val="-3"/>
        </w:rPr>
        <w:t> </w:t>
      </w:r>
      <w:r>
        <w:rPr/>
        <w:t>representatives</w:t>
      </w:r>
      <w:r>
        <w:rPr>
          <w:spacing w:val="-3"/>
        </w:rPr>
        <w:t> </w:t>
      </w:r>
      <w:r>
        <w:rPr/>
        <w:t>agreed</w:t>
      </w:r>
      <w:r>
        <w:rPr>
          <w:spacing w:val="-3"/>
        </w:rPr>
        <w:t> </w:t>
      </w:r>
      <w:r>
        <w:rPr/>
        <w:t>that additional professional development and support is required for educators in order to improve inclusive education and attitudes.</w:t>
      </w:r>
    </w:p>
    <w:p>
      <w:pPr>
        <w:pStyle w:val="BodyText"/>
        <w:spacing w:before="143"/>
      </w:pPr>
    </w:p>
    <w:p>
      <w:pPr>
        <w:pStyle w:val="BodyText"/>
        <w:spacing w:line="360" w:lineRule="auto"/>
        <w:ind w:left="1" w:right="18"/>
        <w:jc w:val="both"/>
      </w:pPr>
      <w:r>
        <w:rPr/>
        <w:t>Negative attitudes, combined with a lack of </w:t>
      </w:r>
      <w:r>
        <w:rPr>
          <w:b/>
        </w:rPr>
        <w:t>reasonable supports and adjustments </w:t>
      </w:r>
      <w:r>
        <w:rPr/>
        <w:t>(policy priorities 5.2 and 5.3) for both students and staff with disability contributed to the</w:t>
      </w:r>
      <w:r>
        <w:rPr>
          <w:spacing w:val="-13"/>
        </w:rPr>
        <w:t> </w:t>
      </w:r>
      <w:r>
        <w:rPr/>
        <w:t>increasing</w:t>
      </w:r>
      <w:r>
        <w:rPr>
          <w:spacing w:val="-15"/>
        </w:rPr>
        <w:t> </w:t>
      </w:r>
      <w:r>
        <w:rPr/>
        <w:t>negative</w:t>
      </w:r>
      <w:r>
        <w:rPr>
          <w:spacing w:val="-15"/>
        </w:rPr>
        <w:t> </w:t>
      </w:r>
      <w:r>
        <w:rPr/>
        <w:t>perception</w:t>
      </w:r>
      <w:r>
        <w:rPr>
          <w:spacing w:val="-15"/>
        </w:rPr>
        <w:t> </w:t>
      </w:r>
      <w:r>
        <w:rPr/>
        <w:t>of</w:t>
      </w:r>
      <w:r>
        <w:rPr>
          <w:spacing w:val="-13"/>
        </w:rPr>
        <w:t> </w:t>
      </w:r>
      <w:r>
        <w:rPr/>
        <w:t>education</w:t>
      </w:r>
      <w:r>
        <w:rPr>
          <w:spacing w:val="-13"/>
        </w:rPr>
        <w:t> </w:t>
      </w:r>
      <w:r>
        <w:rPr/>
        <w:t>environments</w:t>
      </w:r>
      <w:r>
        <w:rPr>
          <w:spacing w:val="-15"/>
        </w:rPr>
        <w:t> </w:t>
      </w:r>
      <w:r>
        <w:rPr/>
        <w:t>and</w:t>
      </w:r>
      <w:r>
        <w:rPr>
          <w:spacing w:val="-15"/>
        </w:rPr>
        <w:t> </w:t>
      </w:r>
      <w:r>
        <w:rPr/>
        <w:t>experiences.</w:t>
      </w:r>
      <w:r>
        <w:rPr>
          <w:spacing w:val="-12"/>
        </w:rPr>
        <w:t> </w:t>
      </w:r>
      <w:r>
        <w:rPr/>
        <w:t>Some school staff with disability mentioned a </w:t>
      </w:r>
      <w:r>
        <w:rPr>
          <w:b/>
        </w:rPr>
        <w:t>hesitancy to disclose </w:t>
      </w:r>
      <w:r>
        <w:rPr/>
        <w:t>their disability due to “[...] reports of unfair treatment/observation of my peers in this situation” (PWD86). Clear guidelines for reasonable adjustments for staff and students were lacking and this</w:t>
      </w:r>
      <w:r>
        <w:rPr>
          <w:spacing w:val="-6"/>
        </w:rPr>
        <w:t> </w:t>
      </w:r>
      <w:r>
        <w:rPr/>
        <w:t>extended</w:t>
      </w:r>
      <w:r>
        <w:rPr>
          <w:spacing w:val="-7"/>
        </w:rPr>
        <w:t> </w:t>
      </w:r>
      <w:r>
        <w:rPr/>
        <w:t>to</w:t>
      </w:r>
      <w:r>
        <w:rPr>
          <w:spacing w:val="-7"/>
        </w:rPr>
        <w:t> </w:t>
      </w:r>
      <w:r>
        <w:rPr/>
        <w:t>tertiary</w:t>
      </w:r>
      <w:r>
        <w:rPr>
          <w:spacing w:val="-6"/>
        </w:rPr>
        <w:t> </w:t>
      </w:r>
      <w:r>
        <w:rPr/>
        <w:t>education</w:t>
      </w:r>
      <w:r>
        <w:rPr>
          <w:spacing w:val="-6"/>
        </w:rPr>
        <w:t> </w:t>
      </w:r>
      <w:r>
        <w:rPr/>
        <w:t>as</w:t>
      </w:r>
      <w:r>
        <w:rPr>
          <w:spacing w:val="-8"/>
        </w:rPr>
        <w:t> </w:t>
      </w:r>
      <w:r>
        <w:rPr/>
        <w:t>well.</w:t>
      </w:r>
      <w:r>
        <w:rPr>
          <w:spacing w:val="-6"/>
        </w:rPr>
        <w:t> </w:t>
      </w:r>
      <w:r>
        <w:rPr/>
        <w:t>One</w:t>
      </w:r>
      <w:r>
        <w:rPr>
          <w:spacing w:val="-6"/>
        </w:rPr>
        <w:t> </w:t>
      </w:r>
      <w:r>
        <w:rPr/>
        <w:t>participant</w:t>
      </w:r>
      <w:r>
        <w:rPr>
          <w:spacing w:val="-6"/>
        </w:rPr>
        <w:t> </w:t>
      </w:r>
      <w:r>
        <w:rPr/>
        <w:t>discussed</w:t>
      </w:r>
      <w:r>
        <w:rPr>
          <w:spacing w:val="-6"/>
        </w:rPr>
        <w:t> </w:t>
      </w:r>
      <w:r>
        <w:rPr/>
        <w:t>their</w:t>
      </w:r>
      <w:r>
        <w:rPr>
          <w:spacing w:val="-7"/>
        </w:rPr>
        <w:t> </w:t>
      </w:r>
      <w:r>
        <w:rPr/>
        <w:t>experience with education and transition to employment, highlighting both negative attitudes and lack of support, saying:</w:t>
      </w:r>
    </w:p>
    <w:p>
      <w:pPr>
        <w:pStyle w:val="BodyText"/>
        <w:spacing w:before="134"/>
      </w:pPr>
    </w:p>
    <w:p>
      <w:pPr>
        <w:pStyle w:val="BodyText"/>
        <w:spacing w:line="360" w:lineRule="auto"/>
        <w:ind w:left="721" w:right="21"/>
        <w:jc w:val="both"/>
      </w:pPr>
      <w:r>
        <w:rPr/>
        <w:t>I</w:t>
      </w:r>
      <w:r>
        <w:rPr>
          <w:spacing w:val="-13"/>
        </w:rPr>
        <w:t> </w:t>
      </w:r>
      <w:r>
        <w:rPr/>
        <w:t>have</w:t>
      </w:r>
      <w:r>
        <w:rPr>
          <w:spacing w:val="-13"/>
        </w:rPr>
        <w:t> </w:t>
      </w:r>
      <w:r>
        <w:rPr/>
        <w:t>had</w:t>
      </w:r>
      <w:r>
        <w:rPr>
          <w:spacing w:val="-13"/>
        </w:rPr>
        <w:t> </w:t>
      </w:r>
      <w:r>
        <w:rPr/>
        <w:t>to</w:t>
      </w:r>
      <w:r>
        <w:rPr>
          <w:spacing w:val="-13"/>
        </w:rPr>
        <w:t> </w:t>
      </w:r>
      <w:r>
        <w:rPr/>
        <w:t>fight</w:t>
      </w:r>
      <w:r>
        <w:rPr>
          <w:spacing w:val="-13"/>
        </w:rPr>
        <w:t> </w:t>
      </w:r>
      <w:r>
        <w:rPr/>
        <w:t>to</w:t>
      </w:r>
      <w:r>
        <w:rPr>
          <w:spacing w:val="-13"/>
        </w:rPr>
        <w:t> </w:t>
      </w:r>
      <w:r>
        <w:rPr/>
        <w:t>even</w:t>
      </w:r>
      <w:r>
        <w:rPr>
          <w:spacing w:val="-13"/>
        </w:rPr>
        <w:t> </w:t>
      </w:r>
      <w:r>
        <w:rPr/>
        <w:t>be</w:t>
      </w:r>
      <w:r>
        <w:rPr>
          <w:spacing w:val="-16"/>
        </w:rPr>
        <w:t> </w:t>
      </w:r>
      <w:r>
        <w:rPr/>
        <w:t>allowed</w:t>
      </w:r>
      <w:r>
        <w:rPr>
          <w:spacing w:val="-13"/>
        </w:rPr>
        <w:t> </w:t>
      </w:r>
      <w:r>
        <w:rPr/>
        <w:t>to</w:t>
      </w:r>
      <w:r>
        <w:rPr>
          <w:spacing w:val="-15"/>
        </w:rPr>
        <w:t> </w:t>
      </w:r>
      <w:r>
        <w:rPr/>
        <w:t>enrol</w:t>
      </w:r>
      <w:r>
        <w:rPr>
          <w:spacing w:val="-17"/>
        </w:rPr>
        <w:t> </w:t>
      </w:r>
      <w:r>
        <w:rPr/>
        <w:t>and</w:t>
      </w:r>
      <w:r>
        <w:rPr>
          <w:spacing w:val="-13"/>
        </w:rPr>
        <w:t> </w:t>
      </w:r>
      <w:r>
        <w:rPr/>
        <w:t>study</w:t>
      </w:r>
      <w:r>
        <w:rPr>
          <w:spacing w:val="-14"/>
        </w:rPr>
        <w:t> </w:t>
      </w:r>
      <w:r>
        <w:rPr/>
        <w:t>my</w:t>
      </w:r>
      <w:r>
        <w:rPr>
          <w:spacing w:val="-16"/>
        </w:rPr>
        <w:t> </w:t>
      </w:r>
      <w:r>
        <w:rPr/>
        <w:t>allied</w:t>
      </w:r>
      <w:r>
        <w:rPr>
          <w:spacing w:val="-13"/>
        </w:rPr>
        <w:t> </w:t>
      </w:r>
      <w:r>
        <w:rPr/>
        <w:t>health</w:t>
      </w:r>
      <w:r>
        <w:rPr>
          <w:spacing w:val="-13"/>
        </w:rPr>
        <w:t> </w:t>
      </w:r>
      <w:r>
        <w:rPr/>
        <w:t>degree that I have since completed; secure employment in a field that’s largely dismissive of healthcare professionals living with disabilities; and gain support for</w:t>
      </w:r>
      <w:r>
        <w:rPr>
          <w:spacing w:val="-17"/>
        </w:rPr>
        <w:t> </w:t>
      </w:r>
      <w:r>
        <w:rPr/>
        <w:t>starting</w:t>
      </w:r>
      <w:r>
        <w:rPr>
          <w:spacing w:val="-17"/>
        </w:rPr>
        <w:t> </w:t>
      </w:r>
      <w:r>
        <w:rPr/>
        <w:t>a</w:t>
      </w:r>
      <w:r>
        <w:rPr>
          <w:spacing w:val="-16"/>
        </w:rPr>
        <w:t> </w:t>
      </w:r>
      <w:r>
        <w:rPr/>
        <w:t>business.</w:t>
      </w:r>
      <w:r>
        <w:rPr>
          <w:spacing w:val="-17"/>
        </w:rPr>
        <w:t> </w:t>
      </w:r>
      <w:r>
        <w:rPr/>
        <w:t>Throughout</w:t>
      </w:r>
      <w:r>
        <w:rPr>
          <w:spacing w:val="-17"/>
        </w:rPr>
        <w:t> </w:t>
      </w:r>
      <w:r>
        <w:rPr/>
        <w:t>all</w:t>
      </w:r>
      <w:r>
        <w:rPr>
          <w:spacing w:val="-17"/>
        </w:rPr>
        <w:t> </w:t>
      </w:r>
      <w:r>
        <w:rPr/>
        <w:t>of</w:t>
      </w:r>
      <w:r>
        <w:rPr>
          <w:spacing w:val="-16"/>
        </w:rPr>
        <w:t> </w:t>
      </w:r>
      <w:r>
        <w:rPr/>
        <w:t>these</w:t>
      </w:r>
      <w:r>
        <w:rPr>
          <w:spacing w:val="-17"/>
        </w:rPr>
        <w:t> </w:t>
      </w:r>
      <w:r>
        <w:rPr/>
        <w:t>[endeavours],</w:t>
      </w:r>
      <w:r>
        <w:rPr>
          <w:spacing w:val="-17"/>
        </w:rPr>
        <w:t> </w:t>
      </w:r>
      <w:r>
        <w:rPr/>
        <w:t>I</w:t>
      </w:r>
      <w:r>
        <w:rPr>
          <w:spacing w:val="-16"/>
        </w:rPr>
        <w:t> </w:t>
      </w:r>
      <w:r>
        <w:rPr/>
        <w:t>have</w:t>
      </w:r>
      <w:r>
        <w:rPr>
          <w:spacing w:val="-17"/>
        </w:rPr>
        <w:t> </w:t>
      </w:r>
      <w:r>
        <w:rPr/>
        <w:t>rarely</w:t>
      </w:r>
      <w:r>
        <w:rPr>
          <w:spacing w:val="-17"/>
        </w:rPr>
        <w:t> </w:t>
      </w:r>
      <w:r>
        <w:rPr/>
        <w:t>found protections for people living with disabilities or substantive support services. Instead,</w:t>
      </w:r>
      <w:r>
        <w:rPr>
          <w:spacing w:val="-7"/>
        </w:rPr>
        <w:t> </w:t>
      </w:r>
      <w:r>
        <w:rPr/>
        <w:t>I</w:t>
      </w:r>
      <w:r>
        <w:rPr>
          <w:spacing w:val="-7"/>
        </w:rPr>
        <w:t> </w:t>
      </w:r>
      <w:r>
        <w:rPr/>
        <w:t>have</w:t>
      </w:r>
      <w:r>
        <w:rPr>
          <w:spacing w:val="-7"/>
        </w:rPr>
        <w:t> </w:t>
      </w:r>
      <w:r>
        <w:rPr/>
        <w:t>found</w:t>
      </w:r>
      <w:r>
        <w:rPr>
          <w:spacing w:val="-7"/>
        </w:rPr>
        <w:t> </w:t>
      </w:r>
      <w:r>
        <w:rPr/>
        <w:t>the</w:t>
      </w:r>
      <w:r>
        <w:rPr>
          <w:spacing w:val="-7"/>
        </w:rPr>
        <w:t> </w:t>
      </w:r>
      <w:r>
        <w:rPr/>
        <w:t>disabled</w:t>
      </w:r>
      <w:r>
        <w:rPr>
          <w:spacing w:val="-7"/>
        </w:rPr>
        <w:t> </w:t>
      </w:r>
      <w:r>
        <w:rPr/>
        <w:t>community</w:t>
      </w:r>
      <w:r>
        <w:rPr>
          <w:spacing w:val="-10"/>
        </w:rPr>
        <w:t> </w:t>
      </w:r>
      <w:r>
        <w:rPr/>
        <w:t>itself,</w:t>
      </w:r>
      <w:r>
        <w:rPr>
          <w:spacing w:val="-7"/>
        </w:rPr>
        <w:t> </w:t>
      </w:r>
      <w:r>
        <w:rPr/>
        <w:t>and</w:t>
      </w:r>
      <w:r>
        <w:rPr>
          <w:spacing w:val="-9"/>
        </w:rPr>
        <w:t> </w:t>
      </w:r>
      <w:r>
        <w:rPr/>
        <w:t>peer</w:t>
      </w:r>
      <w:r>
        <w:rPr>
          <w:spacing w:val="-8"/>
        </w:rPr>
        <w:t> </w:t>
      </w:r>
      <w:r>
        <w:rPr/>
        <w:t>networks</w:t>
      </w:r>
      <w:r>
        <w:rPr>
          <w:spacing w:val="-8"/>
        </w:rPr>
        <w:t> </w:t>
      </w:r>
      <w:r>
        <w:rPr/>
        <w:t>therein, to provide much more support (PWD160).</w:t>
      </w:r>
    </w:p>
    <w:p>
      <w:pPr>
        <w:pStyle w:val="BodyText"/>
        <w:spacing w:before="144"/>
      </w:pPr>
    </w:p>
    <w:p>
      <w:pPr>
        <w:pStyle w:val="BodyText"/>
        <w:spacing w:line="360" w:lineRule="auto"/>
        <w:ind w:left="1" w:right="13"/>
        <w:jc w:val="both"/>
      </w:pPr>
      <w:r>
        <w:rPr>
          <w:b/>
        </w:rPr>
        <w:t>Financial</w:t>
      </w:r>
      <w:r>
        <w:rPr>
          <w:b/>
          <w:spacing w:val="-1"/>
        </w:rPr>
        <w:t> </w:t>
      </w:r>
      <w:r>
        <w:rPr>
          <w:b/>
        </w:rPr>
        <w:t>constraints</w:t>
      </w:r>
      <w:r>
        <w:rPr>
          <w:b/>
          <w:spacing w:val="-1"/>
        </w:rPr>
        <w:t> </w:t>
      </w:r>
      <w:r>
        <w:rPr/>
        <w:t>were</w:t>
      </w:r>
      <w:r>
        <w:rPr>
          <w:spacing w:val="-1"/>
        </w:rPr>
        <w:t> </w:t>
      </w:r>
      <w:r>
        <w:rPr/>
        <w:t>also</w:t>
      </w:r>
      <w:r>
        <w:rPr>
          <w:spacing w:val="-1"/>
        </w:rPr>
        <w:t> </w:t>
      </w:r>
      <w:r>
        <w:rPr/>
        <w:t>challenges</w:t>
      </w:r>
      <w:r>
        <w:rPr>
          <w:spacing w:val="-3"/>
        </w:rPr>
        <w:t> </w:t>
      </w:r>
      <w:r>
        <w:rPr/>
        <w:t>to</w:t>
      </w:r>
      <w:r>
        <w:rPr>
          <w:spacing w:val="-1"/>
        </w:rPr>
        <w:t> </w:t>
      </w:r>
      <w:r>
        <w:rPr/>
        <w:t>education</w:t>
      </w:r>
      <w:r>
        <w:rPr>
          <w:spacing w:val="-1"/>
        </w:rPr>
        <w:t> </w:t>
      </w:r>
      <w:r>
        <w:rPr/>
        <w:t>and</w:t>
      </w:r>
      <w:r>
        <w:rPr>
          <w:spacing w:val="-1"/>
        </w:rPr>
        <w:t> </w:t>
      </w:r>
      <w:r>
        <w:rPr/>
        <w:t>learning</w:t>
      </w:r>
      <w:r>
        <w:rPr>
          <w:spacing w:val="-1"/>
        </w:rPr>
        <w:t> </w:t>
      </w:r>
      <w:r>
        <w:rPr/>
        <w:t>(policy</w:t>
      </w:r>
      <w:r>
        <w:rPr>
          <w:spacing w:val="-3"/>
        </w:rPr>
        <w:t> </w:t>
      </w:r>
      <w:r>
        <w:rPr/>
        <w:t>priority 5.1), with participants with disability citing affordability as a critical barrier to pursuing courses,</w:t>
      </w:r>
      <w:r>
        <w:rPr>
          <w:spacing w:val="-1"/>
        </w:rPr>
        <w:t> </w:t>
      </w:r>
      <w:r>
        <w:rPr/>
        <w:t>especially those that were not specifically ‘disability focused’. Additionally, a number of participants reported that higher education institutions failed to provide adequate accommodations and support, resulting in barriers to access and success. One participant, who worked in higher education for more than 20 years, highlighted systemic issues including underfunding of disability services and lack of flexibility in support systems: “[...] universities and TAFEs do not do enough to fulfil their requirements under </w:t>
      </w:r>
      <w:r>
        <w:rPr>
          <w:i/>
        </w:rPr>
        <w:t>Disability Discrimination Act </w:t>
      </w:r>
      <w:r>
        <w:rPr/>
        <w:t>and DSE [</w:t>
      </w:r>
      <w:r>
        <w:rPr>
          <w:i/>
        </w:rPr>
        <w:t>Disability Standards for</w:t>
      </w:r>
      <w:r>
        <w:rPr>
          <w:i/>
        </w:rPr>
        <w:t> Education</w:t>
      </w:r>
      <w:r>
        <w:rPr>
          <w:i/>
          <w:spacing w:val="-17"/>
        </w:rPr>
        <w:t> </w:t>
      </w:r>
      <w:r>
        <w:rPr>
          <w:i/>
        </w:rPr>
        <w:t>2005</w:t>
      </w:r>
      <w:r>
        <w:rPr/>
        <w:t>]</w:t>
      </w:r>
      <w:r>
        <w:rPr>
          <w:spacing w:val="-17"/>
        </w:rPr>
        <w:t> </w:t>
      </w:r>
      <w:r>
        <w:rPr/>
        <w:t>[and]</w:t>
      </w:r>
      <w:r>
        <w:rPr>
          <w:spacing w:val="-16"/>
        </w:rPr>
        <w:t> </w:t>
      </w:r>
      <w:r>
        <w:rPr/>
        <w:t>neither</w:t>
      </w:r>
      <w:r>
        <w:rPr>
          <w:spacing w:val="-17"/>
        </w:rPr>
        <w:t> </w:t>
      </w:r>
      <w:r>
        <w:rPr/>
        <w:t>the</w:t>
      </w:r>
      <w:r>
        <w:rPr>
          <w:spacing w:val="-17"/>
        </w:rPr>
        <w:t> </w:t>
      </w:r>
      <w:r>
        <w:rPr/>
        <w:t>State</w:t>
      </w:r>
      <w:r>
        <w:rPr>
          <w:spacing w:val="-17"/>
        </w:rPr>
        <w:t> </w:t>
      </w:r>
      <w:r>
        <w:rPr/>
        <w:t>or</w:t>
      </w:r>
      <w:r>
        <w:rPr>
          <w:spacing w:val="-16"/>
        </w:rPr>
        <w:t> </w:t>
      </w:r>
      <w:r>
        <w:rPr/>
        <w:t>federal</w:t>
      </w:r>
      <w:r>
        <w:rPr>
          <w:spacing w:val="-17"/>
        </w:rPr>
        <w:t> </w:t>
      </w:r>
      <w:r>
        <w:rPr/>
        <w:t>governments</w:t>
      </w:r>
      <w:r>
        <w:rPr>
          <w:spacing w:val="-17"/>
        </w:rPr>
        <w:t> </w:t>
      </w:r>
      <w:r>
        <w:rPr/>
        <w:t>adequately</w:t>
      </w:r>
      <w:r>
        <w:rPr>
          <w:spacing w:val="-16"/>
        </w:rPr>
        <w:t> </w:t>
      </w:r>
      <w:r>
        <w:rPr/>
        <w:t>addressing this” (PWD44).</w:t>
      </w:r>
    </w:p>
    <w:p>
      <w:pPr>
        <w:pStyle w:val="BodyText"/>
        <w:spacing w:after="0" w:line="360" w:lineRule="auto"/>
        <w:jc w:val="both"/>
        <w:sectPr>
          <w:pgSz w:w="11900" w:h="16850"/>
          <w:pgMar w:header="0" w:footer="709" w:top="1360" w:bottom="900" w:left="1417" w:right="1417"/>
        </w:sectPr>
      </w:pPr>
    </w:p>
    <w:p>
      <w:pPr>
        <w:pStyle w:val="BodyText"/>
        <w:spacing w:line="360" w:lineRule="auto" w:before="72"/>
        <w:ind w:left="1" w:right="17"/>
        <w:jc w:val="both"/>
      </w:pPr>
      <w:r>
        <w:rPr>
          <w:b/>
        </w:rPr>
        <w:t>Limited</w:t>
      </w:r>
      <w:r>
        <w:rPr>
          <w:b/>
          <w:spacing w:val="-17"/>
        </w:rPr>
        <w:t> </w:t>
      </w:r>
      <w:r>
        <w:rPr>
          <w:b/>
        </w:rPr>
        <w:t>course</w:t>
      </w:r>
      <w:r>
        <w:rPr>
          <w:b/>
          <w:spacing w:val="-17"/>
        </w:rPr>
        <w:t> </w:t>
      </w:r>
      <w:r>
        <w:rPr>
          <w:b/>
        </w:rPr>
        <w:t>options</w:t>
      </w:r>
      <w:r>
        <w:rPr>
          <w:b/>
          <w:spacing w:val="-16"/>
        </w:rPr>
        <w:t> </w:t>
      </w:r>
      <w:r>
        <w:rPr>
          <w:position w:val="1"/>
        </w:rPr>
        <w:t>and</w:t>
      </w:r>
      <w:r>
        <w:rPr>
          <w:spacing w:val="-16"/>
          <w:position w:val="1"/>
        </w:rPr>
        <w:t> </w:t>
      </w:r>
      <w:r>
        <w:rPr>
          <w:b/>
        </w:rPr>
        <w:t>lack</w:t>
      </w:r>
      <w:r>
        <w:rPr>
          <w:b/>
          <w:spacing w:val="-17"/>
        </w:rPr>
        <w:t> </w:t>
      </w:r>
      <w:r>
        <w:rPr>
          <w:b/>
        </w:rPr>
        <w:t>of</w:t>
      </w:r>
      <w:r>
        <w:rPr>
          <w:b/>
          <w:spacing w:val="-17"/>
        </w:rPr>
        <w:t> </w:t>
      </w:r>
      <w:r>
        <w:rPr>
          <w:b/>
        </w:rPr>
        <w:t>flexibility</w:t>
      </w:r>
      <w:r>
        <w:rPr>
          <w:b/>
          <w:spacing w:val="-14"/>
        </w:rPr>
        <w:t> </w:t>
      </w:r>
      <w:r>
        <w:rPr>
          <w:position w:val="1"/>
        </w:rPr>
        <w:t>in</w:t>
      </w:r>
      <w:r>
        <w:rPr>
          <w:spacing w:val="-17"/>
          <w:position w:val="1"/>
        </w:rPr>
        <w:t> </w:t>
      </w:r>
      <w:r>
        <w:rPr>
          <w:position w:val="1"/>
        </w:rPr>
        <w:t>delivery</w:t>
      </w:r>
      <w:r>
        <w:rPr>
          <w:spacing w:val="-17"/>
          <w:position w:val="1"/>
        </w:rPr>
        <w:t> </w:t>
      </w:r>
      <w:r>
        <w:rPr>
          <w:position w:val="1"/>
        </w:rPr>
        <w:t>methods</w:t>
      </w:r>
      <w:r>
        <w:rPr>
          <w:spacing w:val="-16"/>
          <w:position w:val="1"/>
        </w:rPr>
        <w:t> </w:t>
      </w:r>
      <w:r>
        <w:rPr>
          <w:position w:val="1"/>
        </w:rPr>
        <w:t>and</w:t>
      </w:r>
      <w:r>
        <w:rPr>
          <w:spacing w:val="-17"/>
          <w:position w:val="1"/>
        </w:rPr>
        <w:t> </w:t>
      </w:r>
      <w:r>
        <w:rPr>
          <w:position w:val="1"/>
        </w:rPr>
        <w:t>curricula</w:t>
      </w:r>
      <w:r>
        <w:rPr>
          <w:spacing w:val="-16"/>
          <w:position w:val="1"/>
        </w:rPr>
        <w:t> </w:t>
      </w:r>
      <w:r>
        <w:rPr>
          <w:position w:val="1"/>
        </w:rPr>
        <w:t>were </w:t>
      </w:r>
      <w:r>
        <w:rPr/>
        <w:t>noted</w:t>
      </w:r>
      <w:r>
        <w:rPr>
          <w:spacing w:val="-5"/>
        </w:rPr>
        <w:t> </w:t>
      </w:r>
      <w:r>
        <w:rPr/>
        <w:t>as</w:t>
      </w:r>
      <w:r>
        <w:rPr>
          <w:spacing w:val="-8"/>
        </w:rPr>
        <w:t> </w:t>
      </w:r>
      <w:r>
        <w:rPr/>
        <w:t>additional</w:t>
      </w:r>
      <w:r>
        <w:rPr>
          <w:spacing w:val="-6"/>
        </w:rPr>
        <w:t> </w:t>
      </w:r>
      <w:r>
        <w:rPr/>
        <w:t>challenges</w:t>
      </w:r>
      <w:r>
        <w:rPr>
          <w:spacing w:val="-8"/>
        </w:rPr>
        <w:t> </w:t>
      </w:r>
      <w:r>
        <w:rPr/>
        <w:t>by</w:t>
      </w:r>
      <w:r>
        <w:rPr>
          <w:spacing w:val="-5"/>
        </w:rPr>
        <w:t> </w:t>
      </w:r>
      <w:r>
        <w:rPr/>
        <w:t>some</w:t>
      </w:r>
      <w:r>
        <w:rPr>
          <w:spacing w:val="-7"/>
        </w:rPr>
        <w:t> </w:t>
      </w:r>
      <w:r>
        <w:rPr/>
        <w:t>participants</w:t>
      </w:r>
      <w:r>
        <w:rPr>
          <w:spacing w:val="-5"/>
        </w:rPr>
        <w:t> </w:t>
      </w:r>
      <w:r>
        <w:rPr/>
        <w:t>with</w:t>
      </w:r>
      <w:r>
        <w:rPr>
          <w:spacing w:val="-5"/>
        </w:rPr>
        <w:t> </w:t>
      </w:r>
      <w:r>
        <w:rPr/>
        <w:t>disability</w:t>
      </w:r>
      <w:r>
        <w:rPr>
          <w:spacing w:val="-5"/>
        </w:rPr>
        <w:t> </w:t>
      </w:r>
      <w:r>
        <w:rPr/>
        <w:t>(policy</w:t>
      </w:r>
      <w:r>
        <w:rPr>
          <w:spacing w:val="-5"/>
        </w:rPr>
        <w:t> </w:t>
      </w:r>
      <w:r>
        <w:rPr/>
        <w:t>priority</w:t>
      </w:r>
      <w:r>
        <w:rPr>
          <w:spacing w:val="-5"/>
        </w:rPr>
        <w:t> </w:t>
      </w:r>
      <w:r>
        <w:rPr/>
        <w:t>5.2). Geographic disparities, particularly for students in regional, rural and remote areas, exacerbated educational challenges, with some courses and supports only available in specific locations, necessitating costly and difficult travel arrangements (policy priorities 5.1, 5.2 and 5.3).</w:t>
      </w:r>
    </w:p>
    <w:p>
      <w:pPr>
        <w:pStyle w:val="BodyText"/>
        <w:spacing w:before="132"/>
      </w:pPr>
    </w:p>
    <w:p>
      <w:pPr>
        <w:pStyle w:val="BodyText"/>
        <w:spacing w:line="360" w:lineRule="auto"/>
        <w:ind w:left="1" w:right="20"/>
        <w:jc w:val="both"/>
      </w:pPr>
      <w:r>
        <w:rPr/>
        <w:t>Participants with disability and family/carer participants made a number of recommendations to promote inclusive education and learning (strategic area for action 3.3). Co-designing education programs, workshops and training for education and</w:t>
      </w:r>
      <w:r>
        <w:rPr>
          <w:spacing w:val="-12"/>
        </w:rPr>
        <w:t> </w:t>
      </w:r>
      <w:r>
        <w:rPr/>
        <w:t>other</w:t>
      </w:r>
      <w:r>
        <w:rPr>
          <w:spacing w:val="-11"/>
        </w:rPr>
        <w:t> </w:t>
      </w:r>
      <w:r>
        <w:rPr/>
        <w:t>professionals</w:t>
      </w:r>
      <w:r>
        <w:rPr>
          <w:spacing w:val="-10"/>
        </w:rPr>
        <w:t> </w:t>
      </w:r>
      <w:r>
        <w:rPr/>
        <w:t>working</w:t>
      </w:r>
      <w:r>
        <w:rPr>
          <w:spacing w:val="-9"/>
        </w:rPr>
        <w:t> </w:t>
      </w:r>
      <w:r>
        <w:rPr/>
        <w:t>with</w:t>
      </w:r>
      <w:r>
        <w:rPr>
          <w:spacing w:val="-9"/>
        </w:rPr>
        <w:t> </w:t>
      </w:r>
      <w:r>
        <w:rPr/>
        <w:t>people</w:t>
      </w:r>
      <w:r>
        <w:rPr>
          <w:spacing w:val="-12"/>
        </w:rPr>
        <w:t> </w:t>
      </w:r>
      <w:r>
        <w:rPr/>
        <w:t>with</w:t>
      </w:r>
      <w:r>
        <w:rPr>
          <w:spacing w:val="-9"/>
        </w:rPr>
        <w:t> </w:t>
      </w:r>
      <w:r>
        <w:rPr/>
        <w:t>disability</w:t>
      </w:r>
      <w:r>
        <w:rPr>
          <w:spacing w:val="-10"/>
        </w:rPr>
        <w:t> </w:t>
      </w:r>
      <w:r>
        <w:rPr/>
        <w:t>was</w:t>
      </w:r>
      <w:r>
        <w:rPr>
          <w:spacing w:val="-10"/>
        </w:rPr>
        <w:t> </w:t>
      </w:r>
      <w:r>
        <w:rPr/>
        <w:t>identified</w:t>
      </w:r>
      <w:r>
        <w:rPr>
          <w:spacing w:val="-9"/>
        </w:rPr>
        <w:t> </w:t>
      </w:r>
      <w:r>
        <w:rPr/>
        <w:t>as</w:t>
      </w:r>
      <w:r>
        <w:rPr>
          <w:spacing w:val="-13"/>
        </w:rPr>
        <w:t> </w:t>
      </w:r>
      <w:r>
        <w:rPr/>
        <w:t>needed</w:t>
      </w:r>
      <w:r>
        <w:rPr>
          <w:spacing w:val="-9"/>
        </w:rPr>
        <w:t> </w:t>
      </w:r>
      <w:r>
        <w:rPr/>
        <w:t>to improve</w:t>
      </w:r>
      <w:r>
        <w:rPr>
          <w:spacing w:val="-1"/>
        </w:rPr>
        <w:t> </w:t>
      </w:r>
      <w:r>
        <w:rPr/>
        <w:t>both community attitudes and equitable and dignified education experiences (strategic area for action 3.3.1). Improving the use of inclusive practices in education and building educator capacity were also critical next steps (strategic area for action 3.3.2).</w:t>
      </w:r>
      <w:r>
        <w:rPr>
          <w:spacing w:val="-1"/>
        </w:rPr>
        <w:t> </w:t>
      </w:r>
      <w:r>
        <w:rPr/>
        <w:t>Investing in lifelong learning and other</w:t>
      </w:r>
      <w:r>
        <w:rPr>
          <w:spacing w:val="-4"/>
        </w:rPr>
        <w:t> </w:t>
      </w:r>
      <w:r>
        <w:rPr/>
        <w:t>opportunities to improve transition from school to employment was a key action for improving equitable pathways and engagement in employment post-schooling years (strategic area for action 3.3.3). Finally,</w:t>
      </w:r>
      <w:r>
        <w:rPr>
          <w:spacing w:val="-1"/>
        </w:rPr>
        <w:t> </w:t>
      </w:r>
      <w:r>
        <w:rPr/>
        <w:t>participants</w:t>
      </w:r>
      <w:r>
        <w:rPr>
          <w:spacing w:val="-1"/>
        </w:rPr>
        <w:t> </w:t>
      </w:r>
      <w:r>
        <w:rPr/>
        <w:t>wanted</w:t>
      </w:r>
      <w:r>
        <w:rPr>
          <w:spacing w:val="-3"/>
        </w:rPr>
        <w:t> </w:t>
      </w:r>
      <w:r>
        <w:rPr/>
        <w:t>to</w:t>
      </w:r>
      <w:r>
        <w:rPr>
          <w:spacing w:val="-1"/>
        </w:rPr>
        <w:t> </w:t>
      </w:r>
      <w:r>
        <w:rPr/>
        <w:t>see</w:t>
      </w:r>
      <w:r>
        <w:rPr>
          <w:spacing w:val="-4"/>
        </w:rPr>
        <w:t> </w:t>
      </w:r>
      <w:r>
        <w:rPr/>
        <w:t>more</w:t>
      </w:r>
      <w:r>
        <w:rPr>
          <w:spacing w:val="-1"/>
        </w:rPr>
        <w:t> </w:t>
      </w:r>
      <w:r>
        <w:rPr/>
        <w:t>flexible</w:t>
      </w:r>
      <w:r>
        <w:rPr>
          <w:spacing w:val="-1"/>
        </w:rPr>
        <w:t> </w:t>
      </w:r>
      <w:r>
        <w:rPr/>
        <w:t>education</w:t>
      </w:r>
      <w:r>
        <w:rPr>
          <w:spacing w:val="-1"/>
        </w:rPr>
        <w:t> </w:t>
      </w:r>
      <w:r>
        <w:rPr/>
        <w:t>pathways</w:t>
      </w:r>
      <w:r>
        <w:rPr>
          <w:spacing w:val="-5"/>
        </w:rPr>
        <w:t> </w:t>
      </w:r>
      <w:r>
        <w:rPr/>
        <w:t>developed</w:t>
      </w:r>
      <w:r>
        <w:rPr>
          <w:spacing w:val="-3"/>
        </w:rPr>
        <w:t> </w:t>
      </w:r>
      <w:r>
        <w:rPr/>
        <w:t>while working</w:t>
      </w:r>
      <w:r>
        <w:rPr>
          <w:spacing w:val="-8"/>
        </w:rPr>
        <w:t> </w:t>
      </w:r>
      <w:r>
        <w:rPr/>
        <w:t>to</w:t>
      </w:r>
      <w:r>
        <w:rPr>
          <w:spacing w:val="-9"/>
        </w:rPr>
        <w:t> </w:t>
      </w:r>
      <w:r>
        <w:rPr/>
        <w:t>reduce</w:t>
      </w:r>
      <w:r>
        <w:rPr>
          <w:spacing w:val="-8"/>
        </w:rPr>
        <w:t> </w:t>
      </w:r>
      <w:r>
        <w:rPr/>
        <w:t>segregation</w:t>
      </w:r>
      <w:r>
        <w:rPr>
          <w:spacing w:val="-9"/>
        </w:rPr>
        <w:t> </w:t>
      </w:r>
      <w:r>
        <w:rPr/>
        <w:t>and</w:t>
      </w:r>
      <w:r>
        <w:rPr>
          <w:spacing w:val="-9"/>
        </w:rPr>
        <w:t> </w:t>
      </w:r>
      <w:r>
        <w:rPr/>
        <w:t>improve</w:t>
      </w:r>
      <w:r>
        <w:rPr>
          <w:spacing w:val="-8"/>
        </w:rPr>
        <w:t> </w:t>
      </w:r>
      <w:r>
        <w:rPr/>
        <w:t>inclusivity</w:t>
      </w:r>
      <w:r>
        <w:rPr>
          <w:spacing w:val="-9"/>
        </w:rPr>
        <w:t> </w:t>
      </w:r>
      <w:r>
        <w:rPr/>
        <w:t>(strategic</w:t>
      </w:r>
      <w:r>
        <w:rPr>
          <w:spacing w:val="-11"/>
        </w:rPr>
        <w:t> </w:t>
      </w:r>
      <w:r>
        <w:rPr/>
        <w:t>area</w:t>
      </w:r>
      <w:r>
        <w:rPr>
          <w:spacing w:val="-9"/>
        </w:rPr>
        <w:t> </w:t>
      </w:r>
      <w:r>
        <w:rPr/>
        <w:t>for</w:t>
      </w:r>
      <w:r>
        <w:rPr>
          <w:spacing w:val="-9"/>
        </w:rPr>
        <w:t> </w:t>
      </w:r>
      <w:r>
        <w:rPr/>
        <w:t>action</w:t>
      </w:r>
      <w:r>
        <w:rPr>
          <w:spacing w:val="-9"/>
        </w:rPr>
        <w:t> </w:t>
      </w:r>
      <w:r>
        <w:rPr/>
        <w:t>3.3.4).</w:t>
      </w:r>
    </w:p>
    <w:p>
      <w:pPr>
        <w:pStyle w:val="BodyText"/>
        <w:spacing w:before="143"/>
      </w:pPr>
    </w:p>
    <w:p>
      <w:pPr>
        <w:pStyle w:val="Heading4"/>
        <w:numPr>
          <w:ilvl w:val="2"/>
          <w:numId w:val="3"/>
        </w:numPr>
        <w:tabs>
          <w:tab w:pos="600" w:val="left" w:leader="none"/>
        </w:tabs>
        <w:spacing w:line="240" w:lineRule="auto" w:before="0" w:after="0"/>
        <w:ind w:left="600" w:right="0" w:hanging="599"/>
        <w:jc w:val="both"/>
      </w:pPr>
      <w:bookmarkStart w:name="_bookmark50" w:id="51"/>
      <w:bookmarkEnd w:id="51"/>
      <w:r>
        <w:rPr>
          <w:b w:val="0"/>
        </w:rPr>
      </w:r>
      <w:r>
        <w:rPr>
          <w:color w:val="5C205E"/>
        </w:rPr>
        <w:t>Family</w:t>
      </w:r>
      <w:r>
        <w:rPr>
          <w:color w:val="5C205E"/>
          <w:spacing w:val="-4"/>
        </w:rPr>
        <w:t> </w:t>
      </w:r>
      <w:r>
        <w:rPr>
          <w:color w:val="5C205E"/>
        </w:rPr>
        <w:t>and</w:t>
      </w:r>
      <w:r>
        <w:rPr>
          <w:color w:val="5C205E"/>
          <w:spacing w:val="-3"/>
        </w:rPr>
        <w:t> </w:t>
      </w:r>
      <w:r>
        <w:rPr>
          <w:color w:val="5C205E"/>
        </w:rPr>
        <w:t>carer</w:t>
      </w:r>
      <w:r>
        <w:rPr>
          <w:color w:val="5C205E"/>
          <w:spacing w:val="-3"/>
        </w:rPr>
        <w:t> </w:t>
      </w:r>
      <w:r>
        <w:rPr>
          <w:color w:val="5C205E"/>
        </w:rPr>
        <w:t>perspectives</w:t>
      </w:r>
      <w:r>
        <w:rPr>
          <w:color w:val="5C205E"/>
          <w:spacing w:val="-3"/>
        </w:rPr>
        <w:t> </w:t>
      </w:r>
      <w:r>
        <w:rPr>
          <w:color w:val="5C205E"/>
        </w:rPr>
        <w:t>on</w:t>
      </w:r>
      <w:r>
        <w:rPr>
          <w:color w:val="5C205E"/>
          <w:spacing w:val="-3"/>
        </w:rPr>
        <w:t> </w:t>
      </w:r>
      <w:r>
        <w:rPr>
          <w:color w:val="5C205E"/>
        </w:rPr>
        <w:t>education</w:t>
      </w:r>
      <w:r>
        <w:rPr>
          <w:color w:val="5C205E"/>
          <w:spacing w:val="-3"/>
        </w:rPr>
        <w:t> </w:t>
      </w:r>
      <w:r>
        <w:rPr>
          <w:color w:val="5C205E"/>
        </w:rPr>
        <w:t>and</w:t>
      </w:r>
      <w:r>
        <w:rPr>
          <w:color w:val="5C205E"/>
          <w:spacing w:val="-2"/>
        </w:rPr>
        <w:t> learning</w:t>
      </w:r>
    </w:p>
    <w:p>
      <w:pPr>
        <w:pStyle w:val="BodyText"/>
        <w:spacing w:line="360" w:lineRule="auto" w:before="135"/>
        <w:ind w:left="1" w:right="16"/>
        <w:jc w:val="both"/>
      </w:pPr>
      <w:r>
        <w:rPr/>
        <w:t>Family/carer participant perspectives on education and learning revealed a diverse range</w:t>
      </w:r>
      <w:r>
        <w:rPr>
          <w:spacing w:val="-7"/>
        </w:rPr>
        <w:t> </w:t>
      </w:r>
      <w:r>
        <w:rPr/>
        <w:t>of</w:t>
      </w:r>
      <w:r>
        <w:rPr>
          <w:spacing w:val="-5"/>
        </w:rPr>
        <w:t> </w:t>
      </w:r>
      <w:r>
        <w:rPr/>
        <w:t>experiences</w:t>
      </w:r>
      <w:r>
        <w:rPr>
          <w:spacing w:val="-8"/>
        </w:rPr>
        <w:t> </w:t>
      </w:r>
      <w:r>
        <w:rPr/>
        <w:t>and</w:t>
      </w:r>
      <w:r>
        <w:rPr>
          <w:spacing w:val="-5"/>
        </w:rPr>
        <w:t> </w:t>
      </w:r>
      <w:r>
        <w:rPr/>
        <w:t>opinions,</w:t>
      </w:r>
      <w:r>
        <w:rPr>
          <w:spacing w:val="-7"/>
        </w:rPr>
        <w:t> </w:t>
      </w:r>
      <w:r>
        <w:rPr/>
        <w:t>particularly</w:t>
      </w:r>
      <w:r>
        <w:rPr>
          <w:spacing w:val="-5"/>
        </w:rPr>
        <w:t> </w:t>
      </w:r>
      <w:r>
        <w:rPr/>
        <w:t>within</w:t>
      </w:r>
      <w:r>
        <w:rPr>
          <w:spacing w:val="-5"/>
        </w:rPr>
        <w:t> </w:t>
      </w:r>
      <w:r>
        <w:rPr/>
        <w:t>state</w:t>
      </w:r>
      <w:r>
        <w:rPr>
          <w:spacing w:val="-4"/>
        </w:rPr>
        <w:t> </w:t>
      </w:r>
      <w:r>
        <w:rPr/>
        <w:t>school</w:t>
      </w:r>
      <w:r>
        <w:rPr>
          <w:spacing w:val="-6"/>
        </w:rPr>
        <w:t> </w:t>
      </w:r>
      <w:r>
        <w:rPr/>
        <w:t>education</w:t>
      </w:r>
      <w:r>
        <w:rPr>
          <w:spacing w:val="-5"/>
        </w:rPr>
        <w:t> </w:t>
      </w:r>
      <w:r>
        <w:rPr/>
        <w:t>settings. Although some viewed schools as valuable sources of social interaction and enablement, others expressed dissatisfaction, labelling the experience as either “glorified</w:t>
      </w:r>
      <w:r>
        <w:rPr>
          <w:spacing w:val="-3"/>
        </w:rPr>
        <w:t> </w:t>
      </w:r>
      <w:r>
        <w:rPr/>
        <w:t>babysitting”</w:t>
      </w:r>
      <w:r>
        <w:rPr>
          <w:spacing w:val="-3"/>
        </w:rPr>
        <w:t> </w:t>
      </w:r>
      <w:r>
        <w:rPr/>
        <w:t>or</w:t>
      </w:r>
      <w:r>
        <w:rPr>
          <w:spacing w:val="-3"/>
        </w:rPr>
        <w:t> </w:t>
      </w:r>
      <w:r>
        <w:rPr/>
        <w:t>discriminatory</w:t>
      </w:r>
      <w:r>
        <w:rPr>
          <w:spacing w:val="-3"/>
        </w:rPr>
        <w:t> </w:t>
      </w:r>
      <w:r>
        <w:rPr/>
        <w:t>(FC167). Like</w:t>
      </w:r>
      <w:r>
        <w:rPr>
          <w:spacing w:val="-3"/>
        </w:rPr>
        <w:t> </w:t>
      </w:r>
      <w:r>
        <w:rPr/>
        <w:t>the</w:t>
      </w:r>
      <w:r>
        <w:rPr>
          <w:spacing w:val="-3"/>
        </w:rPr>
        <w:t> </w:t>
      </w:r>
      <w:r>
        <w:rPr/>
        <w:t>year</w:t>
      </w:r>
      <w:r>
        <w:rPr>
          <w:spacing w:val="-3"/>
        </w:rPr>
        <w:t> </w:t>
      </w:r>
      <w:r>
        <w:rPr/>
        <w:t>before,</w:t>
      </w:r>
      <w:r>
        <w:rPr>
          <w:spacing w:val="-2"/>
        </w:rPr>
        <w:t> </w:t>
      </w:r>
      <w:r>
        <w:rPr/>
        <w:t>the</w:t>
      </w:r>
      <w:r>
        <w:rPr>
          <w:spacing w:val="-3"/>
        </w:rPr>
        <w:t> </w:t>
      </w:r>
      <w:r>
        <w:rPr/>
        <w:t>spectrum</w:t>
      </w:r>
      <w:r>
        <w:rPr>
          <w:spacing w:val="-2"/>
        </w:rPr>
        <w:t> </w:t>
      </w:r>
      <w:r>
        <w:rPr/>
        <w:t>of viewpoints was encapsulated in contrasting statements, with some commending schools</w:t>
      </w:r>
      <w:r>
        <w:rPr>
          <w:spacing w:val="-11"/>
        </w:rPr>
        <w:t> </w:t>
      </w:r>
      <w:r>
        <w:rPr/>
        <w:t>for</w:t>
      </w:r>
      <w:r>
        <w:rPr>
          <w:spacing w:val="-11"/>
        </w:rPr>
        <w:t> </w:t>
      </w:r>
      <w:r>
        <w:rPr/>
        <w:t>their</w:t>
      </w:r>
      <w:r>
        <w:rPr>
          <w:spacing w:val="-11"/>
        </w:rPr>
        <w:t> </w:t>
      </w:r>
      <w:r>
        <w:rPr/>
        <w:t>efforts</w:t>
      </w:r>
      <w:r>
        <w:rPr>
          <w:spacing w:val="-13"/>
        </w:rPr>
        <w:t> </w:t>
      </w:r>
      <w:r>
        <w:rPr/>
        <w:t>in</w:t>
      </w:r>
      <w:r>
        <w:rPr>
          <w:spacing w:val="-10"/>
        </w:rPr>
        <w:t> </w:t>
      </w:r>
      <w:r>
        <w:rPr/>
        <w:t>accommodating</w:t>
      </w:r>
      <w:r>
        <w:rPr>
          <w:spacing w:val="-12"/>
        </w:rPr>
        <w:t> </w:t>
      </w:r>
      <w:r>
        <w:rPr/>
        <w:t>people</w:t>
      </w:r>
      <w:r>
        <w:rPr>
          <w:spacing w:val="-10"/>
        </w:rPr>
        <w:t> </w:t>
      </w:r>
      <w:r>
        <w:rPr/>
        <w:t>with</w:t>
      </w:r>
      <w:r>
        <w:rPr>
          <w:spacing w:val="-11"/>
        </w:rPr>
        <w:t> </w:t>
      </w:r>
      <w:r>
        <w:rPr/>
        <w:t>disability,</w:t>
      </w:r>
      <w:r>
        <w:rPr>
          <w:spacing w:val="-10"/>
        </w:rPr>
        <w:t> </w:t>
      </w:r>
      <w:r>
        <w:rPr/>
        <w:t>while</w:t>
      </w:r>
      <w:r>
        <w:rPr>
          <w:spacing w:val="-10"/>
        </w:rPr>
        <w:t> </w:t>
      </w:r>
      <w:r>
        <w:rPr/>
        <w:t>others</w:t>
      </w:r>
      <w:r>
        <w:rPr>
          <w:spacing w:val="-10"/>
        </w:rPr>
        <w:t> </w:t>
      </w:r>
      <w:r>
        <w:rPr/>
        <w:t>criticised schools for lack of support. One family/carer participant said:</w:t>
      </w:r>
    </w:p>
    <w:p>
      <w:pPr>
        <w:pStyle w:val="BodyText"/>
        <w:spacing w:before="140"/>
      </w:pPr>
    </w:p>
    <w:p>
      <w:pPr>
        <w:pStyle w:val="BodyText"/>
        <w:spacing w:line="360" w:lineRule="auto"/>
        <w:ind w:left="721" w:right="25"/>
        <w:jc w:val="both"/>
      </w:pPr>
      <w:r>
        <w:rPr/>
        <w:t>The</w:t>
      </w:r>
      <w:r>
        <w:rPr>
          <w:spacing w:val="-4"/>
        </w:rPr>
        <w:t> </w:t>
      </w:r>
      <w:r>
        <w:rPr/>
        <w:t>teachers</w:t>
      </w:r>
      <w:r>
        <w:rPr>
          <w:spacing w:val="-4"/>
        </w:rPr>
        <w:t> </w:t>
      </w:r>
      <w:r>
        <w:rPr/>
        <w:t>are</w:t>
      </w:r>
      <w:r>
        <w:rPr>
          <w:spacing w:val="-4"/>
        </w:rPr>
        <w:t> </w:t>
      </w:r>
      <w:r>
        <w:rPr/>
        <w:t>becoming</w:t>
      </w:r>
      <w:r>
        <w:rPr>
          <w:spacing w:val="-5"/>
        </w:rPr>
        <w:t> </w:t>
      </w:r>
      <w:r>
        <w:rPr/>
        <w:t>more</w:t>
      </w:r>
      <w:r>
        <w:rPr>
          <w:spacing w:val="-4"/>
        </w:rPr>
        <w:t> </w:t>
      </w:r>
      <w:r>
        <w:rPr/>
        <w:t>knowledgeable</w:t>
      </w:r>
      <w:r>
        <w:rPr>
          <w:spacing w:val="-4"/>
        </w:rPr>
        <w:t> </w:t>
      </w:r>
      <w:r>
        <w:rPr/>
        <w:t>and</w:t>
      </w:r>
      <w:r>
        <w:rPr>
          <w:spacing w:val="-4"/>
        </w:rPr>
        <w:t> </w:t>
      </w:r>
      <w:r>
        <w:rPr/>
        <w:t>at</w:t>
      </w:r>
      <w:r>
        <w:rPr>
          <w:spacing w:val="-4"/>
        </w:rPr>
        <w:t> </w:t>
      </w:r>
      <w:r>
        <w:rPr/>
        <w:t>adjusting</w:t>
      </w:r>
      <w:r>
        <w:rPr>
          <w:spacing w:val="-4"/>
        </w:rPr>
        <w:t> </w:t>
      </w:r>
      <w:r>
        <w:rPr/>
        <w:t>assessment methods for my son to demonstrate his abilities and at the level of his actual grade. They are better at engaging with him, and I know the school has been focused on developing this capability among the staff (FC14).</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6"/>
        <w:jc w:val="both"/>
      </w:pPr>
      <w:r>
        <w:rPr/>
        <w:t>Another participant said, “Schools and teachers are not equipped to adequately support or understand a child with disability” (FC121).</w:t>
      </w:r>
    </w:p>
    <w:p>
      <w:pPr>
        <w:pStyle w:val="BodyText"/>
        <w:spacing w:before="137"/>
      </w:pPr>
    </w:p>
    <w:p>
      <w:pPr>
        <w:pStyle w:val="BodyText"/>
        <w:spacing w:line="360" w:lineRule="auto"/>
        <w:ind w:left="1" w:right="14"/>
        <w:jc w:val="both"/>
      </w:pPr>
      <w:r>
        <w:rPr/>
        <w:t>The contrasting viewpoints and experiences among family/carer participants highlighted the ongoing systemic challenges within the education sector around the issue of segregated schooling for students with disability. The closure of special education units in high schools, inadequate provision of supports and services in mainstream schools, and difficulties in finding and accessing inclusive schooling options were identified by numerous family/carer participants as challenges to appropriate education for their children (policy priority 5.1 and 5.2). Closure of segregated education naturally raised concerns for a number of family members, particularly if they had experienced non-inclusive mainstream schooling. Participants shared</w:t>
      </w:r>
      <w:r>
        <w:rPr>
          <w:spacing w:val="-16"/>
        </w:rPr>
        <w:t> </w:t>
      </w:r>
      <w:r>
        <w:rPr/>
        <w:t>their</w:t>
      </w:r>
      <w:r>
        <w:rPr>
          <w:spacing w:val="-17"/>
        </w:rPr>
        <w:t> </w:t>
      </w:r>
      <w:r>
        <w:rPr/>
        <w:t>fears</w:t>
      </w:r>
      <w:r>
        <w:rPr>
          <w:spacing w:val="-17"/>
        </w:rPr>
        <w:t> </w:t>
      </w:r>
      <w:r>
        <w:rPr/>
        <w:t>and</w:t>
      </w:r>
      <w:r>
        <w:rPr>
          <w:spacing w:val="-15"/>
        </w:rPr>
        <w:t> </w:t>
      </w:r>
      <w:r>
        <w:rPr/>
        <w:t>frustrations,</w:t>
      </w:r>
      <w:r>
        <w:rPr>
          <w:spacing w:val="-16"/>
        </w:rPr>
        <w:t> </w:t>
      </w:r>
      <w:r>
        <w:rPr/>
        <w:t>saying</w:t>
      </w:r>
      <w:r>
        <w:rPr>
          <w:spacing w:val="-15"/>
        </w:rPr>
        <w:t> </w:t>
      </w:r>
      <w:r>
        <w:rPr/>
        <w:t>“I</w:t>
      </w:r>
      <w:r>
        <w:rPr>
          <w:spacing w:val="-17"/>
        </w:rPr>
        <w:t> </w:t>
      </w:r>
      <w:r>
        <w:rPr/>
        <w:t>am</w:t>
      </w:r>
      <w:r>
        <w:rPr>
          <w:spacing w:val="-15"/>
        </w:rPr>
        <w:t> </w:t>
      </w:r>
      <w:r>
        <w:rPr/>
        <w:t>very</w:t>
      </w:r>
      <w:r>
        <w:rPr>
          <w:spacing w:val="-17"/>
        </w:rPr>
        <w:t> </w:t>
      </w:r>
      <w:r>
        <w:rPr/>
        <w:t>worried</w:t>
      </w:r>
      <w:r>
        <w:rPr>
          <w:spacing w:val="-15"/>
        </w:rPr>
        <w:t> </w:t>
      </w:r>
      <w:r>
        <w:rPr/>
        <w:t>about</w:t>
      </w:r>
      <w:r>
        <w:rPr>
          <w:spacing w:val="-16"/>
        </w:rPr>
        <w:t> </w:t>
      </w:r>
      <w:r>
        <w:rPr/>
        <w:t>trying</w:t>
      </w:r>
      <w:r>
        <w:rPr>
          <w:spacing w:val="-15"/>
        </w:rPr>
        <w:t> </w:t>
      </w:r>
      <w:r>
        <w:rPr/>
        <w:t>to</w:t>
      </w:r>
      <w:r>
        <w:rPr>
          <w:spacing w:val="-15"/>
        </w:rPr>
        <w:t> </w:t>
      </w:r>
      <w:r>
        <w:rPr/>
        <w:t>find</w:t>
      </w:r>
      <w:r>
        <w:rPr>
          <w:spacing w:val="-16"/>
        </w:rPr>
        <w:t> </w:t>
      </w:r>
      <w:r>
        <w:rPr/>
        <w:t>a</w:t>
      </w:r>
      <w:r>
        <w:rPr>
          <w:spacing w:val="-16"/>
        </w:rPr>
        <w:t> </w:t>
      </w:r>
      <w:r>
        <w:rPr/>
        <w:t>good inclusive</w:t>
      </w:r>
      <w:r>
        <w:rPr>
          <w:spacing w:val="-7"/>
        </w:rPr>
        <w:t> </w:t>
      </w:r>
      <w:r>
        <w:rPr/>
        <w:t>high</w:t>
      </w:r>
      <w:r>
        <w:rPr>
          <w:spacing w:val="-6"/>
        </w:rPr>
        <w:t> </w:t>
      </w:r>
      <w:r>
        <w:rPr/>
        <w:t>school</w:t>
      </w:r>
      <w:r>
        <w:rPr>
          <w:spacing w:val="-8"/>
        </w:rPr>
        <w:t> </w:t>
      </w:r>
      <w:r>
        <w:rPr/>
        <w:t>for</w:t>
      </w:r>
      <w:r>
        <w:rPr>
          <w:spacing w:val="-6"/>
        </w:rPr>
        <w:t> </w:t>
      </w:r>
      <w:r>
        <w:rPr/>
        <w:t>my</w:t>
      </w:r>
      <w:r>
        <w:rPr>
          <w:spacing w:val="-8"/>
        </w:rPr>
        <w:t> </w:t>
      </w:r>
      <w:r>
        <w:rPr/>
        <w:t>child</w:t>
      </w:r>
      <w:r>
        <w:rPr>
          <w:spacing w:val="-7"/>
        </w:rPr>
        <w:t> </w:t>
      </w:r>
      <w:r>
        <w:rPr/>
        <w:t>next</w:t>
      </w:r>
      <w:r>
        <w:rPr>
          <w:spacing w:val="-7"/>
        </w:rPr>
        <w:t> </w:t>
      </w:r>
      <w:r>
        <w:rPr/>
        <w:t>year</w:t>
      </w:r>
      <w:r>
        <w:rPr>
          <w:spacing w:val="-6"/>
        </w:rPr>
        <w:t> </w:t>
      </w:r>
      <w:r>
        <w:rPr/>
        <w:t>as</w:t>
      </w:r>
      <w:r>
        <w:rPr>
          <w:spacing w:val="-5"/>
        </w:rPr>
        <w:t> </w:t>
      </w:r>
      <w:r>
        <w:rPr/>
        <w:t>the</w:t>
      </w:r>
      <w:r>
        <w:rPr>
          <w:spacing w:val="-7"/>
        </w:rPr>
        <w:t> </w:t>
      </w:r>
      <w:r>
        <w:rPr/>
        <w:t>Queensland</w:t>
      </w:r>
      <w:r>
        <w:rPr>
          <w:spacing w:val="-7"/>
        </w:rPr>
        <w:t> </w:t>
      </w:r>
      <w:r>
        <w:rPr/>
        <w:t>Education</w:t>
      </w:r>
      <w:r>
        <w:rPr>
          <w:spacing w:val="-7"/>
        </w:rPr>
        <w:t> </w:t>
      </w:r>
      <w:r>
        <w:rPr/>
        <w:t>Department has closed the special education units in high schools” (FC5) and “It is difficult to find a suitable school. A lot of time was spent researching and talking to schools in the area.</w:t>
      </w:r>
      <w:r>
        <w:rPr>
          <w:spacing w:val="-17"/>
        </w:rPr>
        <w:t> </w:t>
      </w:r>
      <w:r>
        <w:rPr/>
        <w:t>We</w:t>
      </w:r>
      <w:r>
        <w:rPr>
          <w:spacing w:val="-13"/>
        </w:rPr>
        <w:t> </w:t>
      </w:r>
      <w:r>
        <w:rPr/>
        <w:t>have</w:t>
      </w:r>
      <w:r>
        <w:rPr>
          <w:spacing w:val="-14"/>
        </w:rPr>
        <w:t> </w:t>
      </w:r>
      <w:r>
        <w:rPr/>
        <w:t>had</w:t>
      </w:r>
      <w:r>
        <w:rPr>
          <w:spacing w:val="-15"/>
        </w:rPr>
        <w:t> </w:t>
      </w:r>
      <w:r>
        <w:rPr/>
        <w:t>to</w:t>
      </w:r>
      <w:r>
        <w:rPr>
          <w:spacing w:val="-15"/>
        </w:rPr>
        <w:t> </w:t>
      </w:r>
      <w:r>
        <w:rPr/>
        <w:t>move</w:t>
      </w:r>
      <w:r>
        <w:rPr>
          <w:spacing w:val="-15"/>
        </w:rPr>
        <w:t> </w:t>
      </w:r>
      <w:r>
        <w:rPr/>
        <w:t>to</w:t>
      </w:r>
      <w:r>
        <w:rPr>
          <w:spacing w:val="-13"/>
        </w:rPr>
        <w:t> </w:t>
      </w:r>
      <w:r>
        <w:rPr/>
        <w:t>find</w:t>
      </w:r>
      <w:r>
        <w:rPr>
          <w:spacing w:val="-16"/>
        </w:rPr>
        <w:t> </w:t>
      </w:r>
      <w:r>
        <w:rPr/>
        <w:t>a</w:t>
      </w:r>
      <w:r>
        <w:rPr>
          <w:spacing w:val="-13"/>
        </w:rPr>
        <w:t> </w:t>
      </w:r>
      <w:r>
        <w:rPr/>
        <w:t>school</w:t>
      </w:r>
      <w:r>
        <w:rPr>
          <w:spacing w:val="-17"/>
        </w:rPr>
        <w:t> </w:t>
      </w:r>
      <w:r>
        <w:rPr/>
        <w:t>for</w:t>
      </w:r>
      <w:r>
        <w:rPr>
          <w:spacing w:val="-15"/>
        </w:rPr>
        <w:t> </w:t>
      </w:r>
      <w:r>
        <w:rPr/>
        <w:t>my</w:t>
      </w:r>
      <w:r>
        <w:rPr>
          <w:spacing w:val="-16"/>
        </w:rPr>
        <w:t> </w:t>
      </w:r>
      <w:r>
        <w:rPr/>
        <w:t>son”</w:t>
      </w:r>
      <w:r>
        <w:rPr>
          <w:spacing w:val="-15"/>
        </w:rPr>
        <w:t> </w:t>
      </w:r>
      <w:r>
        <w:rPr/>
        <w:t>(FC17).</w:t>
      </w:r>
      <w:r>
        <w:rPr>
          <w:spacing w:val="-11"/>
        </w:rPr>
        <w:t> </w:t>
      </w:r>
      <w:r>
        <w:rPr/>
        <w:t>The</w:t>
      </w:r>
      <w:r>
        <w:rPr>
          <w:spacing w:val="-15"/>
        </w:rPr>
        <w:t> </w:t>
      </w:r>
      <w:r>
        <w:rPr/>
        <w:t>need</w:t>
      </w:r>
      <w:r>
        <w:rPr>
          <w:spacing w:val="-15"/>
        </w:rPr>
        <w:t> </w:t>
      </w:r>
      <w:r>
        <w:rPr/>
        <w:t>for</w:t>
      </w:r>
      <w:r>
        <w:rPr>
          <w:spacing w:val="-15"/>
        </w:rPr>
        <w:t> </w:t>
      </w:r>
      <w:r>
        <w:rPr/>
        <w:t>improved mainstream schooling options was highlighted by family/carers. FC33 said, “Mainstream</w:t>
      </w:r>
      <w:r>
        <w:rPr>
          <w:spacing w:val="-17"/>
        </w:rPr>
        <w:t> </w:t>
      </w:r>
      <w:r>
        <w:rPr/>
        <w:t>schooling</w:t>
      </w:r>
      <w:r>
        <w:rPr>
          <w:spacing w:val="-17"/>
        </w:rPr>
        <w:t> </w:t>
      </w:r>
      <w:r>
        <w:rPr/>
        <w:t>options</w:t>
      </w:r>
      <w:r>
        <w:rPr>
          <w:spacing w:val="-14"/>
        </w:rPr>
        <w:t> </w:t>
      </w:r>
      <w:r>
        <w:rPr/>
        <w:t>are</w:t>
      </w:r>
      <w:r>
        <w:rPr>
          <w:spacing w:val="-16"/>
        </w:rPr>
        <w:t> </w:t>
      </w:r>
      <w:r>
        <w:rPr/>
        <w:t>reduced</w:t>
      </w:r>
      <w:r>
        <w:rPr>
          <w:spacing w:val="-16"/>
        </w:rPr>
        <w:t> </w:t>
      </w:r>
      <w:r>
        <w:rPr/>
        <w:t>due</w:t>
      </w:r>
      <w:r>
        <w:rPr>
          <w:spacing w:val="-14"/>
        </w:rPr>
        <w:t> </w:t>
      </w:r>
      <w:r>
        <w:rPr/>
        <w:t>to</w:t>
      </w:r>
      <w:r>
        <w:rPr>
          <w:spacing w:val="-16"/>
        </w:rPr>
        <w:t> </w:t>
      </w:r>
      <w:r>
        <w:rPr/>
        <w:t>lack</w:t>
      </w:r>
      <w:r>
        <w:rPr>
          <w:spacing w:val="-16"/>
        </w:rPr>
        <w:t> </w:t>
      </w:r>
      <w:r>
        <w:rPr/>
        <w:t>of</w:t>
      </w:r>
      <w:r>
        <w:rPr>
          <w:spacing w:val="-16"/>
        </w:rPr>
        <w:t> </w:t>
      </w:r>
      <w:r>
        <w:rPr/>
        <w:t>support</w:t>
      </w:r>
      <w:r>
        <w:rPr>
          <w:spacing w:val="-17"/>
        </w:rPr>
        <w:t> </w:t>
      </w:r>
      <w:r>
        <w:rPr/>
        <w:t>at</w:t>
      </w:r>
      <w:r>
        <w:rPr>
          <w:spacing w:val="-10"/>
        </w:rPr>
        <w:t> </w:t>
      </w:r>
      <w:r>
        <w:rPr/>
        <w:t>State</w:t>
      </w:r>
      <w:r>
        <w:rPr>
          <w:spacing w:val="-16"/>
        </w:rPr>
        <w:t> </w:t>
      </w:r>
      <w:r>
        <w:rPr/>
        <w:t>schools</w:t>
      </w:r>
      <w:r>
        <w:rPr>
          <w:spacing w:val="-15"/>
        </w:rPr>
        <w:t> </w:t>
      </w:r>
      <w:r>
        <w:rPr/>
        <w:t>and lack</w:t>
      </w:r>
      <w:r>
        <w:rPr>
          <w:spacing w:val="-5"/>
        </w:rPr>
        <w:t> </w:t>
      </w:r>
      <w:r>
        <w:rPr/>
        <w:t>of</w:t>
      </w:r>
      <w:r>
        <w:rPr>
          <w:spacing w:val="-7"/>
        </w:rPr>
        <w:t> </w:t>
      </w:r>
      <w:r>
        <w:rPr/>
        <w:t>acceptance</w:t>
      </w:r>
      <w:r>
        <w:rPr>
          <w:spacing w:val="-5"/>
        </w:rPr>
        <w:t> </w:t>
      </w:r>
      <w:r>
        <w:rPr/>
        <w:t>from</w:t>
      </w:r>
      <w:r>
        <w:rPr>
          <w:spacing w:val="-4"/>
        </w:rPr>
        <w:t> </w:t>
      </w:r>
      <w:r>
        <w:rPr/>
        <w:t>private</w:t>
      </w:r>
      <w:r>
        <w:rPr>
          <w:spacing w:val="-5"/>
        </w:rPr>
        <w:t> </w:t>
      </w:r>
      <w:r>
        <w:rPr/>
        <w:t>schools”.</w:t>
      </w:r>
      <w:r>
        <w:rPr>
          <w:spacing w:val="-5"/>
        </w:rPr>
        <w:t> </w:t>
      </w:r>
      <w:r>
        <w:rPr/>
        <w:t>Other</w:t>
      </w:r>
      <w:r>
        <w:rPr>
          <w:spacing w:val="-6"/>
        </w:rPr>
        <w:t> </w:t>
      </w:r>
      <w:r>
        <w:rPr/>
        <w:t>family/carer</w:t>
      </w:r>
      <w:r>
        <w:rPr>
          <w:spacing w:val="-8"/>
        </w:rPr>
        <w:t> </w:t>
      </w:r>
      <w:r>
        <w:rPr/>
        <w:t>participants</w:t>
      </w:r>
      <w:r>
        <w:rPr>
          <w:spacing w:val="-7"/>
        </w:rPr>
        <w:t> </w:t>
      </w:r>
      <w:r>
        <w:rPr/>
        <w:t>noted</w:t>
      </w:r>
      <w:r>
        <w:rPr>
          <w:spacing w:val="-7"/>
        </w:rPr>
        <w:t> </w:t>
      </w:r>
      <w:r>
        <w:rPr/>
        <w:t>that,</w:t>
      </w:r>
      <w:r>
        <w:rPr>
          <w:spacing w:val="-5"/>
        </w:rPr>
        <w:t> </w:t>
      </w:r>
      <w:r>
        <w:rPr/>
        <w:t>in the</w:t>
      </w:r>
      <w:r>
        <w:rPr>
          <w:spacing w:val="-9"/>
        </w:rPr>
        <w:t> </w:t>
      </w:r>
      <w:r>
        <w:rPr/>
        <w:t>face</w:t>
      </w:r>
      <w:r>
        <w:rPr>
          <w:spacing w:val="-9"/>
        </w:rPr>
        <w:t> </w:t>
      </w:r>
      <w:r>
        <w:rPr/>
        <w:t>of</w:t>
      </w:r>
      <w:r>
        <w:rPr>
          <w:spacing w:val="-10"/>
        </w:rPr>
        <w:t> </w:t>
      </w:r>
      <w:r>
        <w:rPr/>
        <w:t>barriers,</w:t>
      </w:r>
      <w:r>
        <w:rPr>
          <w:spacing w:val="-10"/>
        </w:rPr>
        <w:t> </w:t>
      </w:r>
      <w:r>
        <w:rPr/>
        <w:t>they</w:t>
      </w:r>
      <w:r>
        <w:rPr>
          <w:spacing w:val="-10"/>
        </w:rPr>
        <w:t> </w:t>
      </w:r>
      <w:r>
        <w:rPr/>
        <w:t>were</w:t>
      </w:r>
      <w:r>
        <w:rPr>
          <w:spacing w:val="-10"/>
        </w:rPr>
        <w:t> </w:t>
      </w:r>
      <w:r>
        <w:rPr/>
        <w:t>forced</w:t>
      </w:r>
      <w:r>
        <w:rPr>
          <w:spacing w:val="-11"/>
        </w:rPr>
        <w:t> </w:t>
      </w:r>
      <w:r>
        <w:rPr/>
        <w:t>to</w:t>
      </w:r>
      <w:r>
        <w:rPr>
          <w:spacing w:val="-11"/>
        </w:rPr>
        <w:t> </w:t>
      </w:r>
      <w:r>
        <w:rPr/>
        <w:t>pursue</w:t>
      </w:r>
      <w:r>
        <w:rPr>
          <w:spacing w:val="-9"/>
        </w:rPr>
        <w:t> </w:t>
      </w:r>
      <w:r>
        <w:rPr/>
        <w:t>“[...]</w:t>
      </w:r>
      <w:r>
        <w:rPr>
          <w:spacing w:val="-12"/>
        </w:rPr>
        <w:t> </w:t>
      </w:r>
      <w:r>
        <w:rPr/>
        <w:t>distance</w:t>
      </w:r>
      <w:r>
        <w:rPr>
          <w:spacing w:val="-9"/>
        </w:rPr>
        <w:t> </w:t>
      </w:r>
      <w:r>
        <w:rPr/>
        <w:t>education</w:t>
      </w:r>
      <w:r>
        <w:rPr>
          <w:spacing w:val="-9"/>
        </w:rPr>
        <w:t> </w:t>
      </w:r>
      <w:r>
        <w:rPr/>
        <w:t>due</w:t>
      </w:r>
      <w:r>
        <w:rPr>
          <w:spacing w:val="-9"/>
        </w:rPr>
        <w:t> </w:t>
      </w:r>
      <w:r>
        <w:rPr/>
        <w:t>to</w:t>
      </w:r>
      <w:r>
        <w:rPr>
          <w:spacing w:val="-9"/>
        </w:rPr>
        <w:t> </w:t>
      </w:r>
      <w:r>
        <w:rPr/>
        <w:t>schools not wanting to allow her access” (FC166) and “[...] me having to supervise child’s distance education whilst trying to work” (FC29).</w:t>
      </w:r>
    </w:p>
    <w:p>
      <w:pPr>
        <w:pStyle w:val="BodyText"/>
        <w:spacing w:before="146"/>
      </w:pPr>
    </w:p>
    <w:p>
      <w:pPr>
        <w:pStyle w:val="BodyText"/>
        <w:spacing w:line="360" w:lineRule="auto"/>
        <w:ind w:left="1" w:right="22"/>
        <w:jc w:val="both"/>
      </w:pPr>
      <w:r>
        <w:rPr>
          <w:b/>
        </w:rPr>
        <w:t>Inaccessibility</w:t>
      </w:r>
      <w:r>
        <w:rPr>
          <w:b/>
          <w:spacing w:val="-9"/>
        </w:rPr>
        <w:t> </w:t>
      </w:r>
      <w:r>
        <w:rPr/>
        <w:t>due</w:t>
      </w:r>
      <w:r>
        <w:rPr>
          <w:spacing w:val="-10"/>
        </w:rPr>
        <w:t> </w:t>
      </w:r>
      <w:r>
        <w:rPr/>
        <w:t>to</w:t>
      </w:r>
      <w:r>
        <w:rPr>
          <w:spacing w:val="-10"/>
        </w:rPr>
        <w:t> </w:t>
      </w:r>
      <w:r>
        <w:rPr/>
        <w:t>inadequate</w:t>
      </w:r>
      <w:r>
        <w:rPr>
          <w:spacing w:val="-8"/>
        </w:rPr>
        <w:t> </w:t>
      </w:r>
      <w:r>
        <w:rPr/>
        <w:t>facilities</w:t>
      </w:r>
      <w:r>
        <w:rPr>
          <w:spacing w:val="-8"/>
        </w:rPr>
        <w:t> </w:t>
      </w:r>
      <w:r>
        <w:rPr/>
        <w:t>were</w:t>
      </w:r>
      <w:r>
        <w:rPr>
          <w:spacing w:val="-8"/>
        </w:rPr>
        <w:t> </w:t>
      </w:r>
      <w:r>
        <w:rPr/>
        <w:t>reported</w:t>
      </w:r>
      <w:r>
        <w:rPr>
          <w:spacing w:val="-8"/>
        </w:rPr>
        <w:t> </w:t>
      </w:r>
      <w:r>
        <w:rPr/>
        <w:t>with</w:t>
      </w:r>
      <w:r>
        <w:rPr>
          <w:spacing w:val="-10"/>
        </w:rPr>
        <w:t> </w:t>
      </w:r>
      <w:r>
        <w:rPr/>
        <w:t>one</w:t>
      </w:r>
      <w:r>
        <w:rPr>
          <w:spacing w:val="-10"/>
        </w:rPr>
        <w:t> </w:t>
      </w:r>
      <w:r>
        <w:rPr/>
        <w:t>participant</w:t>
      </w:r>
      <w:r>
        <w:rPr>
          <w:spacing w:val="-8"/>
        </w:rPr>
        <w:t> </w:t>
      </w:r>
      <w:r>
        <w:rPr/>
        <w:t>sharing about</w:t>
      </w:r>
      <w:r>
        <w:rPr>
          <w:spacing w:val="-7"/>
        </w:rPr>
        <w:t> </w:t>
      </w:r>
      <w:r>
        <w:rPr/>
        <w:t>their</w:t>
      </w:r>
      <w:r>
        <w:rPr>
          <w:spacing w:val="-9"/>
        </w:rPr>
        <w:t> </w:t>
      </w:r>
      <w:r>
        <w:rPr/>
        <w:t>struggles</w:t>
      </w:r>
      <w:r>
        <w:rPr>
          <w:spacing w:val="-7"/>
        </w:rPr>
        <w:t> </w:t>
      </w:r>
      <w:r>
        <w:rPr/>
        <w:t>for</w:t>
      </w:r>
      <w:r>
        <w:rPr>
          <w:spacing w:val="-8"/>
        </w:rPr>
        <w:t> </w:t>
      </w:r>
      <w:r>
        <w:rPr/>
        <w:t>a</w:t>
      </w:r>
      <w:r>
        <w:rPr>
          <w:spacing w:val="-7"/>
        </w:rPr>
        <w:t> </w:t>
      </w:r>
      <w:r>
        <w:rPr/>
        <w:t>child</w:t>
      </w:r>
      <w:r>
        <w:rPr>
          <w:spacing w:val="-7"/>
        </w:rPr>
        <w:t> </w:t>
      </w:r>
      <w:r>
        <w:rPr/>
        <w:t>“[...]</w:t>
      </w:r>
      <w:r>
        <w:rPr>
          <w:spacing w:val="-7"/>
        </w:rPr>
        <w:t> </w:t>
      </w:r>
      <w:r>
        <w:rPr/>
        <w:t>who</w:t>
      </w:r>
      <w:r>
        <w:rPr>
          <w:spacing w:val="-7"/>
        </w:rPr>
        <w:t> </w:t>
      </w:r>
      <w:r>
        <w:rPr/>
        <w:t>attends</w:t>
      </w:r>
      <w:r>
        <w:rPr>
          <w:spacing w:val="-8"/>
        </w:rPr>
        <w:t> </w:t>
      </w:r>
      <w:r>
        <w:rPr/>
        <w:t>school</w:t>
      </w:r>
      <w:r>
        <w:rPr>
          <w:spacing w:val="-8"/>
        </w:rPr>
        <w:t> </w:t>
      </w:r>
      <w:r>
        <w:rPr/>
        <w:t>in</w:t>
      </w:r>
      <w:r>
        <w:rPr>
          <w:spacing w:val="-7"/>
        </w:rPr>
        <w:t> </w:t>
      </w:r>
      <w:r>
        <w:rPr/>
        <w:t>a</w:t>
      </w:r>
      <w:r>
        <w:rPr>
          <w:spacing w:val="-7"/>
        </w:rPr>
        <w:t> </w:t>
      </w:r>
      <w:r>
        <w:rPr/>
        <w:t>wheelchair</w:t>
      </w:r>
      <w:r>
        <w:rPr>
          <w:spacing w:val="-9"/>
        </w:rPr>
        <w:t> </w:t>
      </w:r>
      <w:r>
        <w:rPr/>
        <w:t>(policy</w:t>
      </w:r>
      <w:r>
        <w:rPr>
          <w:spacing w:val="-8"/>
        </w:rPr>
        <w:t> </w:t>
      </w:r>
      <w:r>
        <w:rPr/>
        <w:t>priority 5.1). After 3 years the little school has still not received funding or</w:t>
      </w:r>
      <w:r>
        <w:rPr>
          <w:spacing w:val="-1"/>
        </w:rPr>
        <w:t> </w:t>
      </w:r>
      <w:r>
        <w:rPr/>
        <w:t>had the necessary changes made so that this child can access the school facilities available to her age. No</w:t>
      </w:r>
      <w:r>
        <w:rPr>
          <w:spacing w:val="-12"/>
        </w:rPr>
        <w:t> </w:t>
      </w:r>
      <w:r>
        <w:rPr/>
        <w:t>disability</w:t>
      </w:r>
      <w:r>
        <w:rPr>
          <w:spacing w:val="-13"/>
        </w:rPr>
        <w:t> </w:t>
      </w:r>
      <w:r>
        <w:rPr/>
        <w:t>parking</w:t>
      </w:r>
      <w:r>
        <w:rPr>
          <w:spacing w:val="-12"/>
        </w:rPr>
        <w:t> </w:t>
      </w:r>
      <w:r>
        <w:rPr/>
        <w:t>for</w:t>
      </w:r>
      <w:r>
        <w:rPr>
          <w:spacing w:val="-13"/>
        </w:rPr>
        <w:t> </w:t>
      </w:r>
      <w:r>
        <w:rPr/>
        <w:t>our</w:t>
      </w:r>
      <w:r>
        <w:rPr>
          <w:spacing w:val="-13"/>
        </w:rPr>
        <w:t> </w:t>
      </w:r>
      <w:r>
        <w:rPr/>
        <w:t>vehicle</w:t>
      </w:r>
      <w:r>
        <w:rPr>
          <w:spacing w:val="-14"/>
        </w:rPr>
        <w:t> </w:t>
      </w:r>
      <w:r>
        <w:rPr/>
        <w:t>and</w:t>
      </w:r>
      <w:r>
        <w:rPr>
          <w:spacing w:val="-14"/>
        </w:rPr>
        <w:t> </w:t>
      </w:r>
      <w:r>
        <w:rPr/>
        <w:t>no</w:t>
      </w:r>
      <w:r>
        <w:rPr>
          <w:spacing w:val="-14"/>
        </w:rPr>
        <w:t> </w:t>
      </w:r>
      <w:r>
        <w:rPr/>
        <w:t>wheelchair</w:t>
      </w:r>
      <w:r>
        <w:rPr>
          <w:spacing w:val="-14"/>
        </w:rPr>
        <w:t> </w:t>
      </w:r>
      <w:r>
        <w:rPr/>
        <w:t>access</w:t>
      </w:r>
      <w:r>
        <w:rPr>
          <w:spacing w:val="-13"/>
        </w:rPr>
        <w:t> </w:t>
      </w:r>
      <w:r>
        <w:rPr/>
        <w:t>into</w:t>
      </w:r>
      <w:r>
        <w:rPr>
          <w:spacing w:val="-12"/>
        </w:rPr>
        <w:t> </w:t>
      </w:r>
      <w:r>
        <w:rPr/>
        <w:t>the</w:t>
      </w:r>
      <w:r>
        <w:rPr>
          <w:spacing w:val="-12"/>
        </w:rPr>
        <w:t> </w:t>
      </w:r>
      <w:r>
        <w:rPr/>
        <w:t>school</w:t>
      </w:r>
      <w:r>
        <w:rPr>
          <w:spacing w:val="-13"/>
        </w:rPr>
        <w:t> </w:t>
      </w:r>
      <w:r>
        <w:rPr/>
        <w:t>grounds. No ramp to the upstairs classroom” (FC27).</w:t>
      </w:r>
    </w:p>
    <w:p>
      <w:pPr>
        <w:pStyle w:val="BodyText"/>
        <w:spacing w:before="137"/>
      </w:pPr>
    </w:p>
    <w:p>
      <w:pPr>
        <w:spacing w:line="357" w:lineRule="auto" w:before="1"/>
        <w:ind w:left="1" w:right="17" w:firstLine="0"/>
        <w:jc w:val="both"/>
        <w:rPr>
          <w:sz w:val="24"/>
        </w:rPr>
      </w:pPr>
      <w:r>
        <w:rPr>
          <w:sz w:val="24"/>
        </w:rPr>
        <w:t>Other challenges noted by family/carer participants included </w:t>
      </w:r>
      <w:r>
        <w:rPr>
          <w:b/>
          <w:sz w:val="24"/>
        </w:rPr>
        <w:t>lack of funding, absence</w:t>
      </w:r>
      <w:r>
        <w:rPr>
          <w:b/>
          <w:spacing w:val="-4"/>
          <w:sz w:val="24"/>
        </w:rPr>
        <w:t> </w:t>
      </w:r>
      <w:r>
        <w:rPr>
          <w:b/>
          <w:sz w:val="24"/>
        </w:rPr>
        <w:t>of</w:t>
      </w:r>
      <w:r>
        <w:rPr>
          <w:b/>
          <w:spacing w:val="-4"/>
          <w:sz w:val="24"/>
        </w:rPr>
        <w:t> </w:t>
      </w:r>
      <w:r>
        <w:rPr>
          <w:b/>
          <w:sz w:val="24"/>
        </w:rPr>
        <w:t>inclusive</w:t>
      </w:r>
      <w:r>
        <w:rPr>
          <w:b/>
          <w:spacing w:val="-6"/>
          <w:sz w:val="24"/>
        </w:rPr>
        <w:t> </w:t>
      </w:r>
      <w:r>
        <w:rPr>
          <w:b/>
          <w:sz w:val="24"/>
        </w:rPr>
        <w:t>pedagogy,</w:t>
      </w:r>
      <w:r>
        <w:rPr>
          <w:b/>
          <w:spacing w:val="-4"/>
          <w:sz w:val="24"/>
        </w:rPr>
        <w:t> </w:t>
      </w:r>
      <w:r>
        <w:rPr>
          <w:b/>
          <w:sz w:val="24"/>
        </w:rPr>
        <w:t>and</w:t>
      </w:r>
      <w:r>
        <w:rPr>
          <w:b/>
          <w:spacing w:val="-7"/>
          <w:sz w:val="24"/>
        </w:rPr>
        <w:t> </w:t>
      </w:r>
      <w:r>
        <w:rPr>
          <w:b/>
          <w:sz w:val="24"/>
        </w:rPr>
        <w:t>insufficient</w:t>
      </w:r>
      <w:r>
        <w:rPr>
          <w:b/>
          <w:spacing w:val="-5"/>
          <w:sz w:val="24"/>
        </w:rPr>
        <w:t> </w:t>
      </w:r>
      <w:r>
        <w:rPr>
          <w:b/>
          <w:sz w:val="24"/>
        </w:rPr>
        <w:t>transparency</w:t>
      </w:r>
      <w:r>
        <w:rPr>
          <w:b/>
          <w:spacing w:val="-4"/>
          <w:sz w:val="24"/>
        </w:rPr>
        <w:t> </w:t>
      </w:r>
      <w:r>
        <w:rPr>
          <w:b/>
          <w:sz w:val="24"/>
        </w:rPr>
        <w:t>and</w:t>
      </w:r>
      <w:r>
        <w:rPr>
          <w:b/>
          <w:spacing w:val="-4"/>
          <w:sz w:val="24"/>
        </w:rPr>
        <w:t> </w:t>
      </w:r>
      <w:r>
        <w:rPr>
          <w:b/>
          <w:sz w:val="24"/>
        </w:rPr>
        <w:t>coordination </w:t>
      </w:r>
      <w:r>
        <w:rPr>
          <w:sz w:val="24"/>
        </w:rPr>
        <w:t>(policy</w:t>
      </w:r>
      <w:r>
        <w:rPr>
          <w:spacing w:val="-15"/>
          <w:sz w:val="24"/>
        </w:rPr>
        <w:t> </w:t>
      </w:r>
      <w:r>
        <w:rPr>
          <w:sz w:val="24"/>
        </w:rPr>
        <w:t>priorities</w:t>
      </w:r>
      <w:r>
        <w:rPr>
          <w:spacing w:val="-15"/>
          <w:sz w:val="24"/>
        </w:rPr>
        <w:t> </w:t>
      </w:r>
      <w:r>
        <w:rPr>
          <w:sz w:val="24"/>
        </w:rPr>
        <w:t>5.1,</w:t>
      </w:r>
      <w:r>
        <w:rPr>
          <w:spacing w:val="-17"/>
          <w:sz w:val="24"/>
        </w:rPr>
        <w:t> </w:t>
      </w:r>
      <w:r>
        <w:rPr>
          <w:sz w:val="24"/>
        </w:rPr>
        <w:t>5.2</w:t>
      </w:r>
      <w:r>
        <w:rPr>
          <w:spacing w:val="-13"/>
          <w:sz w:val="24"/>
        </w:rPr>
        <w:t> </w:t>
      </w:r>
      <w:r>
        <w:rPr>
          <w:sz w:val="24"/>
        </w:rPr>
        <w:t>and</w:t>
      </w:r>
      <w:r>
        <w:rPr>
          <w:spacing w:val="-14"/>
          <w:sz w:val="24"/>
        </w:rPr>
        <w:t> </w:t>
      </w:r>
      <w:r>
        <w:rPr>
          <w:sz w:val="24"/>
        </w:rPr>
        <w:t>5.3).</w:t>
      </w:r>
      <w:r>
        <w:rPr>
          <w:spacing w:val="-12"/>
          <w:sz w:val="24"/>
        </w:rPr>
        <w:t> </w:t>
      </w:r>
      <w:r>
        <w:rPr>
          <w:sz w:val="24"/>
        </w:rPr>
        <w:t>FC89</w:t>
      </w:r>
      <w:r>
        <w:rPr>
          <w:spacing w:val="-14"/>
          <w:sz w:val="24"/>
        </w:rPr>
        <w:t> </w:t>
      </w:r>
      <w:r>
        <w:rPr>
          <w:sz w:val="24"/>
        </w:rPr>
        <w:t>said</w:t>
      </w:r>
      <w:r>
        <w:rPr>
          <w:spacing w:val="-14"/>
          <w:sz w:val="24"/>
        </w:rPr>
        <w:t> </w:t>
      </w:r>
      <w:r>
        <w:rPr>
          <w:sz w:val="24"/>
        </w:rPr>
        <w:t>that</w:t>
      </w:r>
      <w:r>
        <w:rPr>
          <w:spacing w:val="-14"/>
          <w:sz w:val="24"/>
        </w:rPr>
        <w:t> </w:t>
      </w:r>
      <w:r>
        <w:rPr>
          <w:sz w:val="24"/>
        </w:rPr>
        <w:t>“children</w:t>
      </w:r>
      <w:r>
        <w:rPr>
          <w:spacing w:val="-14"/>
          <w:sz w:val="24"/>
        </w:rPr>
        <w:t> </w:t>
      </w:r>
      <w:r>
        <w:rPr>
          <w:sz w:val="24"/>
        </w:rPr>
        <w:t>are</w:t>
      </w:r>
      <w:r>
        <w:rPr>
          <w:spacing w:val="-15"/>
          <w:sz w:val="24"/>
        </w:rPr>
        <w:t> </w:t>
      </w:r>
      <w:r>
        <w:rPr>
          <w:sz w:val="24"/>
        </w:rPr>
        <w:t>sent</w:t>
      </w:r>
      <w:r>
        <w:rPr>
          <w:spacing w:val="-17"/>
          <w:sz w:val="24"/>
        </w:rPr>
        <w:t> </w:t>
      </w:r>
      <w:r>
        <w:rPr>
          <w:sz w:val="24"/>
        </w:rPr>
        <w:t>home</w:t>
      </w:r>
      <w:r>
        <w:rPr>
          <w:spacing w:val="-15"/>
          <w:sz w:val="24"/>
        </w:rPr>
        <w:t> </w:t>
      </w:r>
      <w:r>
        <w:rPr>
          <w:sz w:val="24"/>
        </w:rPr>
        <w:t>because</w:t>
      </w:r>
      <w:r>
        <w:rPr>
          <w:spacing w:val="-17"/>
          <w:sz w:val="24"/>
        </w:rPr>
        <w:t> </w:t>
      </w:r>
      <w:r>
        <w:rPr>
          <w:sz w:val="24"/>
        </w:rPr>
        <w:t>[the</w:t>
      </w:r>
    </w:p>
    <w:p>
      <w:pPr>
        <w:spacing w:after="0" w:line="357" w:lineRule="auto"/>
        <w:jc w:val="both"/>
        <w:rPr>
          <w:sz w:val="24"/>
        </w:rPr>
        <w:sectPr>
          <w:pgSz w:w="11900" w:h="16850"/>
          <w:pgMar w:header="0" w:footer="709" w:top="1360" w:bottom="900" w:left="1417" w:right="1417"/>
        </w:sectPr>
      </w:pPr>
    </w:p>
    <w:p>
      <w:pPr>
        <w:pStyle w:val="BodyText"/>
        <w:spacing w:line="360" w:lineRule="auto" w:before="77"/>
        <w:ind w:left="1" w:right="25"/>
        <w:jc w:val="both"/>
      </w:pPr>
      <w:r>
        <w:rPr/>
        <w:t>schools] simply aren’t able to care for them if there are any behavioural needs” and FC75 agreed that the “[...] public school system is not sufficiently funded to support him to do well academically or socially”.</w:t>
      </w:r>
    </w:p>
    <w:p>
      <w:pPr>
        <w:pStyle w:val="BodyText"/>
        <w:spacing w:before="143"/>
      </w:pPr>
    </w:p>
    <w:p>
      <w:pPr>
        <w:pStyle w:val="BodyText"/>
        <w:spacing w:line="360" w:lineRule="auto"/>
        <w:ind w:left="1" w:right="12"/>
        <w:jc w:val="both"/>
      </w:pPr>
      <w:r>
        <w:rPr>
          <w:b/>
        </w:rPr>
        <w:t>Negative</w:t>
      </w:r>
      <w:r>
        <w:rPr>
          <w:b/>
          <w:spacing w:val="-17"/>
        </w:rPr>
        <w:t> </w:t>
      </w:r>
      <w:r>
        <w:rPr>
          <w:b/>
        </w:rPr>
        <w:t>attitudes</w:t>
      </w:r>
      <w:r>
        <w:rPr>
          <w:b/>
          <w:spacing w:val="-12"/>
        </w:rPr>
        <w:t> </w:t>
      </w:r>
      <w:r>
        <w:rPr/>
        <w:t>were</w:t>
      </w:r>
      <w:r>
        <w:rPr>
          <w:spacing w:val="-15"/>
        </w:rPr>
        <w:t> </w:t>
      </w:r>
      <w:r>
        <w:rPr/>
        <w:t>an</w:t>
      </w:r>
      <w:r>
        <w:rPr>
          <w:spacing w:val="-17"/>
        </w:rPr>
        <w:t> </w:t>
      </w:r>
      <w:r>
        <w:rPr/>
        <w:t>ongoing</w:t>
      </w:r>
      <w:r>
        <w:rPr>
          <w:spacing w:val="-16"/>
        </w:rPr>
        <w:t> </w:t>
      </w:r>
      <w:r>
        <w:rPr/>
        <w:t>concern</w:t>
      </w:r>
      <w:r>
        <w:rPr>
          <w:spacing w:val="-17"/>
        </w:rPr>
        <w:t> </w:t>
      </w:r>
      <w:r>
        <w:rPr/>
        <w:t>for</w:t>
      </w:r>
      <w:r>
        <w:rPr>
          <w:spacing w:val="-16"/>
        </w:rPr>
        <w:t> </w:t>
      </w:r>
      <w:r>
        <w:rPr/>
        <w:t>many</w:t>
      </w:r>
      <w:r>
        <w:rPr>
          <w:spacing w:val="-17"/>
        </w:rPr>
        <w:t> </w:t>
      </w:r>
      <w:r>
        <w:rPr/>
        <w:t>family/carer</w:t>
      </w:r>
      <w:r>
        <w:rPr>
          <w:spacing w:val="-14"/>
        </w:rPr>
        <w:t> </w:t>
      </w:r>
      <w:r>
        <w:rPr/>
        <w:t>participants.</w:t>
      </w:r>
      <w:r>
        <w:rPr>
          <w:spacing w:val="-15"/>
        </w:rPr>
        <w:t> </w:t>
      </w:r>
      <w:r>
        <w:rPr/>
        <w:t>While some</w:t>
      </w:r>
      <w:r>
        <w:rPr>
          <w:spacing w:val="-2"/>
        </w:rPr>
        <w:t> </w:t>
      </w:r>
      <w:r>
        <w:rPr/>
        <w:t>recognised</w:t>
      </w:r>
      <w:r>
        <w:rPr>
          <w:spacing w:val="-1"/>
        </w:rPr>
        <w:t> </w:t>
      </w:r>
      <w:r>
        <w:rPr/>
        <w:t>the</w:t>
      </w:r>
      <w:r>
        <w:rPr>
          <w:spacing w:val="-2"/>
        </w:rPr>
        <w:t> </w:t>
      </w:r>
      <w:r>
        <w:rPr/>
        <w:t>need</w:t>
      </w:r>
      <w:r>
        <w:rPr>
          <w:spacing w:val="-2"/>
        </w:rPr>
        <w:t> </w:t>
      </w:r>
      <w:r>
        <w:rPr/>
        <w:t>for</w:t>
      </w:r>
      <w:r>
        <w:rPr>
          <w:spacing w:val="-2"/>
        </w:rPr>
        <w:t> </w:t>
      </w:r>
      <w:r>
        <w:rPr/>
        <w:t>educators</w:t>
      </w:r>
      <w:r>
        <w:rPr>
          <w:spacing w:val="-2"/>
        </w:rPr>
        <w:t> </w:t>
      </w:r>
      <w:r>
        <w:rPr/>
        <w:t>with</w:t>
      </w:r>
      <w:r>
        <w:rPr>
          <w:spacing w:val="-4"/>
        </w:rPr>
        <w:t> </w:t>
      </w:r>
      <w:r>
        <w:rPr/>
        <w:t>lived</w:t>
      </w:r>
      <w:r>
        <w:rPr>
          <w:spacing w:val="-2"/>
        </w:rPr>
        <w:t> </w:t>
      </w:r>
      <w:r>
        <w:rPr/>
        <w:t>experience</w:t>
      </w:r>
      <w:r>
        <w:rPr>
          <w:spacing w:val="-2"/>
        </w:rPr>
        <w:t> </w:t>
      </w:r>
      <w:r>
        <w:rPr/>
        <w:t>of</w:t>
      </w:r>
      <w:r>
        <w:rPr>
          <w:spacing w:val="-4"/>
        </w:rPr>
        <w:t> </w:t>
      </w:r>
      <w:r>
        <w:rPr/>
        <w:t>disability</w:t>
      </w:r>
      <w:r>
        <w:rPr>
          <w:spacing w:val="-2"/>
        </w:rPr>
        <w:t> </w:t>
      </w:r>
      <w:r>
        <w:rPr/>
        <w:t>to</w:t>
      </w:r>
      <w:r>
        <w:rPr>
          <w:spacing w:val="-2"/>
        </w:rPr>
        <w:t> </w:t>
      </w:r>
      <w:r>
        <w:rPr/>
        <w:t>improve understanding and support, others noted that stigma, inaccessibility, and ongoing hardships</w:t>
      </w:r>
      <w:r>
        <w:rPr>
          <w:spacing w:val="-6"/>
        </w:rPr>
        <w:t> </w:t>
      </w:r>
      <w:r>
        <w:rPr/>
        <w:t>continued</w:t>
      </w:r>
      <w:r>
        <w:rPr>
          <w:spacing w:val="-6"/>
        </w:rPr>
        <w:t> </w:t>
      </w:r>
      <w:r>
        <w:rPr/>
        <w:t>for</w:t>
      </w:r>
      <w:r>
        <w:rPr>
          <w:spacing w:val="-5"/>
        </w:rPr>
        <w:t> </w:t>
      </w:r>
      <w:r>
        <w:rPr/>
        <w:t>students</w:t>
      </w:r>
      <w:r>
        <w:rPr>
          <w:spacing w:val="-6"/>
        </w:rPr>
        <w:t> </w:t>
      </w:r>
      <w:r>
        <w:rPr/>
        <w:t>with</w:t>
      </w:r>
      <w:r>
        <w:rPr>
          <w:spacing w:val="-5"/>
        </w:rPr>
        <w:t> </w:t>
      </w:r>
      <w:r>
        <w:rPr/>
        <w:t>disability</w:t>
      </w:r>
      <w:r>
        <w:rPr>
          <w:spacing w:val="-4"/>
        </w:rPr>
        <w:t> </w:t>
      </w:r>
      <w:r>
        <w:rPr/>
        <w:t>(policy</w:t>
      </w:r>
      <w:r>
        <w:rPr>
          <w:spacing w:val="-7"/>
        </w:rPr>
        <w:t> </w:t>
      </w:r>
      <w:r>
        <w:rPr/>
        <w:t>priorities</w:t>
      </w:r>
      <w:r>
        <w:rPr>
          <w:spacing w:val="-7"/>
        </w:rPr>
        <w:t> </w:t>
      </w:r>
      <w:r>
        <w:rPr/>
        <w:t>5.1,</w:t>
      </w:r>
      <w:r>
        <w:rPr>
          <w:spacing w:val="-9"/>
        </w:rPr>
        <w:t> </w:t>
      </w:r>
      <w:r>
        <w:rPr/>
        <w:t>5.2</w:t>
      </w:r>
      <w:r>
        <w:rPr>
          <w:spacing w:val="-5"/>
        </w:rPr>
        <w:t> </w:t>
      </w:r>
      <w:r>
        <w:rPr/>
        <w:t>and</w:t>
      </w:r>
      <w:r>
        <w:rPr>
          <w:spacing w:val="-6"/>
        </w:rPr>
        <w:t> </w:t>
      </w:r>
      <w:r>
        <w:rPr/>
        <w:t>5.3).</w:t>
      </w:r>
      <w:r>
        <w:rPr>
          <w:spacing w:val="-7"/>
        </w:rPr>
        <w:t> </w:t>
      </w:r>
      <w:r>
        <w:rPr/>
        <w:t>One family/carer</w:t>
      </w:r>
      <w:r>
        <w:rPr>
          <w:spacing w:val="-1"/>
        </w:rPr>
        <w:t> </w:t>
      </w:r>
      <w:r>
        <w:rPr/>
        <w:t>participant</w:t>
      </w:r>
      <w:r>
        <w:rPr>
          <w:spacing w:val="-2"/>
        </w:rPr>
        <w:t> </w:t>
      </w:r>
      <w:r>
        <w:rPr/>
        <w:t>said</w:t>
      </w:r>
      <w:r>
        <w:rPr>
          <w:spacing w:val="-2"/>
        </w:rPr>
        <w:t> </w:t>
      </w:r>
      <w:r>
        <w:rPr/>
        <w:t>that there</w:t>
      </w:r>
      <w:r>
        <w:rPr>
          <w:spacing w:val="-2"/>
        </w:rPr>
        <w:t> </w:t>
      </w:r>
      <w:r>
        <w:rPr/>
        <w:t>needed to</w:t>
      </w:r>
      <w:r>
        <w:rPr>
          <w:spacing w:val="-1"/>
        </w:rPr>
        <w:t> </w:t>
      </w:r>
      <w:r>
        <w:rPr/>
        <w:t>be “[...]</w:t>
      </w:r>
      <w:r>
        <w:rPr>
          <w:spacing w:val="-2"/>
        </w:rPr>
        <w:t> </w:t>
      </w:r>
      <w:r>
        <w:rPr/>
        <w:t>more</w:t>
      </w:r>
      <w:r>
        <w:rPr>
          <w:spacing w:val="-2"/>
        </w:rPr>
        <w:t> </w:t>
      </w:r>
      <w:r>
        <w:rPr/>
        <w:t>training for</w:t>
      </w:r>
      <w:r>
        <w:rPr>
          <w:spacing w:val="-1"/>
        </w:rPr>
        <w:t> </w:t>
      </w:r>
      <w:r>
        <w:rPr/>
        <w:t>teachers</w:t>
      </w:r>
      <w:r>
        <w:rPr>
          <w:spacing w:val="-1"/>
        </w:rPr>
        <w:t> </w:t>
      </w:r>
      <w:r>
        <w:rPr/>
        <w:t>to understand</w:t>
      </w:r>
      <w:r>
        <w:rPr>
          <w:spacing w:val="-11"/>
        </w:rPr>
        <w:t> </w:t>
      </w:r>
      <w:r>
        <w:rPr/>
        <w:t>certain</w:t>
      </w:r>
      <w:r>
        <w:rPr>
          <w:spacing w:val="-11"/>
        </w:rPr>
        <w:t> </w:t>
      </w:r>
      <w:r>
        <w:rPr/>
        <w:t>disabilities.</w:t>
      </w:r>
      <w:r>
        <w:rPr>
          <w:spacing w:val="-11"/>
        </w:rPr>
        <w:t> </w:t>
      </w:r>
      <w:r>
        <w:rPr/>
        <w:t>I</w:t>
      </w:r>
      <w:r>
        <w:rPr>
          <w:spacing w:val="-11"/>
        </w:rPr>
        <w:t> </w:t>
      </w:r>
      <w:r>
        <w:rPr/>
        <w:t>myself</w:t>
      </w:r>
      <w:r>
        <w:rPr>
          <w:spacing w:val="-12"/>
        </w:rPr>
        <w:t> </w:t>
      </w:r>
      <w:r>
        <w:rPr/>
        <w:t>work</w:t>
      </w:r>
      <w:r>
        <w:rPr>
          <w:spacing w:val="-12"/>
        </w:rPr>
        <w:t> </w:t>
      </w:r>
      <w:r>
        <w:rPr/>
        <w:t>in</w:t>
      </w:r>
      <w:r>
        <w:rPr>
          <w:spacing w:val="-11"/>
        </w:rPr>
        <w:t> </w:t>
      </w:r>
      <w:r>
        <w:rPr/>
        <w:t>education</w:t>
      </w:r>
      <w:r>
        <w:rPr>
          <w:spacing w:val="-11"/>
        </w:rPr>
        <w:t> </w:t>
      </w:r>
      <w:r>
        <w:rPr/>
        <w:t>and</w:t>
      </w:r>
      <w:r>
        <w:rPr>
          <w:spacing w:val="-11"/>
        </w:rPr>
        <w:t> </w:t>
      </w:r>
      <w:r>
        <w:rPr/>
        <w:t>it</w:t>
      </w:r>
      <w:r>
        <w:rPr>
          <w:spacing w:val="-12"/>
        </w:rPr>
        <w:t> </w:t>
      </w:r>
      <w:r>
        <w:rPr/>
        <w:t>astounds</w:t>
      </w:r>
      <w:r>
        <w:rPr>
          <w:spacing w:val="-14"/>
        </w:rPr>
        <w:t> </w:t>
      </w:r>
      <w:r>
        <w:rPr/>
        <w:t>me</w:t>
      </w:r>
      <w:r>
        <w:rPr>
          <w:spacing w:val="-11"/>
        </w:rPr>
        <w:t> </w:t>
      </w:r>
      <w:r>
        <w:rPr/>
        <w:t>how</w:t>
      </w:r>
      <w:r>
        <w:rPr>
          <w:spacing w:val="-12"/>
        </w:rPr>
        <w:t> </w:t>
      </w:r>
      <w:r>
        <w:rPr/>
        <w:t>little teachers are aware of</w:t>
      </w:r>
      <w:r>
        <w:rPr>
          <w:spacing w:val="-2"/>
        </w:rPr>
        <w:t> </w:t>
      </w:r>
      <w:r>
        <w:rPr/>
        <w:t>various disability profiles. Inclusive education will never work if the</w:t>
      </w:r>
      <w:r>
        <w:rPr>
          <w:spacing w:val="-4"/>
        </w:rPr>
        <w:t> </w:t>
      </w:r>
      <w:r>
        <w:rPr/>
        <w:t>staff</w:t>
      </w:r>
      <w:r>
        <w:rPr>
          <w:spacing w:val="-4"/>
        </w:rPr>
        <w:t> </w:t>
      </w:r>
      <w:r>
        <w:rPr/>
        <w:t>are</w:t>
      </w:r>
      <w:r>
        <w:rPr>
          <w:spacing w:val="-4"/>
        </w:rPr>
        <w:t> </w:t>
      </w:r>
      <w:r>
        <w:rPr/>
        <w:t>unaware</w:t>
      </w:r>
      <w:r>
        <w:rPr>
          <w:spacing w:val="-4"/>
        </w:rPr>
        <w:t> </w:t>
      </w:r>
      <w:r>
        <w:rPr/>
        <w:t>of</w:t>
      </w:r>
      <w:r>
        <w:rPr>
          <w:spacing w:val="-4"/>
        </w:rPr>
        <w:t> </w:t>
      </w:r>
      <w:r>
        <w:rPr/>
        <w:t>how</w:t>
      </w:r>
      <w:r>
        <w:rPr>
          <w:spacing w:val="-5"/>
        </w:rPr>
        <w:t> </w:t>
      </w:r>
      <w:r>
        <w:rPr/>
        <w:t>to</w:t>
      </w:r>
      <w:r>
        <w:rPr>
          <w:spacing w:val="-3"/>
        </w:rPr>
        <w:t> </w:t>
      </w:r>
      <w:r>
        <w:rPr/>
        <w:t>teach</w:t>
      </w:r>
      <w:r>
        <w:rPr>
          <w:spacing w:val="-4"/>
        </w:rPr>
        <w:t> </w:t>
      </w:r>
      <w:r>
        <w:rPr/>
        <w:t>their</w:t>
      </w:r>
      <w:r>
        <w:rPr>
          <w:spacing w:val="-6"/>
        </w:rPr>
        <w:t> </w:t>
      </w:r>
      <w:r>
        <w:rPr/>
        <w:t>students”</w:t>
      </w:r>
      <w:r>
        <w:rPr>
          <w:spacing w:val="-5"/>
        </w:rPr>
        <w:t> </w:t>
      </w:r>
      <w:r>
        <w:rPr/>
        <w:t>(FC196). </w:t>
      </w:r>
      <w:r>
        <w:rPr>
          <w:b/>
        </w:rPr>
        <w:t>Safety</w:t>
      </w:r>
      <w:r>
        <w:rPr>
          <w:b/>
          <w:spacing w:val="-4"/>
        </w:rPr>
        <w:t> </w:t>
      </w:r>
      <w:r>
        <w:rPr>
          <w:b/>
        </w:rPr>
        <w:t>concerns</w:t>
      </w:r>
      <w:r>
        <w:rPr>
          <w:b/>
          <w:spacing w:val="-2"/>
        </w:rPr>
        <w:t> </w:t>
      </w:r>
      <w:r>
        <w:rPr/>
        <w:t>were also frequently raised by family/carer participants, who identified reports of abuse, bullying, and inadequate accessibility further compromising the educational experience</w:t>
      </w:r>
      <w:r>
        <w:rPr>
          <w:spacing w:val="-13"/>
        </w:rPr>
        <w:t> </w:t>
      </w:r>
      <w:r>
        <w:rPr/>
        <w:t>for</w:t>
      </w:r>
      <w:r>
        <w:rPr>
          <w:spacing w:val="-15"/>
        </w:rPr>
        <w:t> </w:t>
      </w:r>
      <w:r>
        <w:rPr/>
        <w:t>the</w:t>
      </w:r>
      <w:r>
        <w:rPr>
          <w:spacing w:val="-13"/>
        </w:rPr>
        <w:t> </w:t>
      </w:r>
      <w:r>
        <w:rPr/>
        <w:t>people</w:t>
      </w:r>
      <w:r>
        <w:rPr>
          <w:spacing w:val="-14"/>
        </w:rPr>
        <w:t> </w:t>
      </w:r>
      <w:r>
        <w:rPr/>
        <w:t>with</w:t>
      </w:r>
      <w:r>
        <w:rPr>
          <w:spacing w:val="-13"/>
        </w:rPr>
        <w:t> </w:t>
      </w:r>
      <w:r>
        <w:rPr/>
        <w:t>disability</w:t>
      </w:r>
      <w:r>
        <w:rPr>
          <w:spacing w:val="-14"/>
        </w:rPr>
        <w:t> </w:t>
      </w:r>
      <w:r>
        <w:rPr/>
        <w:t>that</w:t>
      </w:r>
      <w:r>
        <w:rPr>
          <w:spacing w:val="-16"/>
        </w:rPr>
        <w:t> </w:t>
      </w:r>
      <w:r>
        <w:rPr/>
        <w:t>they</w:t>
      </w:r>
      <w:r>
        <w:rPr>
          <w:spacing w:val="-14"/>
        </w:rPr>
        <w:t> </w:t>
      </w:r>
      <w:r>
        <w:rPr/>
        <w:t>support</w:t>
      </w:r>
      <w:r>
        <w:rPr>
          <w:spacing w:val="-14"/>
        </w:rPr>
        <w:t> </w:t>
      </w:r>
      <w:r>
        <w:rPr/>
        <w:t>(policy</w:t>
      </w:r>
      <w:r>
        <w:rPr>
          <w:spacing w:val="-14"/>
        </w:rPr>
        <w:t> </w:t>
      </w:r>
      <w:r>
        <w:rPr/>
        <w:t>priorities</w:t>
      </w:r>
      <w:r>
        <w:rPr>
          <w:spacing w:val="-14"/>
        </w:rPr>
        <w:t> </w:t>
      </w:r>
      <w:r>
        <w:rPr/>
        <w:t>5.1</w:t>
      </w:r>
      <w:r>
        <w:rPr>
          <w:spacing w:val="-13"/>
        </w:rPr>
        <w:t> </w:t>
      </w:r>
      <w:r>
        <w:rPr/>
        <w:t>and</w:t>
      </w:r>
      <w:r>
        <w:rPr>
          <w:spacing w:val="-13"/>
        </w:rPr>
        <w:t> </w:t>
      </w:r>
      <w:r>
        <w:rPr/>
        <w:t>5.2). Some of these examples were shared in Section 5.3, Safety, Rights, and Justice.</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51" w:id="52"/>
      <w:bookmarkEnd w:id="52"/>
      <w:r>
        <w:rPr>
          <w:b w:val="0"/>
        </w:rPr>
      </w:r>
      <w:r>
        <w:rPr>
          <w:rFonts w:ascii="Arial"/>
          <w:color w:val="5C205E"/>
        </w:rPr>
        <w:t>Health</w:t>
      </w:r>
      <w:r>
        <w:rPr>
          <w:rFonts w:ascii="Arial"/>
          <w:color w:val="5C205E"/>
          <w:spacing w:val="-8"/>
        </w:rPr>
        <w:t> </w:t>
      </w:r>
      <w:r>
        <w:rPr>
          <w:rFonts w:ascii="Arial"/>
          <w:color w:val="5C205E"/>
        </w:rPr>
        <w:t>and</w:t>
      </w:r>
      <w:r>
        <w:rPr>
          <w:rFonts w:ascii="Arial"/>
          <w:color w:val="5C205E"/>
          <w:spacing w:val="-7"/>
        </w:rPr>
        <w:t> </w:t>
      </w:r>
      <w:r>
        <w:rPr>
          <w:rFonts w:ascii="Arial"/>
          <w:color w:val="5C205E"/>
          <w:spacing w:val="-2"/>
        </w:rPr>
        <w:t>wellbeing</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People</w:t>
            </w:r>
            <w:r>
              <w:rPr>
                <w:spacing w:val="-6"/>
                <w:sz w:val="22"/>
              </w:rPr>
              <w:t> </w:t>
            </w:r>
            <w:r>
              <w:rPr>
                <w:sz w:val="22"/>
              </w:rPr>
              <w:t>with</w:t>
            </w:r>
            <w:r>
              <w:rPr>
                <w:spacing w:val="-6"/>
                <w:sz w:val="22"/>
              </w:rPr>
              <w:t> </w:t>
            </w:r>
            <w:r>
              <w:rPr>
                <w:sz w:val="22"/>
              </w:rPr>
              <w:t>disability</w:t>
            </w:r>
            <w:r>
              <w:rPr>
                <w:spacing w:val="-5"/>
                <w:sz w:val="22"/>
              </w:rPr>
              <w:t> </w:t>
            </w:r>
            <w:r>
              <w:rPr>
                <w:sz w:val="22"/>
              </w:rPr>
              <w:t>attain</w:t>
            </w:r>
            <w:r>
              <w:rPr>
                <w:spacing w:val="-6"/>
                <w:sz w:val="22"/>
              </w:rPr>
              <w:t> </w:t>
            </w:r>
            <w:r>
              <w:rPr>
                <w:sz w:val="22"/>
              </w:rPr>
              <w:t>the</w:t>
            </w:r>
            <w:r>
              <w:rPr>
                <w:spacing w:val="-6"/>
                <w:sz w:val="22"/>
              </w:rPr>
              <w:t> </w:t>
            </w:r>
            <w:r>
              <w:rPr>
                <w:sz w:val="22"/>
              </w:rPr>
              <w:t>highest</w:t>
            </w:r>
            <w:r>
              <w:rPr>
                <w:spacing w:val="-4"/>
                <w:sz w:val="22"/>
              </w:rPr>
              <w:t> </w:t>
            </w:r>
            <w:r>
              <w:rPr>
                <w:sz w:val="22"/>
              </w:rPr>
              <w:t>possible</w:t>
            </w:r>
            <w:r>
              <w:rPr>
                <w:spacing w:val="-6"/>
                <w:sz w:val="22"/>
              </w:rPr>
              <w:t> </w:t>
            </w:r>
            <w:r>
              <w:rPr>
                <w:sz w:val="22"/>
              </w:rPr>
              <w:t>health</w:t>
            </w:r>
            <w:r>
              <w:rPr>
                <w:spacing w:val="-6"/>
                <w:sz w:val="22"/>
              </w:rPr>
              <w:t> </w:t>
            </w:r>
            <w:r>
              <w:rPr>
                <w:sz w:val="22"/>
              </w:rPr>
              <w:t>and</w:t>
            </w:r>
            <w:r>
              <w:rPr>
                <w:spacing w:val="-5"/>
                <w:sz w:val="22"/>
              </w:rPr>
              <w:t> </w:t>
            </w:r>
            <w:r>
              <w:rPr>
                <w:spacing w:val="-2"/>
                <w:sz w:val="22"/>
              </w:rPr>
              <w:t>wellbeing</w:t>
            </w:r>
          </w:p>
          <w:p>
            <w:pPr>
              <w:pStyle w:val="TableParagraph"/>
              <w:spacing w:before="126"/>
              <w:ind w:left="105"/>
              <w:rPr>
                <w:sz w:val="22"/>
              </w:rPr>
            </w:pPr>
            <w:r>
              <w:rPr>
                <w:sz w:val="22"/>
              </w:rPr>
              <w:t>outcomes</w:t>
            </w:r>
            <w:r>
              <w:rPr>
                <w:spacing w:val="-11"/>
                <w:sz w:val="22"/>
              </w:rPr>
              <w:t> </w:t>
            </w:r>
            <w:r>
              <w:rPr>
                <w:sz w:val="22"/>
              </w:rPr>
              <w:t>throughout</w:t>
            </w:r>
            <w:r>
              <w:rPr>
                <w:spacing w:val="-10"/>
                <w:sz w:val="22"/>
              </w:rPr>
              <w:t> </w:t>
            </w:r>
            <w:r>
              <w:rPr>
                <w:sz w:val="22"/>
              </w:rPr>
              <w:t>their</w:t>
            </w:r>
            <w:r>
              <w:rPr>
                <w:spacing w:val="-7"/>
                <w:sz w:val="22"/>
              </w:rPr>
              <w:t> </w:t>
            </w:r>
            <w:r>
              <w:rPr>
                <w:spacing w:val="-2"/>
                <w:sz w:val="22"/>
              </w:rPr>
              <w:t>lives.</w:t>
            </w:r>
          </w:p>
        </w:tc>
      </w:tr>
      <w:tr>
        <w:trPr>
          <w:trHeight w:val="3796"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24"/>
              </w:numPr>
              <w:tabs>
                <w:tab w:pos="465" w:val="left" w:leader="none"/>
              </w:tabs>
              <w:spacing w:line="360" w:lineRule="auto" w:before="0" w:after="0"/>
              <w:ind w:left="465" w:right="563" w:hanging="360"/>
              <w:jc w:val="left"/>
              <w:rPr>
                <w:sz w:val="22"/>
              </w:rPr>
            </w:pPr>
            <w:r>
              <w:rPr>
                <w:sz w:val="22"/>
              </w:rPr>
              <w:t>All</w:t>
            </w:r>
            <w:r>
              <w:rPr>
                <w:spacing w:val="-3"/>
                <w:sz w:val="22"/>
              </w:rPr>
              <w:t> </w:t>
            </w:r>
            <w:r>
              <w:rPr>
                <w:sz w:val="22"/>
              </w:rPr>
              <w:t>health</w:t>
            </w:r>
            <w:r>
              <w:rPr>
                <w:spacing w:val="-3"/>
                <w:sz w:val="22"/>
              </w:rPr>
              <w:t> </w:t>
            </w:r>
            <w:r>
              <w:rPr>
                <w:sz w:val="22"/>
              </w:rPr>
              <w:t>service</w:t>
            </w:r>
            <w:r>
              <w:rPr>
                <w:spacing w:val="-5"/>
                <w:sz w:val="22"/>
              </w:rPr>
              <w:t> </w:t>
            </w:r>
            <w:r>
              <w:rPr>
                <w:sz w:val="22"/>
              </w:rPr>
              <w:t>providers</w:t>
            </w:r>
            <w:r>
              <w:rPr>
                <w:spacing w:val="-3"/>
                <w:sz w:val="22"/>
              </w:rPr>
              <w:t> </w:t>
            </w:r>
            <w:r>
              <w:rPr>
                <w:sz w:val="22"/>
              </w:rPr>
              <w:t>have</w:t>
            </w:r>
            <w:r>
              <w:rPr>
                <w:spacing w:val="-5"/>
                <w:sz w:val="22"/>
              </w:rPr>
              <w:t> </w:t>
            </w:r>
            <w:r>
              <w:rPr>
                <w:sz w:val="22"/>
              </w:rPr>
              <w:t>the</w:t>
            </w:r>
            <w:r>
              <w:rPr>
                <w:spacing w:val="-5"/>
                <w:sz w:val="22"/>
              </w:rPr>
              <w:t> </w:t>
            </w:r>
            <w:r>
              <w:rPr>
                <w:sz w:val="22"/>
              </w:rPr>
              <w:t>capabilities</w:t>
            </w:r>
            <w:r>
              <w:rPr>
                <w:spacing w:val="-5"/>
                <w:sz w:val="22"/>
              </w:rPr>
              <w:t> </w:t>
            </w:r>
            <w:r>
              <w:rPr>
                <w:sz w:val="22"/>
              </w:rPr>
              <w:t>to</w:t>
            </w:r>
            <w:r>
              <w:rPr>
                <w:spacing w:val="-3"/>
                <w:sz w:val="22"/>
              </w:rPr>
              <w:t> </w:t>
            </w:r>
            <w:r>
              <w:rPr>
                <w:sz w:val="22"/>
              </w:rPr>
              <w:t>meet</w:t>
            </w:r>
            <w:r>
              <w:rPr>
                <w:spacing w:val="-4"/>
                <w:sz w:val="22"/>
              </w:rPr>
              <w:t> </w:t>
            </w:r>
            <w:r>
              <w:rPr>
                <w:sz w:val="22"/>
              </w:rPr>
              <w:t>the</w:t>
            </w:r>
            <w:r>
              <w:rPr>
                <w:spacing w:val="-3"/>
                <w:sz w:val="22"/>
              </w:rPr>
              <w:t> </w:t>
            </w:r>
            <w:r>
              <w:rPr>
                <w:sz w:val="22"/>
              </w:rPr>
              <w:t>needs</w:t>
            </w:r>
            <w:r>
              <w:rPr>
                <w:spacing w:val="-3"/>
                <w:sz w:val="22"/>
              </w:rPr>
              <w:t> </w:t>
            </w:r>
            <w:r>
              <w:rPr>
                <w:sz w:val="22"/>
              </w:rPr>
              <w:t>of people with disability.</w:t>
            </w:r>
          </w:p>
          <w:p>
            <w:pPr>
              <w:pStyle w:val="TableParagraph"/>
              <w:numPr>
                <w:ilvl w:val="1"/>
                <w:numId w:val="24"/>
              </w:numPr>
              <w:tabs>
                <w:tab w:pos="465" w:val="left" w:leader="none"/>
              </w:tabs>
              <w:spacing w:line="360" w:lineRule="auto" w:before="1" w:after="0"/>
              <w:ind w:left="465" w:right="180" w:hanging="360"/>
              <w:jc w:val="left"/>
              <w:rPr>
                <w:sz w:val="22"/>
              </w:rPr>
            </w:pPr>
            <w:r>
              <w:rPr>
                <w:sz w:val="22"/>
              </w:rPr>
              <w:t>Prevention and early intervention health services are timely, comprehensive,</w:t>
            </w:r>
            <w:r>
              <w:rPr>
                <w:spacing w:val="-3"/>
                <w:sz w:val="22"/>
              </w:rPr>
              <w:t> </w:t>
            </w:r>
            <w:r>
              <w:rPr>
                <w:sz w:val="22"/>
              </w:rPr>
              <w:t>appropriate,</w:t>
            </w:r>
            <w:r>
              <w:rPr>
                <w:spacing w:val="-4"/>
                <w:sz w:val="22"/>
              </w:rPr>
              <w:t> </w:t>
            </w:r>
            <w:r>
              <w:rPr>
                <w:sz w:val="22"/>
              </w:rPr>
              <w:t>and</w:t>
            </w:r>
            <w:r>
              <w:rPr>
                <w:spacing w:val="-4"/>
                <w:sz w:val="22"/>
              </w:rPr>
              <w:t> </w:t>
            </w:r>
            <w:r>
              <w:rPr>
                <w:sz w:val="22"/>
              </w:rPr>
              <w:t>effective</w:t>
            </w:r>
            <w:r>
              <w:rPr>
                <w:spacing w:val="-6"/>
                <w:sz w:val="22"/>
              </w:rPr>
              <w:t> </w:t>
            </w:r>
            <w:r>
              <w:rPr>
                <w:sz w:val="22"/>
              </w:rPr>
              <w:t>to</w:t>
            </w:r>
            <w:r>
              <w:rPr>
                <w:spacing w:val="-6"/>
                <w:sz w:val="22"/>
              </w:rPr>
              <w:t> </w:t>
            </w:r>
            <w:r>
              <w:rPr>
                <w:sz w:val="22"/>
              </w:rPr>
              <w:t>support</w:t>
            </w:r>
            <w:r>
              <w:rPr>
                <w:spacing w:val="-5"/>
                <w:sz w:val="22"/>
              </w:rPr>
              <w:t> </w:t>
            </w:r>
            <w:r>
              <w:rPr>
                <w:sz w:val="22"/>
              </w:rPr>
              <w:t>better</w:t>
            </w:r>
            <w:r>
              <w:rPr>
                <w:spacing w:val="-5"/>
                <w:sz w:val="22"/>
              </w:rPr>
              <w:t> </w:t>
            </w:r>
            <w:r>
              <w:rPr>
                <w:sz w:val="22"/>
              </w:rPr>
              <w:t>overall</w:t>
            </w:r>
            <w:r>
              <w:rPr>
                <w:spacing w:val="-4"/>
                <w:sz w:val="22"/>
              </w:rPr>
              <w:t> </w:t>
            </w:r>
            <w:r>
              <w:rPr>
                <w:sz w:val="22"/>
              </w:rPr>
              <w:t>health and wellbeing.</w:t>
            </w:r>
          </w:p>
          <w:p>
            <w:pPr>
              <w:pStyle w:val="TableParagraph"/>
              <w:numPr>
                <w:ilvl w:val="1"/>
                <w:numId w:val="24"/>
              </w:numPr>
              <w:tabs>
                <w:tab w:pos="465" w:val="left" w:leader="none"/>
              </w:tabs>
              <w:spacing w:line="360" w:lineRule="auto" w:before="0" w:after="0"/>
              <w:ind w:left="465" w:right="803" w:hanging="360"/>
              <w:jc w:val="left"/>
              <w:rPr>
                <w:sz w:val="22"/>
              </w:rPr>
            </w:pPr>
            <w:r>
              <w:rPr>
                <w:sz w:val="22"/>
              </w:rPr>
              <w:t>Mental</w:t>
            </w:r>
            <w:r>
              <w:rPr>
                <w:spacing w:val="-5"/>
                <w:sz w:val="22"/>
              </w:rPr>
              <w:t> </w:t>
            </w:r>
            <w:r>
              <w:rPr>
                <w:sz w:val="22"/>
              </w:rPr>
              <w:t>health</w:t>
            </w:r>
            <w:r>
              <w:rPr>
                <w:spacing w:val="-5"/>
                <w:sz w:val="22"/>
              </w:rPr>
              <w:t> </w:t>
            </w:r>
            <w:r>
              <w:rPr>
                <w:sz w:val="22"/>
              </w:rPr>
              <w:t>supports</w:t>
            </w:r>
            <w:r>
              <w:rPr>
                <w:spacing w:val="-4"/>
                <w:sz w:val="22"/>
              </w:rPr>
              <w:t> </w:t>
            </w:r>
            <w:r>
              <w:rPr>
                <w:sz w:val="22"/>
              </w:rPr>
              <w:t>and</w:t>
            </w:r>
            <w:r>
              <w:rPr>
                <w:spacing w:val="-5"/>
                <w:sz w:val="22"/>
              </w:rPr>
              <w:t> </w:t>
            </w:r>
            <w:r>
              <w:rPr>
                <w:sz w:val="22"/>
              </w:rPr>
              <w:t>services</w:t>
            </w:r>
            <w:r>
              <w:rPr>
                <w:spacing w:val="-7"/>
                <w:sz w:val="22"/>
              </w:rPr>
              <w:t> </w:t>
            </w:r>
            <w:r>
              <w:rPr>
                <w:sz w:val="22"/>
              </w:rPr>
              <w:t>are</w:t>
            </w:r>
            <w:r>
              <w:rPr>
                <w:spacing w:val="-7"/>
                <w:sz w:val="22"/>
              </w:rPr>
              <w:t> </w:t>
            </w:r>
            <w:r>
              <w:rPr>
                <w:sz w:val="22"/>
              </w:rPr>
              <w:t>appropriate,</w:t>
            </w:r>
            <w:r>
              <w:rPr>
                <w:spacing w:val="-5"/>
                <w:sz w:val="22"/>
              </w:rPr>
              <w:t> </w:t>
            </w:r>
            <w:r>
              <w:rPr>
                <w:sz w:val="22"/>
              </w:rPr>
              <w:t>effective,</w:t>
            </w:r>
            <w:r>
              <w:rPr>
                <w:spacing w:val="-3"/>
                <w:sz w:val="22"/>
              </w:rPr>
              <w:t> </w:t>
            </w:r>
            <w:r>
              <w:rPr>
                <w:sz w:val="22"/>
              </w:rPr>
              <w:t>and accessible for people with disability.</w:t>
            </w:r>
          </w:p>
          <w:p>
            <w:pPr>
              <w:pStyle w:val="TableParagraph"/>
              <w:numPr>
                <w:ilvl w:val="1"/>
                <w:numId w:val="24"/>
              </w:numPr>
              <w:tabs>
                <w:tab w:pos="465" w:val="left" w:leader="none"/>
              </w:tabs>
              <w:spacing w:line="360" w:lineRule="auto" w:before="0" w:after="0"/>
              <w:ind w:left="465" w:right="485" w:hanging="360"/>
              <w:jc w:val="left"/>
              <w:rPr>
                <w:sz w:val="22"/>
              </w:rPr>
            </w:pPr>
            <w:r>
              <w:rPr>
                <w:sz w:val="22"/>
              </w:rPr>
              <w:t>Disaster</w:t>
            </w:r>
            <w:r>
              <w:rPr>
                <w:spacing w:val="-4"/>
                <w:sz w:val="22"/>
              </w:rPr>
              <w:t> </w:t>
            </w:r>
            <w:r>
              <w:rPr>
                <w:sz w:val="22"/>
              </w:rPr>
              <w:t>preparedness,</w:t>
            </w:r>
            <w:r>
              <w:rPr>
                <w:spacing w:val="-7"/>
                <w:sz w:val="22"/>
              </w:rPr>
              <w:t> </w:t>
            </w:r>
            <w:r>
              <w:rPr>
                <w:sz w:val="22"/>
              </w:rPr>
              <w:t>risk</w:t>
            </w:r>
            <w:r>
              <w:rPr>
                <w:spacing w:val="-5"/>
                <w:sz w:val="22"/>
              </w:rPr>
              <w:t> </w:t>
            </w:r>
            <w:r>
              <w:rPr>
                <w:sz w:val="22"/>
              </w:rPr>
              <w:t>management</w:t>
            </w:r>
            <w:r>
              <w:rPr>
                <w:spacing w:val="-7"/>
                <w:sz w:val="22"/>
              </w:rPr>
              <w:t> </w:t>
            </w:r>
            <w:r>
              <w:rPr>
                <w:sz w:val="22"/>
              </w:rPr>
              <w:t>plans</w:t>
            </w:r>
            <w:r>
              <w:rPr>
                <w:spacing w:val="-5"/>
                <w:sz w:val="22"/>
              </w:rPr>
              <w:t> </w:t>
            </w:r>
            <w:r>
              <w:rPr>
                <w:sz w:val="22"/>
              </w:rPr>
              <w:t>and</w:t>
            </w:r>
            <w:r>
              <w:rPr>
                <w:spacing w:val="-6"/>
                <w:sz w:val="22"/>
              </w:rPr>
              <w:t> </w:t>
            </w:r>
            <w:r>
              <w:rPr>
                <w:sz w:val="22"/>
              </w:rPr>
              <w:t>public</w:t>
            </w:r>
            <w:r>
              <w:rPr>
                <w:spacing w:val="-5"/>
                <w:sz w:val="22"/>
              </w:rPr>
              <w:t> </w:t>
            </w:r>
            <w:r>
              <w:rPr>
                <w:sz w:val="22"/>
              </w:rPr>
              <w:t>emergency responses are inclusive of people with disability, and support their</w:t>
            </w:r>
          </w:p>
          <w:p>
            <w:pPr>
              <w:pStyle w:val="TableParagraph"/>
              <w:spacing w:line="252" w:lineRule="exact"/>
              <w:ind w:left="465"/>
              <w:rPr>
                <w:sz w:val="22"/>
              </w:rPr>
            </w:pPr>
            <w:r>
              <w:rPr>
                <w:sz w:val="22"/>
              </w:rPr>
              <w:t>physical</w:t>
            </w:r>
            <w:r>
              <w:rPr>
                <w:spacing w:val="-6"/>
                <w:sz w:val="22"/>
              </w:rPr>
              <w:t> </w:t>
            </w:r>
            <w:r>
              <w:rPr>
                <w:sz w:val="22"/>
              </w:rPr>
              <w:t>and</w:t>
            </w:r>
            <w:r>
              <w:rPr>
                <w:spacing w:val="-6"/>
                <w:sz w:val="22"/>
              </w:rPr>
              <w:t> </w:t>
            </w:r>
            <w:r>
              <w:rPr>
                <w:sz w:val="22"/>
              </w:rPr>
              <w:t>mental</w:t>
            </w:r>
            <w:r>
              <w:rPr>
                <w:spacing w:val="-6"/>
                <w:sz w:val="22"/>
              </w:rPr>
              <w:t> </w:t>
            </w:r>
            <w:r>
              <w:rPr>
                <w:sz w:val="22"/>
              </w:rPr>
              <w:t>health,</w:t>
            </w:r>
            <w:r>
              <w:rPr>
                <w:spacing w:val="-5"/>
                <w:sz w:val="22"/>
              </w:rPr>
              <w:t> </w:t>
            </w:r>
            <w:r>
              <w:rPr>
                <w:sz w:val="22"/>
              </w:rPr>
              <w:t>and</w:t>
            </w:r>
            <w:r>
              <w:rPr>
                <w:spacing w:val="-4"/>
                <w:sz w:val="22"/>
              </w:rPr>
              <w:t> </w:t>
            </w:r>
            <w:r>
              <w:rPr>
                <w:spacing w:val="-2"/>
                <w:sz w:val="22"/>
              </w:rPr>
              <w:t>wellbeing.</w:t>
            </w:r>
          </w:p>
        </w:tc>
      </w:tr>
    </w:tbl>
    <w:p>
      <w:pPr>
        <w:pStyle w:val="BodyText"/>
        <w:spacing w:before="122"/>
        <w:rPr>
          <w:b/>
        </w:rPr>
      </w:pPr>
    </w:p>
    <w:p>
      <w:pPr>
        <w:pStyle w:val="BodyText"/>
        <w:spacing w:line="360" w:lineRule="auto"/>
        <w:ind w:left="1" w:right="15"/>
        <w:jc w:val="both"/>
      </w:pPr>
      <w:r>
        <w:rPr>
          <w:b/>
        </w:rPr>
        <w:t>Health and wellbeing </w:t>
      </w:r>
      <w:r>
        <w:rPr/>
        <w:t>help to determine peoples’ quality of life. They are influenced by</w:t>
      </w:r>
      <w:r>
        <w:rPr/>
        <w:t> a</w:t>
      </w:r>
      <w:r>
        <w:rPr/>
        <w:t> wide</w:t>
      </w:r>
      <w:r>
        <w:rPr/>
        <w:t> range</w:t>
      </w:r>
      <w:r>
        <w:rPr/>
        <w:t> of</w:t>
      </w:r>
      <w:r>
        <w:rPr/>
        <w:t> physical, mental, social, cultural, and economic determinants, including</w:t>
      </w:r>
      <w:r>
        <w:rPr>
          <w:spacing w:val="-2"/>
        </w:rPr>
        <w:t> </w:t>
      </w:r>
      <w:r>
        <w:rPr/>
        <w:t>the</w:t>
      </w:r>
      <w:r>
        <w:rPr>
          <w:spacing w:val="-3"/>
        </w:rPr>
        <w:t> </w:t>
      </w:r>
      <w:r>
        <w:rPr/>
        <w:t>design</w:t>
      </w:r>
      <w:r>
        <w:rPr>
          <w:spacing w:val="-2"/>
        </w:rPr>
        <w:t> </w:t>
      </w:r>
      <w:r>
        <w:rPr/>
        <w:t>and</w:t>
      </w:r>
      <w:r>
        <w:rPr>
          <w:spacing w:val="-3"/>
        </w:rPr>
        <w:t> </w:t>
      </w:r>
      <w:r>
        <w:rPr/>
        <w:t>implementation</w:t>
      </w:r>
      <w:r>
        <w:rPr>
          <w:spacing w:val="-4"/>
        </w:rPr>
        <w:t> </w:t>
      </w:r>
      <w:r>
        <w:rPr/>
        <w:t>of</w:t>
      </w:r>
      <w:r>
        <w:rPr>
          <w:spacing w:val="-3"/>
        </w:rPr>
        <w:t> </w:t>
      </w:r>
      <w:r>
        <w:rPr/>
        <w:t>health</w:t>
      </w:r>
      <w:r>
        <w:rPr>
          <w:spacing w:val="-3"/>
        </w:rPr>
        <w:t> </w:t>
      </w:r>
      <w:r>
        <w:rPr/>
        <w:t>services</w:t>
      </w:r>
      <w:r>
        <w:rPr>
          <w:spacing w:val="-3"/>
        </w:rPr>
        <w:t> </w:t>
      </w:r>
      <w:r>
        <w:rPr/>
        <w:t>and</w:t>
      </w:r>
      <w:r>
        <w:rPr>
          <w:spacing w:val="-3"/>
        </w:rPr>
        <w:t> </w:t>
      </w:r>
      <w:r>
        <w:rPr/>
        <w:t>support</w:t>
      </w:r>
      <w:r>
        <w:rPr>
          <w:spacing w:val="-3"/>
        </w:rPr>
        <w:t> </w:t>
      </w:r>
      <w:r>
        <w:rPr/>
        <w:t>systems,</w:t>
      </w:r>
      <w:r>
        <w:rPr>
          <w:spacing w:val="-3"/>
        </w:rPr>
        <w:t> </w:t>
      </w:r>
      <w:r>
        <w:rPr/>
        <w:t>and efforts to address and mitigate health disparities. </w:t>
      </w:r>
      <w:r>
        <w:rPr>
          <w:i/>
        </w:rPr>
        <w:t>Queensland’s Disability Plan 2022-2027:</w:t>
      </w:r>
      <w:r>
        <w:rPr>
          <w:i/>
          <w:spacing w:val="-12"/>
        </w:rPr>
        <w:t> </w:t>
      </w:r>
      <w:r>
        <w:rPr>
          <w:i/>
        </w:rPr>
        <w:t>Together,</w:t>
      </w:r>
      <w:r>
        <w:rPr>
          <w:i/>
          <w:spacing w:val="-13"/>
        </w:rPr>
        <w:t> </w:t>
      </w:r>
      <w:r>
        <w:rPr>
          <w:i/>
        </w:rPr>
        <w:t>a</w:t>
      </w:r>
      <w:r>
        <w:rPr>
          <w:i/>
          <w:spacing w:val="-14"/>
        </w:rPr>
        <w:t> </w:t>
      </w:r>
      <w:r>
        <w:rPr>
          <w:i/>
        </w:rPr>
        <w:t>Better</w:t>
      </w:r>
      <w:r>
        <w:rPr>
          <w:i/>
          <w:spacing w:val="-13"/>
        </w:rPr>
        <w:t> </w:t>
      </w:r>
      <w:r>
        <w:rPr>
          <w:i/>
        </w:rPr>
        <w:t>Queensland</w:t>
      </w:r>
      <w:r>
        <w:rPr>
          <w:i/>
          <w:spacing w:val="-8"/>
        </w:rPr>
        <w:t> </w:t>
      </w:r>
      <w:r>
        <w:rPr/>
        <w:t>aims</w:t>
      </w:r>
      <w:r>
        <w:rPr>
          <w:spacing w:val="-13"/>
        </w:rPr>
        <w:t> </w:t>
      </w:r>
      <w:r>
        <w:rPr/>
        <w:t>to</w:t>
      </w:r>
      <w:r>
        <w:rPr>
          <w:spacing w:val="-14"/>
        </w:rPr>
        <w:t> </w:t>
      </w:r>
      <w:r>
        <w:rPr/>
        <w:t>help</w:t>
      </w:r>
      <w:r>
        <w:rPr>
          <w:spacing w:val="-12"/>
        </w:rPr>
        <w:t> </w:t>
      </w:r>
      <w:r>
        <w:rPr/>
        <w:t>people</w:t>
      </w:r>
      <w:r>
        <w:rPr>
          <w:spacing w:val="-12"/>
        </w:rPr>
        <w:t> </w:t>
      </w:r>
      <w:r>
        <w:rPr/>
        <w:t>with</w:t>
      </w:r>
      <w:r>
        <w:rPr>
          <w:spacing w:val="-14"/>
        </w:rPr>
        <w:t> </w:t>
      </w:r>
      <w:r>
        <w:rPr/>
        <w:t>disability</w:t>
      </w:r>
      <w:r>
        <w:rPr>
          <w:spacing w:val="-13"/>
        </w:rPr>
        <w:t> </w:t>
      </w:r>
      <w:r>
        <w:rPr/>
        <w:t>attain</w:t>
      </w:r>
      <w:r>
        <w:rPr>
          <w:spacing w:val="-12"/>
        </w:rPr>
        <w:t> </w:t>
      </w:r>
      <w:r>
        <w:rPr/>
        <w:t>the</w:t>
      </w:r>
      <w:r>
        <w:rPr>
          <w:spacing w:val="-12"/>
        </w:rPr>
        <w:t> </w:t>
      </w:r>
      <w:r>
        <w:rPr/>
        <w:t>best possible</w:t>
      </w:r>
      <w:r>
        <w:rPr>
          <w:spacing w:val="-7"/>
        </w:rPr>
        <w:t> </w:t>
      </w:r>
      <w:r>
        <w:rPr/>
        <w:t>health</w:t>
      </w:r>
      <w:r>
        <w:rPr>
          <w:spacing w:val="-9"/>
        </w:rPr>
        <w:t> </w:t>
      </w:r>
      <w:r>
        <w:rPr/>
        <w:t>and</w:t>
      </w:r>
      <w:r>
        <w:rPr>
          <w:spacing w:val="-7"/>
        </w:rPr>
        <w:t> </w:t>
      </w:r>
      <w:r>
        <w:rPr/>
        <w:t>wellbeing</w:t>
      </w:r>
      <w:r>
        <w:rPr>
          <w:spacing w:val="-7"/>
        </w:rPr>
        <w:t> </w:t>
      </w:r>
      <w:r>
        <w:rPr/>
        <w:t>outcomes</w:t>
      </w:r>
      <w:r>
        <w:rPr>
          <w:spacing w:val="-8"/>
        </w:rPr>
        <w:t> </w:t>
      </w:r>
      <w:r>
        <w:rPr/>
        <w:t>throughout</w:t>
      </w:r>
      <w:r>
        <w:rPr>
          <w:spacing w:val="-7"/>
        </w:rPr>
        <w:t> </w:t>
      </w:r>
      <w:r>
        <w:rPr/>
        <w:t>their</w:t>
      </w:r>
      <w:r>
        <w:rPr>
          <w:spacing w:val="-9"/>
        </w:rPr>
        <w:t> </w:t>
      </w:r>
      <w:r>
        <w:rPr/>
        <w:t>lives.</w:t>
      </w:r>
      <w:r>
        <w:rPr>
          <w:position w:val="8"/>
          <w:sz w:val="16"/>
        </w:rPr>
        <w:t>2</w:t>
      </w:r>
      <w:r>
        <w:rPr>
          <w:spacing w:val="14"/>
          <w:position w:val="8"/>
          <w:sz w:val="16"/>
        </w:rPr>
        <w:t> </w:t>
      </w:r>
      <w:r>
        <w:rPr/>
        <w:t>A</w:t>
      </w:r>
      <w:r>
        <w:rPr>
          <w:spacing w:val="-7"/>
        </w:rPr>
        <w:t> </w:t>
      </w:r>
      <w:r>
        <w:rPr/>
        <w:t>comprehensive</w:t>
      </w:r>
      <w:r>
        <w:rPr>
          <w:spacing w:val="-10"/>
        </w:rPr>
        <w:t> </w:t>
      </w:r>
      <w:r>
        <w:rPr/>
        <w:t>and inclusive health</w:t>
      </w:r>
      <w:r>
        <w:rPr>
          <w:spacing w:val="-2"/>
        </w:rPr>
        <w:t> </w:t>
      </w:r>
      <w:r>
        <w:rPr/>
        <w:t>and wellbeing</w:t>
      </w:r>
      <w:r>
        <w:rPr>
          <w:spacing w:val="-2"/>
        </w:rPr>
        <w:t> </w:t>
      </w:r>
      <w:r>
        <w:rPr/>
        <w:t>approach is</w:t>
      </w:r>
      <w:r>
        <w:rPr>
          <w:spacing w:val="-1"/>
        </w:rPr>
        <w:t> </w:t>
      </w:r>
      <w:r>
        <w:rPr/>
        <w:t>crucial</w:t>
      </w:r>
      <w:r>
        <w:rPr>
          <w:spacing w:val="-1"/>
        </w:rPr>
        <w:t> </w:t>
      </w:r>
      <w:r>
        <w:rPr/>
        <w:t>to</w:t>
      </w:r>
      <w:r>
        <w:rPr>
          <w:spacing w:val="-2"/>
        </w:rPr>
        <w:t> </w:t>
      </w:r>
      <w:r>
        <w:rPr/>
        <w:t>ensure</w:t>
      </w:r>
      <w:r>
        <w:rPr>
          <w:spacing w:val="-3"/>
        </w:rPr>
        <w:t> </w:t>
      </w:r>
      <w:r>
        <w:rPr/>
        <w:t>that prevention and</w:t>
      </w:r>
      <w:r>
        <w:rPr>
          <w:spacing w:val="-3"/>
        </w:rPr>
        <w:t> </w:t>
      </w:r>
      <w:r>
        <w:rPr/>
        <w:t>early intervention services, mental health supports, and emergency response plans are tailored to the specific</w:t>
      </w:r>
      <w:r>
        <w:rPr>
          <w:spacing w:val="-1"/>
        </w:rPr>
        <w:t> </w:t>
      </w:r>
      <w:r>
        <w:rPr/>
        <w:t>needs of people with disability. One-third (34%) of participants with disability opted to share additional qualitative information about health and </w:t>
      </w:r>
      <w:r>
        <w:rPr>
          <w:spacing w:val="-2"/>
        </w:rPr>
        <w:t>wellbeing.</w:t>
      </w:r>
    </w:p>
    <w:p>
      <w:pPr>
        <w:pStyle w:val="BodyText"/>
        <w:spacing w:after="0" w:line="360" w:lineRule="auto"/>
        <w:jc w:val="both"/>
        <w:sectPr>
          <w:pgSz w:w="11900" w:h="16850"/>
          <w:pgMar w:header="0" w:footer="709" w:top="1420" w:bottom="900" w:left="1417" w:right="1417"/>
        </w:sectPr>
      </w:pPr>
    </w:p>
    <w:p>
      <w:pPr>
        <w:spacing w:line="240" w:lineRule="auto"/>
        <w:ind w:left="1" w:right="-87" w:firstLine="0"/>
        <w:rPr>
          <w:sz w:val="20"/>
        </w:rPr>
      </w:pPr>
      <w:r>
        <w:rPr>
          <w:sz w:val="20"/>
        </w:rPr>
        <w:drawing>
          <wp:inline distT="0" distB="0" distL="0" distR="0">
            <wp:extent cx="5783897" cy="4505325"/>
            <wp:effectExtent l="0" t="0" r="0" b="0"/>
            <wp:docPr id="134" name="Image 134" descr="A graphic with results to questions asked about health and wellbeing. I am happy, I can access mental health services when I need them, I am healthy, I have access to a good primary care doctor/GP, and I have a plan to stay safe during disasters. Full results are included in appendix 1"/>
            <wp:cNvGraphicFramePr>
              <a:graphicFrameLocks/>
            </wp:cNvGraphicFramePr>
            <a:graphic>
              <a:graphicData uri="http://schemas.openxmlformats.org/drawingml/2006/picture">
                <pic:pic>
                  <pic:nvPicPr>
                    <pic:cNvPr id="134" name="Image 134" descr="A graphic with results to questions asked about health and wellbeing. I am happy, I can access mental health services when I need them, I am healthy, I have access to a good primary care doctor/GP, and I have a plan to stay safe during disasters. Full results are included in appendix 1"/>
                    <pic:cNvPicPr/>
                  </pic:nvPicPr>
                  <pic:blipFill>
                    <a:blip r:embed="rId79" cstate="print"/>
                    <a:stretch>
                      <a:fillRect/>
                    </a:stretch>
                  </pic:blipFill>
                  <pic:spPr>
                    <a:xfrm>
                      <a:off x="0" y="0"/>
                      <a:ext cx="5783897" cy="4505325"/>
                    </a:xfrm>
                    <a:prstGeom prst="rect">
                      <a:avLst/>
                    </a:prstGeom>
                  </pic:spPr>
                </pic:pic>
              </a:graphicData>
            </a:graphic>
          </wp:inline>
        </w:drawing>
      </w:r>
      <w:r>
        <w:rPr>
          <w:sz w:val="20"/>
        </w:rPr>
      </w:r>
    </w:p>
    <w:p>
      <w:pPr>
        <w:pStyle w:val="BodyText"/>
        <w:spacing w:before="94"/>
        <w:ind w:left="1"/>
        <w:jc w:val="both"/>
      </w:pPr>
      <w:bookmarkStart w:name="_bookmark52" w:id="53"/>
      <w:bookmarkEnd w:id="53"/>
      <w:r>
        <w:rPr/>
      </w:r>
      <w:r>
        <w:rPr/>
        <w:t>Figure</w:t>
      </w:r>
      <w:r>
        <w:rPr>
          <w:spacing w:val="-4"/>
        </w:rPr>
        <w:t> </w:t>
      </w:r>
      <w:r>
        <w:rPr/>
        <w:t>15:</w:t>
      </w:r>
      <w:r>
        <w:rPr>
          <w:spacing w:val="-3"/>
        </w:rPr>
        <w:t> </w:t>
      </w:r>
      <w:r>
        <w:rPr/>
        <w:t>Health</w:t>
      </w:r>
      <w:r>
        <w:rPr>
          <w:spacing w:val="-4"/>
        </w:rPr>
        <w:t> </w:t>
      </w:r>
      <w:r>
        <w:rPr/>
        <w:t>and</w:t>
      </w:r>
      <w:r>
        <w:rPr>
          <w:spacing w:val="-4"/>
        </w:rPr>
        <w:t> </w:t>
      </w:r>
      <w:r>
        <w:rPr/>
        <w:t>Wellbeing</w:t>
      </w:r>
      <w:r>
        <w:rPr>
          <w:spacing w:val="-2"/>
        </w:rPr>
        <w:t> </w:t>
      </w:r>
      <w:r>
        <w:rPr/>
        <w:t>Results</w:t>
      </w:r>
      <w:r>
        <w:rPr>
          <w:spacing w:val="-4"/>
        </w:rPr>
        <w:t> </w:t>
      </w:r>
      <w:r>
        <w:rPr/>
        <w:t>from</w:t>
      </w:r>
      <w:r>
        <w:rPr>
          <w:spacing w:val="-1"/>
        </w:rPr>
        <w:t> </w:t>
      </w:r>
      <w:r>
        <w:rPr/>
        <w:t>Participants</w:t>
      </w:r>
      <w:r>
        <w:rPr>
          <w:spacing w:val="-6"/>
        </w:rPr>
        <w:t> </w:t>
      </w:r>
      <w:r>
        <w:rPr/>
        <w:t>with</w:t>
      </w:r>
      <w:r>
        <w:rPr>
          <w:spacing w:val="-2"/>
        </w:rPr>
        <w:t> Disability</w:t>
      </w:r>
    </w:p>
    <w:p>
      <w:pPr>
        <w:pStyle w:val="BodyText"/>
      </w:pPr>
    </w:p>
    <w:p>
      <w:pPr>
        <w:pStyle w:val="BodyText"/>
        <w:spacing w:before="62"/>
      </w:pPr>
    </w:p>
    <w:p>
      <w:pPr>
        <w:pStyle w:val="Heading4"/>
        <w:numPr>
          <w:ilvl w:val="2"/>
          <w:numId w:val="3"/>
        </w:numPr>
        <w:tabs>
          <w:tab w:pos="600" w:val="left" w:leader="none"/>
        </w:tabs>
        <w:spacing w:line="240" w:lineRule="auto" w:before="0" w:after="0"/>
        <w:ind w:left="600" w:right="0" w:hanging="599"/>
        <w:jc w:val="both"/>
      </w:pPr>
      <w:bookmarkStart w:name="_bookmark53" w:id="54"/>
      <w:bookmarkEnd w:id="54"/>
      <w:r>
        <w:rPr>
          <w:b w:val="0"/>
        </w:rPr>
      </w:r>
      <w:r>
        <w:rPr>
          <w:color w:val="5C205E"/>
        </w:rPr>
        <w:t>Health</w:t>
      </w:r>
      <w:r>
        <w:rPr>
          <w:color w:val="5C205E"/>
          <w:spacing w:val="-4"/>
        </w:rPr>
        <w:t> </w:t>
      </w:r>
      <w:r>
        <w:rPr>
          <w:color w:val="5C205E"/>
        </w:rPr>
        <w:t>and</w:t>
      </w:r>
      <w:r>
        <w:rPr>
          <w:color w:val="5C205E"/>
          <w:spacing w:val="-4"/>
        </w:rPr>
        <w:t> </w:t>
      </w:r>
      <w:r>
        <w:rPr>
          <w:color w:val="5C205E"/>
        </w:rPr>
        <w:t>wellbeing</w:t>
      </w:r>
      <w:r>
        <w:rPr>
          <w:color w:val="5C205E"/>
          <w:spacing w:val="-4"/>
        </w:rPr>
        <w:t> </w:t>
      </w:r>
      <w:r>
        <w:rPr>
          <w:color w:val="5C205E"/>
          <w:spacing w:val="-2"/>
        </w:rPr>
        <w:t>achievements</w:t>
      </w:r>
    </w:p>
    <w:p>
      <w:pPr>
        <w:pStyle w:val="BodyText"/>
        <w:spacing w:line="360" w:lineRule="auto" w:before="135"/>
        <w:ind w:left="1" w:right="14"/>
        <w:jc w:val="both"/>
      </w:pPr>
      <w:r>
        <w:rPr/>
        <w:t>The</w:t>
      </w:r>
      <w:r>
        <w:rPr>
          <w:spacing w:val="-9"/>
        </w:rPr>
        <w:t> </w:t>
      </w:r>
      <w:r>
        <w:rPr/>
        <w:t>health</w:t>
      </w:r>
      <w:r>
        <w:rPr>
          <w:spacing w:val="-9"/>
        </w:rPr>
        <w:t> </w:t>
      </w:r>
      <w:r>
        <w:rPr/>
        <w:t>and</w:t>
      </w:r>
      <w:r>
        <w:rPr>
          <w:spacing w:val="-7"/>
        </w:rPr>
        <w:t> </w:t>
      </w:r>
      <w:r>
        <w:rPr/>
        <w:t>wellbeing</w:t>
      </w:r>
      <w:r>
        <w:rPr>
          <w:spacing w:val="-9"/>
        </w:rPr>
        <w:t> </w:t>
      </w:r>
      <w:r>
        <w:rPr/>
        <w:t>of</w:t>
      </w:r>
      <w:r>
        <w:rPr>
          <w:spacing w:val="-7"/>
        </w:rPr>
        <w:t> </w:t>
      </w:r>
      <w:r>
        <w:rPr/>
        <w:t>participants</w:t>
      </w:r>
      <w:r>
        <w:rPr>
          <w:spacing w:val="-10"/>
        </w:rPr>
        <w:t> </w:t>
      </w:r>
      <w:r>
        <w:rPr/>
        <w:t>with</w:t>
      </w:r>
      <w:r>
        <w:rPr>
          <w:spacing w:val="-11"/>
        </w:rPr>
        <w:t> </w:t>
      </w:r>
      <w:r>
        <w:rPr/>
        <w:t>disability</w:t>
      </w:r>
      <w:r>
        <w:rPr>
          <w:spacing w:val="-8"/>
        </w:rPr>
        <w:t> </w:t>
      </w:r>
      <w:r>
        <w:rPr/>
        <w:t>(policy</w:t>
      </w:r>
      <w:r>
        <w:rPr>
          <w:spacing w:val="-8"/>
        </w:rPr>
        <w:t> </w:t>
      </w:r>
      <w:r>
        <w:rPr/>
        <w:t>priority</w:t>
      </w:r>
      <w:r>
        <w:rPr>
          <w:spacing w:val="-10"/>
        </w:rPr>
        <w:t> </w:t>
      </w:r>
      <w:r>
        <w:rPr/>
        <w:t>6.2)</w:t>
      </w:r>
      <w:r>
        <w:rPr>
          <w:spacing w:val="-9"/>
        </w:rPr>
        <w:t> </w:t>
      </w:r>
      <w:r>
        <w:rPr/>
        <w:t>continued</w:t>
      </w:r>
      <w:r>
        <w:rPr>
          <w:spacing w:val="-10"/>
        </w:rPr>
        <w:t> </w:t>
      </w:r>
      <w:r>
        <w:rPr/>
        <w:t>to be challenging. Positively, 66.3% of participants with disability stated that they were happy</w:t>
      </w:r>
      <w:r>
        <w:rPr>
          <w:spacing w:val="-7"/>
        </w:rPr>
        <w:t> </w:t>
      </w:r>
      <w:r>
        <w:rPr/>
        <w:t>(slightly</w:t>
      </w:r>
      <w:r>
        <w:rPr>
          <w:spacing w:val="-7"/>
        </w:rPr>
        <w:t> </w:t>
      </w:r>
      <w:r>
        <w:rPr/>
        <w:t>lower</w:t>
      </w:r>
      <w:r>
        <w:rPr>
          <w:spacing w:val="-10"/>
        </w:rPr>
        <w:t> </w:t>
      </w:r>
      <w:r>
        <w:rPr/>
        <w:t>than</w:t>
      </w:r>
      <w:r>
        <w:rPr>
          <w:spacing w:val="-4"/>
        </w:rPr>
        <w:t> </w:t>
      </w:r>
      <w:r>
        <w:rPr/>
        <w:t>72%</w:t>
      </w:r>
      <w:r>
        <w:rPr>
          <w:spacing w:val="-7"/>
        </w:rPr>
        <w:t> </w:t>
      </w:r>
      <w:r>
        <w:rPr/>
        <w:t>in</w:t>
      </w:r>
      <w:r>
        <w:rPr>
          <w:spacing w:val="-9"/>
        </w:rPr>
        <w:t> </w:t>
      </w:r>
      <w:r>
        <w:rPr/>
        <w:t>2023)</w:t>
      </w:r>
      <w:r>
        <w:rPr>
          <w:spacing w:val="-11"/>
        </w:rPr>
        <w:t> </w:t>
      </w:r>
      <w:r>
        <w:rPr/>
        <w:t>and</w:t>
      </w:r>
      <w:r>
        <w:rPr>
          <w:spacing w:val="-9"/>
        </w:rPr>
        <w:t> </w:t>
      </w:r>
      <w:r>
        <w:rPr/>
        <w:t>50.9%</w:t>
      </w:r>
      <w:r>
        <w:rPr>
          <w:spacing w:val="-7"/>
        </w:rPr>
        <w:t> </w:t>
      </w:r>
      <w:r>
        <w:rPr/>
        <w:t>were</w:t>
      </w:r>
      <w:r>
        <w:rPr>
          <w:spacing w:val="-7"/>
        </w:rPr>
        <w:t> </w:t>
      </w:r>
      <w:r>
        <w:rPr/>
        <w:t>healthy</w:t>
      </w:r>
      <w:r>
        <w:rPr>
          <w:spacing w:val="-9"/>
        </w:rPr>
        <w:t> </w:t>
      </w:r>
      <w:r>
        <w:rPr/>
        <w:t>(compared</w:t>
      </w:r>
      <w:r>
        <w:rPr>
          <w:spacing w:val="-6"/>
        </w:rPr>
        <w:t> </w:t>
      </w:r>
      <w:r>
        <w:rPr/>
        <w:t>to</w:t>
      </w:r>
      <w:r>
        <w:rPr>
          <w:spacing w:val="-6"/>
        </w:rPr>
        <w:t> </w:t>
      </w:r>
      <w:r>
        <w:rPr/>
        <w:t>49%</w:t>
      </w:r>
      <w:r>
        <w:rPr>
          <w:spacing w:val="-7"/>
        </w:rPr>
        <w:t> </w:t>
      </w:r>
      <w:r>
        <w:rPr/>
        <w:t>in 2023).</w:t>
      </w:r>
      <w:r>
        <w:rPr>
          <w:spacing w:val="-17"/>
        </w:rPr>
        <w:t> </w:t>
      </w:r>
      <w:r>
        <w:rPr/>
        <w:t>These</w:t>
      </w:r>
      <w:r>
        <w:rPr>
          <w:spacing w:val="-17"/>
        </w:rPr>
        <w:t> </w:t>
      </w:r>
      <w:r>
        <w:rPr/>
        <w:t>numbers</w:t>
      </w:r>
      <w:r>
        <w:rPr>
          <w:spacing w:val="-16"/>
        </w:rPr>
        <w:t> </w:t>
      </w:r>
      <w:r>
        <w:rPr/>
        <w:t>were</w:t>
      </w:r>
      <w:r>
        <w:rPr>
          <w:spacing w:val="-17"/>
        </w:rPr>
        <w:t> </w:t>
      </w:r>
      <w:r>
        <w:rPr/>
        <w:t>similar</w:t>
      </w:r>
      <w:r>
        <w:rPr>
          <w:spacing w:val="-17"/>
        </w:rPr>
        <w:t> </w:t>
      </w:r>
      <w:r>
        <w:rPr/>
        <w:t>for</w:t>
      </w:r>
      <w:r>
        <w:rPr>
          <w:spacing w:val="-17"/>
        </w:rPr>
        <w:t> </w:t>
      </w:r>
      <w:r>
        <w:rPr/>
        <w:t>people</w:t>
      </w:r>
      <w:r>
        <w:rPr>
          <w:spacing w:val="-16"/>
        </w:rPr>
        <w:t> </w:t>
      </w:r>
      <w:r>
        <w:rPr/>
        <w:t>with</w:t>
      </w:r>
      <w:r>
        <w:rPr>
          <w:spacing w:val="-17"/>
        </w:rPr>
        <w:t> </w:t>
      </w:r>
      <w:r>
        <w:rPr/>
        <w:t>sensory</w:t>
      </w:r>
      <w:r>
        <w:rPr>
          <w:spacing w:val="-17"/>
        </w:rPr>
        <w:t> </w:t>
      </w:r>
      <w:r>
        <w:rPr/>
        <w:t>disability</w:t>
      </w:r>
      <w:r>
        <w:rPr>
          <w:spacing w:val="-16"/>
        </w:rPr>
        <w:t> </w:t>
      </w:r>
      <w:r>
        <w:rPr/>
        <w:t>(50%</w:t>
      </w:r>
      <w:r>
        <w:rPr>
          <w:spacing w:val="-17"/>
        </w:rPr>
        <w:t> </w:t>
      </w:r>
      <w:r>
        <w:rPr/>
        <w:t>across</w:t>
      </w:r>
      <w:r>
        <w:rPr>
          <w:spacing w:val="-17"/>
        </w:rPr>
        <w:t> </w:t>
      </w:r>
      <w:r>
        <w:rPr/>
        <w:t>both years)</w:t>
      </w:r>
      <w:r>
        <w:rPr>
          <w:spacing w:val="-3"/>
        </w:rPr>
        <w:t> </w:t>
      </w:r>
      <w:r>
        <w:rPr/>
        <w:t>and</w:t>
      </w:r>
      <w:r>
        <w:rPr>
          <w:spacing w:val="-1"/>
        </w:rPr>
        <w:t> </w:t>
      </w:r>
      <w:r>
        <w:rPr/>
        <w:t>people</w:t>
      </w:r>
      <w:r>
        <w:rPr>
          <w:spacing w:val="-2"/>
        </w:rPr>
        <w:t> </w:t>
      </w:r>
      <w:r>
        <w:rPr/>
        <w:t>with</w:t>
      </w:r>
      <w:r>
        <w:rPr>
          <w:spacing w:val="-3"/>
        </w:rPr>
        <w:t> </w:t>
      </w:r>
      <w:r>
        <w:rPr/>
        <w:t>intellectual</w:t>
      </w:r>
      <w:r>
        <w:rPr>
          <w:spacing w:val="-2"/>
        </w:rPr>
        <w:t> </w:t>
      </w:r>
      <w:r>
        <w:rPr/>
        <w:t>disability</w:t>
      </w:r>
      <w:r>
        <w:rPr>
          <w:spacing w:val="-2"/>
        </w:rPr>
        <w:t> </w:t>
      </w:r>
      <w:r>
        <w:rPr/>
        <w:t>(60% in</w:t>
      </w:r>
      <w:r>
        <w:rPr>
          <w:spacing w:val="-2"/>
        </w:rPr>
        <w:t> </w:t>
      </w:r>
      <w:r>
        <w:rPr/>
        <w:t>2024</w:t>
      </w:r>
      <w:r>
        <w:rPr>
          <w:spacing w:val="-2"/>
        </w:rPr>
        <w:t> </w:t>
      </w:r>
      <w:r>
        <w:rPr/>
        <w:t>compared</w:t>
      </w:r>
      <w:r>
        <w:rPr>
          <w:spacing w:val="-2"/>
        </w:rPr>
        <w:t> </w:t>
      </w:r>
      <w:r>
        <w:rPr/>
        <w:t>to</w:t>
      </w:r>
      <w:r>
        <w:rPr>
          <w:spacing w:val="-2"/>
        </w:rPr>
        <w:t> </w:t>
      </w:r>
      <w:r>
        <w:rPr/>
        <w:t>67%</w:t>
      </w:r>
      <w:r>
        <w:rPr>
          <w:spacing w:val="-2"/>
        </w:rPr>
        <w:t> </w:t>
      </w:r>
      <w:r>
        <w:rPr/>
        <w:t>in</w:t>
      </w:r>
      <w:r>
        <w:rPr>
          <w:spacing w:val="-2"/>
        </w:rPr>
        <w:t> </w:t>
      </w:r>
      <w:r>
        <w:rPr/>
        <w:t>2023). However, it is worth noting is that 51% of people with chronic illness/pain reported being healthy in 2024, a large increase from the 25% who reported being healthy in 2023. More than half of the participants with disability (53.9%) were able to access mental health services when they needed them.</w:t>
      </w:r>
    </w:p>
    <w:p>
      <w:pPr>
        <w:pStyle w:val="BodyText"/>
        <w:spacing w:before="143"/>
      </w:pPr>
    </w:p>
    <w:p>
      <w:pPr>
        <w:pStyle w:val="BodyText"/>
        <w:spacing w:line="357" w:lineRule="auto"/>
        <w:ind w:left="1" w:right="21"/>
        <w:jc w:val="both"/>
      </w:pPr>
      <w:r>
        <w:rPr>
          <w:b/>
          <w:spacing w:val="-2"/>
        </w:rPr>
        <w:t>Access</w:t>
      </w:r>
      <w:r>
        <w:rPr>
          <w:b/>
          <w:spacing w:val="-6"/>
        </w:rPr>
        <w:t> </w:t>
      </w:r>
      <w:r>
        <w:rPr>
          <w:b/>
          <w:spacing w:val="-2"/>
        </w:rPr>
        <w:t>to</w:t>
      </w:r>
      <w:r>
        <w:rPr>
          <w:b/>
          <w:spacing w:val="-9"/>
        </w:rPr>
        <w:t> </w:t>
      </w:r>
      <w:r>
        <w:rPr>
          <w:b/>
          <w:spacing w:val="-2"/>
        </w:rPr>
        <w:t>primary</w:t>
      </w:r>
      <w:r>
        <w:rPr>
          <w:b/>
          <w:spacing w:val="-6"/>
        </w:rPr>
        <w:t> </w:t>
      </w:r>
      <w:r>
        <w:rPr>
          <w:b/>
          <w:spacing w:val="-2"/>
        </w:rPr>
        <w:t>care</w:t>
      </w:r>
      <w:r>
        <w:rPr>
          <w:b/>
          <w:spacing w:val="-4"/>
        </w:rPr>
        <w:t> </w:t>
      </w:r>
      <w:r>
        <w:rPr>
          <w:spacing w:val="-2"/>
        </w:rPr>
        <w:t>services</w:t>
      </w:r>
      <w:r>
        <w:rPr>
          <w:spacing w:val="-7"/>
        </w:rPr>
        <w:t> </w:t>
      </w:r>
      <w:r>
        <w:rPr>
          <w:spacing w:val="-2"/>
        </w:rPr>
        <w:t>and</w:t>
      </w:r>
      <w:r>
        <w:rPr>
          <w:spacing w:val="-6"/>
        </w:rPr>
        <w:t> </w:t>
      </w:r>
      <w:r>
        <w:rPr>
          <w:spacing w:val="-2"/>
        </w:rPr>
        <w:t>general</w:t>
      </w:r>
      <w:r>
        <w:rPr>
          <w:spacing w:val="-7"/>
        </w:rPr>
        <w:t> </w:t>
      </w:r>
      <w:r>
        <w:rPr>
          <w:spacing w:val="-2"/>
        </w:rPr>
        <w:t>practitioners</w:t>
      </w:r>
      <w:r>
        <w:rPr>
          <w:spacing w:val="-7"/>
        </w:rPr>
        <w:t> </w:t>
      </w:r>
      <w:r>
        <w:rPr>
          <w:spacing w:val="-2"/>
        </w:rPr>
        <w:t>(GPs)</w:t>
      </w:r>
      <w:r>
        <w:rPr>
          <w:spacing w:val="-7"/>
        </w:rPr>
        <w:t> </w:t>
      </w:r>
      <w:r>
        <w:rPr>
          <w:spacing w:val="-2"/>
        </w:rPr>
        <w:t>were</w:t>
      </w:r>
      <w:r>
        <w:rPr>
          <w:spacing w:val="-7"/>
        </w:rPr>
        <w:t> </w:t>
      </w:r>
      <w:r>
        <w:rPr>
          <w:spacing w:val="-2"/>
        </w:rPr>
        <w:t>positive</w:t>
      </w:r>
      <w:r>
        <w:rPr>
          <w:spacing w:val="-5"/>
        </w:rPr>
        <w:t> </w:t>
      </w:r>
      <w:r>
        <w:rPr>
          <w:spacing w:val="-2"/>
        </w:rPr>
        <w:t>(policy </w:t>
      </w:r>
      <w:r>
        <w:rPr/>
        <w:t>priority</w:t>
      </w:r>
      <w:r>
        <w:rPr>
          <w:spacing w:val="-3"/>
        </w:rPr>
        <w:t> </w:t>
      </w:r>
      <w:r>
        <w:rPr/>
        <w:t>6.1),</w:t>
      </w:r>
      <w:r>
        <w:rPr>
          <w:spacing w:val="-3"/>
        </w:rPr>
        <w:t> </w:t>
      </w:r>
      <w:r>
        <w:rPr/>
        <w:t>with</w:t>
      </w:r>
      <w:r>
        <w:rPr>
          <w:spacing w:val="-2"/>
        </w:rPr>
        <w:t> </w:t>
      </w:r>
      <w:r>
        <w:rPr/>
        <w:t>78.9%</w:t>
      </w:r>
      <w:r>
        <w:rPr>
          <w:spacing w:val="-3"/>
        </w:rPr>
        <w:t> </w:t>
      </w:r>
      <w:r>
        <w:rPr/>
        <w:t>of</w:t>
      </w:r>
      <w:r>
        <w:rPr>
          <w:spacing w:val="-3"/>
        </w:rPr>
        <w:t> </w:t>
      </w:r>
      <w:r>
        <w:rPr/>
        <w:t>participants</w:t>
      </w:r>
      <w:r>
        <w:rPr>
          <w:spacing w:val="-3"/>
        </w:rPr>
        <w:t> </w:t>
      </w:r>
      <w:r>
        <w:rPr/>
        <w:t>with</w:t>
      </w:r>
      <w:r>
        <w:rPr>
          <w:spacing w:val="-3"/>
        </w:rPr>
        <w:t> </w:t>
      </w:r>
      <w:r>
        <w:rPr/>
        <w:t>disability</w:t>
      </w:r>
      <w:r>
        <w:rPr>
          <w:spacing w:val="-3"/>
        </w:rPr>
        <w:t> </w:t>
      </w:r>
      <w:r>
        <w:rPr/>
        <w:t>stating</w:t>
      </w:r>
      <w:r>
        <w:rPr>
          <w:spacing w:val="-3"/>
        </w:rPr>
        <w:t> </w:t>
      </w:r>
      <w:r>
        <w:rPr/>
        <w:t>they</w:t>
      </w:r>
      <w:r>
        <w:rPr>
          <w:spacing w:val="-3"/>
        </w:rPr>
        <w:t> </w:t>
      </w:r>
      <w:r>
        <w:rPr/>
        <w:t>were</w:t>
      </w:r>
      <w:r>
        <w:rPr>
          <w:spacing w:val="-3"/>
        </w:rPr>
        <w:t> </w:t>
      </w:r>
      <w:r>
        <w:rPr/>
        <w:t>able</w:t>
      </w:r>
      <w:r>
        <w:rPr>
          <w:spacing w:val="-3"/>
        </w:rPr>
        <w:t> </w:t>
      </w:r>
      <w:r>
        <w:rPr/>
        <w:t>to</w:t>
      </w:r>
      <w:r>
        <w:rPr>
          <w:spacing w:val="-3"/>
        </w:rPr>
        <w:t> </w:t>
      </w:r>
      <w:r>
        <w:rPr/>
        <w:t>access those</w:t>
      </w:r>
      <w:r>
        <w:rPr>
          <w:spacing w:val="22"/>
        </w:rPr>
        <w:t> </w:t>
      </w:r>
      <w:r>
        <w:rPr/>
        <w:t>services</w:t>
      </w:r>
      <w:r>
        <w:rPr>
          <w:spacing w:val="23"/>
        </w:rPr>
        <w:t> </w:t>
      </w:r>
      <w:r>
        <w:rPr/>
        <w:t>every</w:t>
      </w:r>
      <w:r>
        <w:rPr>
          <w:spacing w:val="22"/>
        </w:rPr>
        <w:t> </w:t>
      </w:r>
      <w:r>
        <w:rPr/>
        <w:t>time</w:t>
      </w:r>
      <w:r>
        <w:rPr>
          <w:spacing w:val="21"/>
        </w:rPr>
        <w:t> </w:t>
      </w:r>
      <w:r>
        <w:rPr/>
        <w:t>or</w:t>
      </w:r>
      <w:r>
        <w:rPr>
          <w:spacing w:val="22"/>
        </w:rPr>
        <w:t> </w:t>
      </w:r>
      <w:r>
        <w:rPr/>
        <w:t>most</w:t>
      </w:r>
      <w:r>
        <w:rPr>
          <w:spacing w:val="24"/>
        </w:rPr>
        <w:t> </w:t>
      </w:r>
      <w:r>
        <w:rPr/>
        <w:t>of</w:t>
      </w:r>
      <w:r>
        <w:rPr>
          <w:spacing w:val="21"/>
        </w:rPr>
        <w:t> </w:t>
      </w:r>
      <w:r>
        <w:rPr/>
        <w:t>the</w:t>
      </w:r>
      <w:r>
        <w:rPr>
          <w:spacing w:val="24"/>
        </w:rPr>
        <w:t> </w:t>
      </w:r>
      <w:r>
        <w:rPr/>
        <w:t>time</w:t>
      </w:r>
      <w:r>
        <w:rPr>
          <w:spacing w:val="24"/>
        </w:rPr>
        <w:t> </w:t>
      </w:r>
      <w:r>
        <w:rPr/>
        <w:t>they</w:t>
      </w:r>
      <w:r>
        <w:rPr>
          <w:spacing w:val="23"/>
        </w:rPr>
        <w:t> </w:t>
      </w:r>
      <w:r>
        <w:rPr/>
        <w:t>required</w:t>
      </w:r>
      <w:r>
        <w:rPr>
          <w:spacing w:val="24"/>
        </w:rPr>
        <w:t> </w:t>
      </w:r>
      <w:r>
        <w:rPr/>
        <w:t>them.</w:t>
      </w:r>
      <w:r>
        <w:rPr>
          <w:spacing w:val="21"/>
        </w:rPr>
        <w:t> </w:t>
      </w:r>
      <w:r>
        <w:rPr/>
        <w:t>Satisfaction</w:t>
      </w:r>
      <w:r>
        <w:rPr>
          <w:spacing w:val="24"/>
        </w:rPr>
        <w:t> </w:t>
      </w:r>
      <w:r>
        <w:rPr/>
        <w:t>with</w:t>
      </w:r>
    </w:p>
    <w:p>
      <w:pPr>
        <w:pStyle w:val="BodyText"/>
        <w:spacing w:after="0" w:line="357" w:lineRule="auto"/>
        <w:jc w:val="both"/>
        <w:sectPr>
          <w:pgSz w:w="11900" w:h="16850"/>
          <w:pgMar w:header="0" w:footer="709" w:top="1440" w:bottom="900" w:left="1417" w:right="1417"/>
        </w:sectPr>
      </w:pPr>
    </w:p>
    <w:p>
      <w:pPr>
        <w:pStyle w:val="BodyText"/>
        <w:spacing w:line="360" w:lineRule="auto" w:before="77"/>
        <w:ind w:left="1" w:right="15"/>
        <w:jc w:val="both"/>
      </w:pPr>
      <w:r>
        <w:rPr/>
        <w:t>primary</w:t>
      </w:r>
      <w:r>
        <w:rPr>
          <w:spacing w:val="-7"/>
        </w:rPr>
        <w:t> </w:t>
      </w:r>
      <w:r>
        <w:rPr/>
        <w:t>care</w:t>
      </w:r>
      <w:r>
        <w:rPr>
          <w:spacing w:val="-7"/>
        </w:rPr>
        <w:t> </w:t>
      </w:r>
      <w:r>
        <w:rPr/>
        <w:t>was</w:t>
      </w:r>
      <w:r>
        <w:rPr>
          <w:spacing w:val="-9"/>
        </w:rPr>
        <w:t> </w:t>
      </w:r>
      <w:r>
        <w:rPr/>
        <w:t>also</w:t>
      </w:r>
      <w:r>
        <w:rPr>
          <w:spacing w:val="-9"/>
        </w:rPr>
        <w:t> </w:t>
      </w:r>
      <w:r>
        <w:rPr/>
        <w:t>high,</w:t>
      </w:r>
      <w:r>
        <w:rPr>
          <w:spacing w:val="-6"/>
        </w:rPr>
        <w:t> </w:t>
      </w:r>
      <w:r>
        <w:rPr/>
        <w:t>with</w:t>
      </w:r>
      <w:r>
        <w:rPr>
          <w:spacing w:val="-8"/>
        </w:rPr>
        <w:t> </w:t>
      </w:r>
      <w:r>
        <w:rPr/>
        <w:t>77.5%</w:t>
      </w:r>
      <w:r>
        <w:rPr>
          <w:spacing w:val="-7"/>
        </w:rPr>
        <w:t> </w:t>
      </w:r>
      <w:r>
        <w:rPr/>
        <w:t>of</w:t>
      </w:r>
      <w:r>
        <w:rPr>
          <w:spacing w:val="-9"/>
        </w:rPr>
        <w:t> </w:t>
      </w:r>
      <w:r>
        <w:rPr/>
        <w:t>participants</w:t>
      </w:r>
      <w:r>
        <w:rPr>
          <w:spacing w:val="-6"/>
        </w:rPr>
        <w:t> </w:t>
      </w:r>
      <w:r>
        <w:rPr/>
        <w:t>with</w:t>
      </w:r>
      <w:r>
        <w:rPr>
          <w:spacing w:val="-8"/>
        </w:rPr>
        <w:t> </w:t>
      </w:r>
      <w:r>
        <w:rPr/>
        <w:t>disability</w:t>
      </w:r>
      <w:r>
        <w:rPr>
          <w:spacing w:val="-9"/>
        </w:rPr>
        <w:t> </w:t>
      </w:r>
      <w:r>
        <w:rPr/>
        <w:t>rating</w:t>
      </w:r>
      <w:r>
        <w:rPr>
          <w:spacing w:val="-6"/>
        </w:rPr>
        <w:t> </w:t>
      </w:r>
      <w:r>
        <w:rPr/>
        <w:t>the</w:t>
      </w:r>
      <w:r>
        <w:rPr>
          <w:spacing w:val="-6"/>
        </w:rPr>
        <w:t> </w:t>
      </w:r>
      <w:r>
        <w:rPr/>
        <w:t>service experiences and outcomes as good or very good. Nearly two-thirds (61.9%) of participants with disability were able to </w:t>
      </w:r>
      <w:r>
        <w:rPr>
          <w:b/>
        </w:rPr>
        <w:t>access health services </w:t>
      </w:r>
      <w:r>
        <w:rPr/>
        <w:t>most of the time or every time they needed to, and more than half (55.5%) rated the overall satisfaction with</w:t>
      </w:r>
      <w:r>
        <w:rPr>
          <w:spacing w:val="-2"/>
        </w:rPr>
        <w:t> </w:t>
      </w:r>
      <w:r>
        <w:rPr/>
        <w:t>those</w:t>
      </w:r>
      <w:r>
        <w:rPr>
          <w:spacing w:val="-3"/>
        </w:rPr>
        <w:t> </w:t>
      </w:r>
      <w:r>
        <w:rPr/>
        <w:t>services</w:t>
      </w:r>
      <w:r>
        <w:rPr>
          <w:spacing w:val="-3"/>
        </w:rPr>
        <w:t> </w:t>
      </w:r>
      <w:r>
        <w:rPr/>
        <w:t>as</w:t>
      </w:r>
      <w:r>
        <w:rPr>
          <w:spacing w:val="-5"/>
        </w:rPr>
        <w:t> </w:t>
      </w:r>
      <w:r>
        <w:rPr/>
        <w:t>good</w:t>
      </w:r>
      <w:r>
        <w:rPr>
          <w:spacing w:val="-3"/>
        </w:rPr>
        <w:t> </w:t>
      </w:r>
      <w:r>
        <w:rPr/>
        <w:t>or</w:t>
      </w:r>
      <w:r>
        <w:rPr>
          <w:spacing w:val="-3"/>
        </w:rPr>
        <w:t> </w:t>
      </w:r>
      <w:r>
        <w:rPr/>
        <w:t>very</w:t>
      </w:r>
      <w:r>
        <w:rPr>
          <w:spacing w:val="-3"/>
        </w:rPr>
        <w:t> </w:t>
      </w:r>
      <w:r>
        <w:rPr/>
        <w:t>good.</w:t>
      </w:r>
      <w:r>
        <w:rPr>
          <w:spacing w:val="-3"/>
        </w:rPr>
        <w:t> </w:t>
      </w:r>
      <w:r>
        <w:rPr/>
        <w:t>Participants noted</w:t>
      </w:r>
      <w:r>
        <w:rPr>
          <w:spacing w:val="-2"/>
        </w:rPr>
        <w:t> </w:t>
      </w:r>
      <w:r>
        <w:rPr/>
        <w:t>that,</w:t>
      </w:r>
      <w:r>
        <w:rPr>
          <w:spacing w:val="-2"/>
        </w:rPr>
        <w:t> </w:t>
      </w:r>
      <w:r>
        <w:rPr/>
        <w:t>generally,</w:t>
      </w:r>
      <w:r>
        <w:rPr>
          <w:spacing w:val="-3"/>
        </w:rPr>
        <w:t> </w:t>
      </w:r>
      <w:r>
        <w:rPr/>
        <w:t>they</w:t>
      </w:r>
      <w:r>
        <w:rPr>
          <w:spacing w:val="-5"/>
        </w:rPr>
        <w:t> </w:t>
      </w:r>
      <w:r>
        <w:rPr/>
        <w:t>had “[...]</w:t>
      </w:r>
      <w:r>
        <w:rPr>
          <w:spacing w:val="-11"/>
        </w:rPr>
        <w:t> </w:t>
      </w:r>
      <w:r>
        <w:rPr/>
        <w:t>the</w:t>
      </w:r>
      <w:r>
        <w:rPr>
          <w:spacing w:val="-11"/>
        </w:rPr>
        <w:t> </w:t>
      </w:r>
      <w:r>
        <w:rPr/>
        <w:t>supports</w:t>
      </w:r>
      <w:r>
        <w:rPr>
          <w:spacing w:val="-12"/>
        </w:rPr>
        <w:t> </w:t>
      </w:r>
      <w:r>
        <w:rPr/>
        <w:t>I</w:t>
      </w:r>
      <w:r>
        <w:rPr>
          <w:spacing w:val="-11"/>
        </w:rPr>
        <w:t> </w:t>
      </w:r>
      <w:r>
        <w:rPr/>
        <w:t>need</w:t>
      </w:r>
      <w:r>
        <w:rPr>
          <w:spacing w:val="-11"/>
        </w:rPr>
        <w:t> </w:t>
      </w:r>
      <w:r>
        <w:rPr/>
        <w:t>and</w:t>
      </w:r>
      <w:r>
        <w:rPr>
          <w:spacing w:val="-11"/>
        </w:rPr>
        <w:t> </w:t>
      </w:r>
      <w:r>
        <w:rPr/>
        <w:t>know</w:t>
      </w:r>
      <w:r>
        <w:rPr>
          <w:spacing w:val="-12"/>
        </w:rPr>
        <w:t> </w:t>
      </w:r>
      <w:r>
        <w:rPr/>
        <w:t>where</w:t>
      </w:r>
      <w:r>
        <w:rPr>
          <w:spacing w:val="-11"/>
        </w:rPr>
        <w:t> </w:t>
      </w:r>
      <w:r>
        <w:rPr/>
        <w:t>to</w:t>
      </w:r>
      <w:r>
        <w:rPr>
          <w:spacing w:val="-11"/>
        </w:rPr>
        <w:t> </w:t>
      </w:r>
      <w:r>
        <w:rPr/>
        <w:t>access</w:t>
      </w:r>
      <w:r>
        <w:rPr>
          <w:spacing w:val="-12"/>
        </w:rPr>
        <w:t> </w:t>
      </w:r>
      <w:r>
        <w:rPr/>
        <w:t>additional</w:t>
      </w:r>
      <w:r>
        <w:rPr>
          <w:spacing w:val="-12"/>
        </w:rPr>
        <w:t> </w:t>
      </w:r>
      <w:r>
        <w:rPr/>
        <w:t>support</w:t>
      </w:r>
      <w:r>
        <w:rPr>
          <w:spacing w:val="-12"/>
        </w:rPr>
        <w:t> </w:t>
      </w:r>
      <w:r>
        <w:rPr/>
        <w:t>and</w:t>
      </w:r>
      <w:r>
        <w:rPr>
          <w:spacing w:val="-11"/>
        </w:rPr>
        <w:t> </w:t>
      </w:r>
      <w:r>
        <w:rPr/>
        <w:t>care</w:t>
      </w:r>
      <w:r>
        <w:rPr>
          <w:spacing w:val="-11"/>
        </w:rPr>
        <w:t> </w:t>
      </w:r>
      <w:r>
        <w:rPr/>
        <w:t>should I need it” (PWD101). Participants, who experienced higher rates of good health and good</w:t>
      </w:r>
      <w:r>
        <w:rPr>
          <w:spacing w:val="-9"/>
        </w:rPr>
        <w:t> </w:t>
      </w:r>
      <w:r>
        <w:rPr/>
        <w:t>access</w:t>
      </w:r>
      <w:r>
        <w:rPr>
          <w:spacing w:val="-10"/>
        </w:rPr>
        <w:t> </w:t>
      </w:r>
      <w:r>
        <w:rPr/>
        <w:t>to</w:t>
      </w:r>
      <w:r>
        <w:rPr>
          <w:spacing w:val="-9"/>
        </w:rPr>
        <w:t> </w:t>
      </w:r>
      <w:r>
        <w:rPr/>
        <w:t>health</w:t>
      </w:r>
      <w:r>
        <w:rPr>
          <w:spacing w:val="-12"/>
        </w:rPr>
        <w:t> </w:t>
      </w:r>
      <w:r>
        <w:rPr/>
        <w:t>services,</w:t>
      </w:r>
      <w:r>
        <w:rPr>
          <w:spacing w:val="-10"/>
        </w:rPr>
        <w:t> </w:t>
      </w:r>
      <w:r>
        <w:rPr/>
        <w:t>seemed</w:t>
      </w:r>
      <w:r>
        <w:rPr>
          <w:spacing w:val="-9"/>
        </w:rPr>
        <w:t> </w:t>
      </w:r>
      <w:r>
        <w:rPr/>
        <w:t>to</w:t>
      </w:r>
      <w:r>
        <w:rPr>
          <w:spacing w:val="-9"/>
        </w:rPr>
        <w:t> </w:t>
      </w:r>
      <w:r>
        <w:rPr/>
        <w:t>do</w:t>
      </w:r>
      <w:r>
        <w:rPr>
          <w:spacing w:val="-12"/>
        </w:rPr>
        <w:t> </w:t>
      </w:r>
      <w:r>
        <w:rPr/>
        <w:t>so</w:t>
      </w:r>
      <w:r>
        <w:rPr>
          <w:spacing w:val="-9"/>
        </w:rPr>
        <w:t> </w:t>
      </w:r>
      <w:r>
        <w:rPr/>
        <w:t>because</w:t>
      </w:r>
      <w:r>
        <w:rPr>
          <w:spacing w:val="-9"/>
        </w:rPr>
        <w:t> </w:t>
      </w:r>
      <w:r>
        <w:rPr/>
        <w:t>they</w:t>
      </w:r>
      <w:r>
        <w:rPr>
          <w:spacing w:val="-10"/>
        </w:rPr>
        <w:t> </w:t>
      </w:r>
      <w:r>
        <w:rPr/>
        <w:t>“[...]</w:t>
      </w:r>
      <w:r>
        <w:rPr>
          <w:spacing w:val="-10"/>
        </w:rPr>
        <w:t> </w:t>
      </w:r>
      <w:r>
        <w:rPr/>
        <w:t>gathered</w:t>
      </w:r>
      <w:r>
        <w:rPr>
          <w:spacing w:val="-9"/>
        </w:rPr>
        <w:t> </w:t>
      </w:r>
      <w:r>
        <w:rPr/>
        <w:t>together a</w:t>
      </w:r>
      <w:r>
        <w:rPr>
          <w:spacing w:val="-13"/>
        </w:rPr>
        <w:t> </w:t>
      </w:r>
      <w:r>
        <w:rPr/>
        <w:t>team</w:t>
      </w:r>
      <w:r>
        <w:rPr>
          <w:spacing w:val="-15"/>
        </w:rPr>
        <w:t> </w:t>
      </w:r>
      <w:r>
        <w:rPr/>
        <w:t>of</w:t>
      </w:r>
      <w:r>
        <w:rPr>
          <w:spacing w:val="-13"/>
        </w:rPr>
        <w:t> </w:t>
      </w:r>
      <w:r>
        <w:rPr/>
        <w:t>health</w:t>
      </w:r>
      <w:r>
        <w:rPr>
          <w:spacing w:val="-16"/>
        </w:rPr>
        <w:t> </w:t>
      </w:r>
      <w:r>
        <w:rPr/>
        <w:t>professionals</w:t>
      </w:r>
      <w:r>
        <w:rPr>
          <w:spacing w:val="-14"/>
        </w:rPr>
        <w:t> </w:t>
      </w:r>
      <w:r>
        <w:rPr/>
        <w:t>who</w:t>
      </w:r>
      <w:r>
        <w:rPr>
          <w:spacing w:val="-13"/>
        </w:rPr>
        <w:t> </w:t>
      </w:r>
      <w:r>
        <w:rPr/>
        <w:t>can</w:t>
      </w:r>
      <w:r>
        <w:rPr>
          <w:spacing w:val="-16"/>
        </w:rPr>
        <w:t> </w:t>
      </w:r>
      <w:r>
        <w:rPr/>
        <w:t>help</w:t>
      </w:r>
      <w:r>
        <w:rPr>
          <w:spacing w:val="-16"/>
        </w:rPr>
        <w:t> </w:t>
      </w:r>
      <w:r>
        <w:rPr/>
        <w:t>me”</w:t>
      </w:r>
      <w:r>
        <w:rPr>
          <w:spacing w:val="-15"/>
        </w:rPr>
        <w:t> </w:t>
      </w:r>
      <w:r>
        <w:rPr/>
        <w:t>(PWD276)</w:t>
      </w:r>
      <w:r>
        <w:rPr>
          <w:spacing w:val="-15"/>
        </w:rPr>
        <w:t> </w:t>
      </w:r>
      <w:r>
        <w:rPr/>
        <w:t>and</w:t>
      </w:r>
      <w:r>
        <w:rPr>
          <w:spacing w:val="-13"/>
        </w:rPr>
        <w:t> </w:t>
      </w:r>
      <w:r>
        <w:rPr/>
        <w:t>had</w:t>
      </w:r>
      <w:r>
        <w:rPr>
          <w:spacing w:val="-16"/>
        </w:rPr>
        <w:t> </w:t>
      </w:r>
      <w:r>
        <w:rPr/>
        <w:t>a</w:t>
      </w:r>
      <w:r>
        <w:rPr>
          <w:spacing w:val="-13"/>
        </w:rPr>
        <w:t> </w:t>
      </w:r>
      <w:r>
        <w:rPr/>
        <w:t>“fantastic</w:t>
      </w:r>
      <w:r>
        <w:rPr>
          <w:spacing w:val="-14"/>
        </w:rPr>
        <w:t> </w:t>
      </w:r>
      <w:r>
        <w:rPr/>
        <w:t>team” </w:t>
      </w:r>
      <w:r>
        <w:rPr>
          <w:spacing w:val="-2"/>
        </w:rPr>
        <w:t>(PWD01).</w:t>
      </w:r>
    </w:p>
    <w:p>
      <w:pPr>
        <w:pStyle w:val="BodyText"/>
        <w:spacing w:before="138"/>
      </w:pPr>
    </w:p>
    <w:p>
      <w:pPr>
        <w:pStyle w:val="BodyText"/>
        <w:spacing w:line="360" w:lineRule="auto"/>
        <w:ind w:left="1" w:right="23"/>
        <w:jc w:val="both"/>
      </w:pPr>
      <w:r>
        <w:rPr/>
        <w:t>More</w:t>
      </w:r>
      <w:r>
        <w:rPr>
          <w:spacing w:val="-11"/>
        </w:rPr>
        <w:t> </w:t>
      </w:r>
      <w:r>
        <w:rPr/>
        <w:t>than</w:t>
      </w:r>
      <w:r>
        <w:rPr>
          <w:spacing w:val="-13"/>
        </w:rPr>
        <w:t> </w:t>
      </w:r>
      <w:r>
        <w:rPr/>
        <w:t>two-thirds</w:t>
      </w:r>
      <w:r>
        <w:rPr>
          <w:spacing w:val="-11"/>
        </w:rPr>
        <w:t> </w:t>
      </w:r>
      <w:r>
        <w:rPr/>
        <w:t>(64%)</w:t>
      </w:r>
      <w:r>
        <w:rPr>
          <w:spacing w:val="-11"/>
        </w:rPr>
        <w:t> </w:t>
      </w:r>
      <w:r>
        <w:rPr/>
        <w:t>of</w:t>
      </w:r>
      <w:r>
        <w:rPr>
          <w:spacing w:val="-10"/>
        </w:rPr>
        <w:t> </w:t>
      </w:r>
      <w:r>
        <w:rPr/>
        <w:t>participants</w:t>
      </w:r>
      <w:r>
        <w:rPr>
          <w:spacing w:val="-12"/>
        </w:rPr>
        <w:t> </w:t>
      </w:r>
      <w:r>
        <w:rPr/>
        <w:t>with</w:t>
      </w:r>
      <w:r>
        <w:rPr>
          <w:spacing w:val="-9"/>
        </w:rPr>
        <w:t> </w:t>
      </w:r>
      <w:r>
        <w:rPr/>
        <w:t>disability</w:t>
      </w:r>
      <w:r>
        <w:rPr>
          <w:spacing w:val="-10"/>
        </w:rPr>
        <w:t> </w:t>
      </w:r>
      <w:r>
        <w:rPr/>
        <w:t>had</w:t>
      </w:r>
      <w:r>
        <w:rPr>
          <w:spacing w:val="-12"/>
        </w:rPr>
        <w:t> </w:t>
      </w:r>
      <w:r>
        <w:rPr/>
        <w:t>a</w:t>
      </w:r>
      <w:r>
        <w:rPr>
          <w:spacing w:val="-12"/>
        </w:rPr>
        <w:t> </w:t>
      </w:r>
      <w:r>
        <w:rPr/>
        <w:t>plan</w:t>
      </w:r>
      <w:r>
        <w:rPr>
          <w:spacing w:val="-11"/>
        </w:rPr>
        <w:t> </w:t>
      </w:r>
      <w:r>
        <w:rPr/>
        <w:t>to</w:t>
      </w:r>
      <w:r>
        <w:rPr>
          <w:spacing w:val="-9"/>
        </w:rPr>
        <w:t> </w:t>
      </w:r>
      <w:r>
        <w:rPr/>
        <w:t>stay</w:t>
      </w:r>
      <w:r>
        <w:rPr>
          <w:spacing w:val="-13"/>
        </w:rPr>
        <w:t> </w:t>
      </w:r>
      <w:r>
        <w:rPr/>
        <w:t>safe</w:t>
      </w:r>
      <w:r>
        <w:rPr>
          <w:spacing w:val="-12"/>
        </w:rPr>
        <w:t> </w:t>
      </w:r>
      <w:r>
        <w:rPr/>
        <w:t>during disasters, an important part of disability inclusion in Queensland (policy priority 6.4).</w:t>
      </w:r>
    </w:p>
    <w:p>
      <w:pPr>
        <w:pStyle w:val="BodyText"/>
        <w:spacing w:before="142"/>
      </w:pPr>
    </w:p>
    <w:p>
      <w:pPr>
        <w:pStyle w:val="Heading4"/>
        <w:numPr>
          <w:ilvl w:val="2"/>
          <w:numId w:val="3"/>
        </w:numPr>
        <w:tabs>
          <w:tab w:pos="600" w:val="left" w:leader="none"/>
        </w:tabs>
        <w:spacing w:line="240" w:lineRule="auto" w:before="0" w:after="0"/>
        <w:ind w:left="600" w:right="0" w:hanging="599"/>
        <w:jc w:val="left"/>
      </w:pPr>
      <w:bookmarkStart w:name="_bookmark54" w:id="55"/>
      <w:bookmarkEnd w:id="55"/>
      <w:r>
        <w:rPr>
          <w:b w:val="0"/>
        </w:rPr>
      </w:r>
      <w:r>
        <w:rPr>
          <w:color w:val="5C205E"/>
        </w:rPr>
        <w:t>Health</w:t>
      </w:r>
      <w:r>
        <w:rPr>
          <w:color w:val="5C205E"/>
          <w:spacing w:val="-4"/>
        </w:rPr>
        <w:t> </w:t>
      </w:r>
      <w:r>
        <w:rPr>
          <w:color w:val="5C205E"/>
        </w:rPr>
        <w:t>and</w:t>
      </w:r>
      <w:r>
        <w:rPr>
          <w:color w:val="5C205E"/>
          <w:spacing w:val="-4"/>
        </w:rPr>
        <w:t> </w:t>
      </w:r>
      <w:r>
        <w:rPr>
          <w:color w:val="5C205E"/>
        </w:rPr>
        <w:t>wellbeing</w:t>
      </w:r>
      <w:r>
        <w:rPr>
          <w:color w:val="5C205E"/>
          <w:spacing w:val="-4"/>
        </w:rPr>
        <w:t> </w:t>
      </w:r>
      <w:r>
        <w:rPr>
          <w:color w:val="5C205E"/>
          <w:spacing w:val="-2"/>
        </w:rPr>
        <w:t>challenges</w:t>
      </w:r>
    </w:p>
    <w:p>
      <w:pPr>
        <w:pStyle w:val="BodyText"/>
        <w:rPr>
          <w:b/>
        </w:rPr>
      </w:pPr>
    </w:p>
    <w:p>
      <w:pPr>
        <w:pStyle w:val="BodyText"/>
        <w:spacing w:before="2"/>
        <w:rPr>
          <w:b/>
        </w:rPr>
      </w:pPr>
    </w:p>
    <w:p>
      <w:pPr>
        <w:pStyle w:val="BodyText"/>
        <w:spacing w:line="360" w:lineRule="auto"/>
        <w:ind w:left="1" w:right="14"/>
        <w:jc w:val="both"/>
      </w:pPr>
      <w:r>
        <w:rPr/>
        <w:t>Many</w:t>
      </w:r>
      <w:r>
        <w:rPr/>
        <w:t> participants</w:t>
      </w:r>
      <w:r>
        <w:rPr/>
        <w:t> reported</w:t>
      </w:r>
      <w:r>
        <w:rPr/>
        <w:t> positive</w:t>
      </w:r>
      <w:r>
        <w:rPr/>
        <w:t> </w:t>
      </w:r>
      <w:r>
        <w:rPr>
          <w:b/>
        </w:rPr>
        <w:t>health</w:t>
      </w:r>
      <w:r>
        <w:rPr>
          <w:b/>
        </w:rPr>
        <w:t> and</w:t>
      </w:r>
      <w:r>
        <w:rPr>
          <w:b/>
        </w:rPr>
        <w:t> wellbeing, </w:t>
      </w:r>
      <w:r>
        <w:rPr/>
        <w:t>but the percentage of participants with disability who were unhealthy (49.1%) was similar to 2023 (51%), however that was not true for specific segments of the participant population. Those groups who were most likely to report being unhealthy were First Nations (4.2%), people</w:t>
      </w:r>
      <w:r>
        <w:rPr>
          <w:spacing w:val="-4"/>
        </w:rPr>
        <w:t> </w:t>
      </w:r>
      <w:r>
        <w:rPr/>
        <w:t>with</w:t>
      </w:r>
      <w:r>
        <w:rPr>
          <w:spacing w:val="-5"/>
        </w:rPr>
        <w:t> </w:t>
      </w:r>
      <w:r>
        <w:rPr/>
        <w:t>psychosocial</w:t>
      </w:r>
      <w:r>
        <w:rPr>
          <w:spacing w:val="-4"/>
        </w:rPr>
        <w:t> </w:t>
      </w:r>
      <w:r>
        <w:rPr/>
        <w:t>disability</w:t>
      </w:r>
      <w:r>
        <w:rPr>
          <w:spacing w:val="-4"/>
        </w:rPr>
        <w:t> </w:t>
      </w:r>
      <w:r>
        <w:rPr/>
        <w:t>(69%),</w:t>
      </w:r>
      <w:r>
        <w:rPr>
          <w:spacing w:val="-1"/>
        </w:rPr>
        <w:t> </w:t>
      </w:r>
      <w:r>
        <w:rPr/>
        <w:t>cognitive</w:t>
      </w:r>
      <w:r>
        <w:rPr>
          <w:spacing w:val="-4"/>
        </w:rPr>
        <w:t> </w:t>
      </w:r>
      <w:r>
        <w:rPr/>
        <w:t>disability</w:t>
      </w:r>
      <w:r>
        <w:rPr>
          <w:spacing w:val="-4"/>
        </w:rPr>
        <w:t> </w:t>
      </w:r>
      <w:r>
        <w:rPr/>
        <w:t>(64%),</w:t>
      </w:r>
      <w:r>
        <w:rPr>
          <w:spacing w:val="-9"/>
        </w:rPr>
        <w:t> </w:t>
      </w:r>
      <w:r>
        <w:rPr/>
        <w:t>neurodivergence (57%), physical disability (55%), and neurological disability (53%).</w:t>
      </w:r>
    </w:p>
    <w:p>
      <w:pPr>
        <w:pStyle w:val="BodyText"/>
        <w:spacing w:before="138"/>
      </w:pPr>
    </w:p>
    <w:p>
      <w:pPr>
        <w:pStyle w:val="BodyText"/>
        <w:spacing w:line="360" w:lineRule="auto"/>
        <w:ind w:left="1" w:right="14"/>
        <w:jc w:val="both"/>
      </w:pPr>
      <w:r>
        <w:rPr/>
        <w:t>Although the majority of participants with disability were able to </w:t>
      </w:r>
      <w:r>
        <w:rPr>
          <w:b/>
        </w:rPr>
        <w:t>access health services </w:t>
      </w:r>
      <w:r>
        <w:rPr/>
        <w:t>when required (policy priority 6.1), 36.3% of participants were only sometimes</w:t>
      </w:r>
      <w:r>
        <w:rPr>
          <w:spacing w:val="-14"/>
        </w:rPr>
        <w:t> </w:t>
      </w:r>
      <w:r>
        <w:rPr/>
        <w:t>or</w:t>
      </w:r>
      <w:r>
        <w:rPr>
          <w:spacing w:val="-12"/>
        </w:rPr>
        <w:t> </w:t>
      </w:r>
      <w:r>
        <w:rPr/>
        <w:t>rarely</w:t>
      </w:r>
      <w:r>
        <w:rPr>
          <w:spacing w:val="-14"/>
        </w:rPr>
        <w:t> </w:t>
      </w:r>
      <w:r>
        <w:rPr/>
        <w:t>able</w:t>
      </w:r>
      <w:r>
        <w:rPr>
          <w:spacing w:val="-11"/>
        </w:rPr>
        <w:t> </w:t>
      </w:r>
      <w:r>
        <w:rPr/>
        <w:t>to</w:t>
      </w:r>
      <w:r>
        <w:rPr>
          <w:spacing w:val="-13"/>
        </w:rPr>
        <w:t> </w:t>
      </w:r>
      <w:r>
        <w:rPr/>
        <w:t>access</w:t>
      </w:r>
      <w:r>
        <w:rPr>
          <w:spacing w:val="-14"/>
        </w:rPr>
        <w:t> </w:t>
      </w:r>
      <w:r>
        <w:rPr/>
        <w:t>the</w:t>
      </w:r>
      <w:r>
        <w:rPr>
          <w:spacing w:val="-15"/>
        </w:rPr>
        <w:t> </w:t>
      </w:r>
      <w:r>
        <w:rPr/>
        <w:t>health</w:t>
      </w:r>
      <w:r>
        <w:rPr>
          <w:spacing w:val="-13"/>
        </w:rPr>
        <w:t> </w:t>
      </w:r>
      <w:r>
        <w:rPr/>
        <w:t>services</w:t>
      </w:r>
      <w:r>
        <w:rPr>
          <w:spacing w:val="-12"/>
        </w:rPr>
        <w:t> </w:t>
      </w:r>
      <w:r>
        <w:rPr/>
        <w:t>they</w:t>
      </w:r>
      <w:r>
        <w:rPr>
          <w:spacing w:val="-14"/>
        </w:rPr>
        <w:t> </w:t>
      </w:r>
      <w:r>
        <w:rPr/>
        <w:t>required</w:t>
      </w:r>
      <w:r>
        <w:rPr>
          <w:spacing w:val="-13"/>
        </w:rPr>
        <w:t> </w:t>
      </w:r>
      <w:r>
        <w:rPr/>
        <w:t>and</w:t>
      </w:r>
      <w:r>
        <w:rPr>
          <w:spacing w:val="-13"/>
        </w:rPr>
        <w:t> </w:t>
      </w:r>
      <w:r>
        <w:rPr/>
        <w:t>37%</w:t>
      </w:r>
      <w:r>
        <w:rPr>
          <w:spacing w:val="-14"/>
        </w:rPr>
        <w:t> </w:t>
      </w:r>
      <w:r>
        <w:rPr/>
        <w:t>had</w:t>
      </w:r>
      <w:r>
        <w:rPr>
          <w:spacing w:val="-15"/>
        </w:rPr>
        <w:t> </w:t>
      </w:r>
      <w:r>
        <w:rPr/>
        <w:t>bad or very bad experiences with these same health services. There was an increase in the percentage of participants with disability who were unhappy (33.7%) when compared to 2023 (28%). However, 35.8% of people were not able to access mental health services when needed (policy priority 6.3), especially people living in rural areas. Living in a </w:t>
      </w:r>
      <w:r>
        <w:rPr>
          <w:b/>
        </w:rPr>
        <w:t>regional, rural, and remote location </w:t>
      </w:r>
      <w:r>
        <w:rPr/>
        <w:t>increased difficulty in accessing</w:t>
      </w:r>
      <w:r>
        <w:rPr>
          <w:spacing w:val="-14"/>
        </w:rPr>
        <w:t> </w:t>
      </w:r>
      <w:r>
        <w:rPr/>
        <w:t>services</w:t>
      </w:r>
      <w:r>
        <w:rPr>
          <w:spacing w:val="-14"/>
        </w:rPr>
        <w:t> </w:t>
      </w:r>
      <w:r>
        <w:rPr/>
        <w:t>(policy</w:t>
      </w:r>
      <w:r>
        <w:rPr>
          <w:spacing w:val="-14"/>
        </w:rPr>
        <w:t> </w:t>
      </w:r>
      <w:r>
        <w:rPr/>
        <w:t>priority</w:t>
      </w:r>
      <w:r>
        <w:rPr>
          <w:spacing w:val="-14"/>
        </w:rPr>
        <w:t> </w:t>
      </w:r>
      <w:r>
        <w:rPr/>
        <w:t>6.1),</w:t>
      </w:r>
      <w:r>
        <w:rPr>
          <w:spacing w:val="-14"/>
        </w:rPr>
        <w:t> </w:t>
      </w:r>
      <w:r>
        <w:rPr/>
        <w:t>as</w:t>
      </w:r>
      <w:r>
        <w:rPr>
          <w:spacing w:val="-14"/>
        </w:rPr>
        <w:t> </w:t>
      </w:r>
      <w:r>
        <w:rPr/>
        <w:t>there</w:t>
      </w:r>
      <w:r>
        <w:rPr>
          <w:spacing w:val="-14"/>
        </w:rPr>
        <w:t> </w:t>
      </w:r>
      <w:r>
        <w:rPr/>
        <w:t>was</w:t>
      </w:r>
      <w:r>
        <w:rPr>
          <w:spacing w:val="-14"/>
        </w:rPr>
        <w:t> </w:t>
      </w:r>
      <w:r>
        <w:rPr/>
        <w:t>a</w:t>
      </w:r>
      <w:r>
        <w:rPr>
          <w:spacing w:val="-14"/>
        </w:rPr>
        <w:t> </w:t>
      </w:r>
      <w:r>
        <w:rPr/>
        <w:t>lack</w:t>
      </w:r>
      <w:r>
        <w:rPr>
          <w:spacing w:val="-14"/>
        </w:rPr>
        <w:t> </w:t>
      </w:r>
      <w:r>
        <w:rPr/>
        <w:t>of</w:t>
      </w:r>
      <w:r>
        <w:rPr>
          <w:spacing w:val="-14"/>
        </w:rPr>
        <w:t> </w:t>
      </w:r>
      <w:r>
        <w:rPr/>
        <w:t>“reliable</w:t>
      </w:r>
      <w:r>
        <w:rPr>
          <w:spacing w:val="-16"/>
        </w:rPr>
        <w:t> </w:t>
      </w:r>
      <w:r>
        <w:rPr/>
        <w:t>health</w:t>
      </w:r>
      <w:r>
        <w:rPr>
          <w:spacing w:val="-16"/>
        </w:rPr>
        <w:t> </w:t>
      </w:r>
      <w:r>
        <w:rPr/>
        <w:t>providers – particularly specialists” (PWD25) and a lack of transport (PWD139).</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2"/>
        <w:jc w:val="both"/>
      </w:pPr>
      <w:r>
        <w:rPr/>
        <w:t>Other</w:t>
      </w:r>
      <w:r>
        <w:rPr>
          <w:spacing w:val="-5"/>
        </w:rPr>
        <w:t> </w:t>
      </w:r>
      <w:r>
        <w:rPr/>
        <w:t>barriers</w:t>
      </w:r>
      <w:r>
        <w:rPr>
          <w:spacing w:val="-2"/>
        </w:rPr>
        <w:t> </w:t>
      </w:r>
      <w:r>
        <w:rPr/>
        <w:t>to</w:t>
      </w:r>
      <w:r>
        <w:rPr>
          <w:spacing w:val="-4"/>
        </w:rPr>
        <w:t> </w:t>
      </w:r>
      <w:r>
        <w:rPr/>
        <w:t>accessing</w:t>
      </w:r>
      <w:r>
        <w:rPr>
          <w:spacing w:val="-1"/>
        </w:rPr>
        <w:t> </w:t>
      </w:r>
      <w:r>
        <w:rPr/>
        <w:t>health</w:t>
      </w:r>
      <w:r>
        <w:rPr>
          <w:spacing w:val="-4"/>
        </w:rPr>
        <w:t> </w:t>
      </w:r>
      <w:r>
        <w:rPr/>
        <w:t>services included</w:t>
      </w:r>
      <w:r>
        <w:rPr>
          <w:spacing w:val="-4"/>
        </w:rPr>
        <w:t> </w:t>
      </w:r>
      <w:r>
        <w:rPr/>
        <w:t>“[...]</w:t>
      </w:r>
      <w:r>
        <w:rPr>
          <w:spacing w:val="-4"/>
        </w:rPr>
        <w:t> </w:t>
      </w:r>
      <w:r>
        <w:rPr/>
        <w:t>long</w:t>
      </w:r>
      <w:r>
        <w:rPr>
          <w:spacing w:val="-2"/>
        </w:rPr>
        <w:t> </w:t>
      </w:r>
      <w:r>
        <w:rPr/>
        <w:t>wait</w:t>
      </w:r>
      <w:r>
        <w:rPr>
          <w:spacing w:val="-2"/>
        </w:rPr>
        <w:t> </w:t>
      </w:r>
      <w:r>
        <w:rPr/>
        <w:t>times</w:t>
      </w:r>
      <w:r>
        <w:rPr>
          <w:spacing w:val="-4"/>
        </w:rPr>
        <w:t> </w:t>
      </w:r>
      <w:r>
        <w:rPr/>
        <w:t>for</w:t>
      </w:r>
      <w:r>
        <w:rPr>
          <w:spacing w:val="-2"/>
        </w:rPr>
        <w:t> </w:t>
      </w:r>
      <w:r>
        <w:rPr/>
        <w:t>specialist consultations and surgery” (PWD101), “affordability” (PWD90, PWD139, PWD264), “lack of choice” specifically within regional/rural/remote areas (PWD62), and the lack of neuroaffirming services (PWD87). Access to health services was described as “fragmented” (PWD261) and the lack of telehealth options in some areas was problematic. In the context of COVID-19, participants expressed concern about inconsistent masking policies and adherence to masking and vaccination requirements, increasing the vulnerability of some participants to potentially life-threatening disease.</w:t>
      </w:r>
    </w:p>
    <w:p>
      <w:pPr>
        <w:pStyle w:val="BodyText"/>
        <w:spacing w:before="139"/>
      </w:pPr>
    </w:p>
    <w:p>
      <w:pPr>
        <w:pStyle w:val="BodyText"/>
        <w:spacing w:line="360" w:lineRule="auto"/>
        <w:ind w:left="1" w:right="16"/>
        <w:jc w:val="both"/>
      </w:pPr>
      <w:r>
        <w:rPr/>
        <w:t>Although primary care was easy to access and rated positively, a worrying trend emerged</w:t>
      </w:r>
      <w:r>
        <w:rPr>
          <w:spacing w:val="-12"/>
        </w:rPr>
        <w:t> </w:t>
      </w:r>
      <w:r>
        <w:rPr/>
        <w:t>for</w:t>
      </w:r>
      <w:r>
        <w:rPr>
          <w:spacing w:val="-13"/>
        </w:rPr>
        <w:t> </w:t>
      </w:r>
      <w:r>
        <w:rPr/>
        <w:t>the</w:t>
      </w:r>
      <w:r>
        <w:rPr>
          <w:spacing w:val="-12"/>
        </w:rPr>
        <w:t> </w:t>
      </w:r>
      <w:r>
        <w:rPr/>
        <w:t>future.</w:t>
      </w:r>
      <w:r>
        <w:rPr>
          <w:spacing w:val="-11"/>
        </w:rPr>
        <w:t> </w:t>
      </w:r>
      <w:r>
        <w:rPr/>
        <w:t>As</w:t>
      </w:r>
      <w:r>
        <w:rPr>
          <w:spacing w:val="-13"/>
        </w:rPr>
        <w:t> </w:t>
      </w:r>
      <w:r>
        <w:rPr/>
        <w:t>articulated</w:t>
      </w:r>
      <w:r>
        <w:rPr>
          <w:spacing w:val="-12"/>
        </w:rPr>
        <w:t> </w:t>
      </w:r>
      <w:r>
        <w:rPr/>
        <w:t>by</w:t>
      </w:r>
      <w:r>
        <w:rPr>
          <w:spacing w:val="-15"/>
        </w:rPr>
        <w:t> </w:t>
      </w:r>
      <w:r>
        <w:rPr/>
        <w:t>PWD262,</w:t>
      </w:r>
      <w:r>
        <w:rPr>
          <w:spacing w:val="-12"/>
        </w:rPr>
        <w:t> </w:t>
      </w:r>
      <w:r>
        <w:rPr/>
        <w:t>“It</w:t>
      </w:r>
      <w:r>
        <w:rPr>
          <w:spacing w:val="-12"/>
        </w:rPr>
        <w:t> </w:t>
      </w:r>
      <w:r>
        <w:rPr/>
        <w:t>is</w:t>
      </w:r>
      <w:r>
        <w:rPr>
          <w:spacing w:val="-15"/>
        </w:rPr>
        <w:t> </w:t>
      </w:r>
      <w:r>
        <w:rPr/>
        <w:t>becoming</w:t>
      </w:r>
      <w:r>
        <w:rPr>
          <w:spacing w:val="-12"/>
        </w:rPr>
        <w:t> </w:t>
      </w:r>
      <w:r>
        <w:rPr/>
        <w:t>increasingly</w:t>
      </w:r>
      <w:r>
        <w:rPr>
          <w:spacing w:val="-13"/>
        </w:rPr>
        <w:t> </w:t>
      </w:r>
      <w:r>
        <w:rPr/>
        <w:t>difficult to</w:t>
      </w:r>
      <w:r>
        <w:rPr>
          <w:spacing w:val="-3"/>
        </w:rPr>
        <w:t> </w:t>
      </w:r>
      <w:r>
        <w:rPr/>
        <w:t>get</w:t>
      </w:r>
      <w:r>
        <w:rPr>
          <w:spacing w:val="-4"/>
        </w:rPr>
        <w:t> </w:t>
      </w:r>
      <w:r>
        <w:rPr/>
        <w:t>a</w:t>
      </w:r>
      <w:r>
        <w:rPr>
          <w:spacing w:val="-4"/>
        </w:rPr>
        <w:t> </w:t>
      </w:r>
      <w:r>
        <w:rPr/>
        <w:t>timely</w:t>
      </w:r>
      <w:r>
        <w:rPr>
          <w:spacing w:val="-5"/>
        </w:rPr>
        <w:t> </w:t>
      </w:r>
      <w:r>
        <w:rPr/>
        <w:t>GP</w:t>
      </w:r>
      <w:r>
        <w:rPr>
          <w:spacing w:val="-6"/>
        </w:rPr>
        <w:t> </w:t>
      </w:r>
      <w:r>
        <w:rPr/>
        <w:t>appointment,</w:t>
      </w:r>
      <w:r>
        <w:rPr>
          <w:spacing w:val="-4"/>
        </w:rPr>
        <w:t> </w:t>
      </w:r>
      <w:r>
        <w:rPr/>
        <w:t>it</w:t>
      </w:r>
      <w:r>
        <w:rPr>
          <w:spacing w:val="-4"/>
        </w:rPr>
        <w:t> </w:t>
      </w:r>
      <w:r>
        <w:rPr/>
        <w:t>seems</w:t>
      </w:r>
      <w:r>
        <w:rPr>
          <w:spacing w:val="-4"/>
        </w:rPr>
        <w:t> </w:t>
      </w:r>
      <w:r>
        <w:rPr/>
        <w:t>as</w:t>
      </w:r>
      <w:r>
        <w:rPr>
          <w:spacing w:val="-4"/>
        </w:rPr>
        <w:t> </w:t>
      </w:r>
      <w:r>
        <w:rPr/>
        <w:t>if</w:t>
      </w:r>
      <w:r>
        <w:rPr>
          <w:spacing w:val="-7"/>
        </w:rPr>
        <w:t> </w:t>
      </w:r>
      <w:r>
        <w:rPr/>
        <w:t>less</w:t>
      </w:r>
      <w:r>
        <w:rPr>
          <w:spacing w:val="-4"/>
        </w:rPr>
        <w:t> </w:t>
      </w:r>
      <w:r>
        <w:rPr/>
        <w:t>screening</w:t>
      </w:r>
      <w:r>
        <w:rPr>
          <w:spacing w:val="-3"/>
        </w:rPr>
        <w:t> </w:t>
      </w:r>
      <w:r>
        <w:rPr/>
        <w:t>is</w:t>
      </w:r>
      <w:r>
        <w:rPr>
          <w:spacing w:val="-7"/>
        </w:rPr>
        <w:t> </w:t>
      </w:r>
      <w:r>
        <w:rPr/>
        <w:t>being</w:t>
      </w:r>
      <w:r>
        <w:rPr>
          <w:spacing w:val="-4"/>
        </w:rPr>
        <w:t> </w:t>
      </w:r>
      <w:r>
        <w:rPr/>
        <w:t>done,</w:t>
      </w:r>
      <w:r>
        <w:rPr>
          <w:spacing w:val="-4"/>
        </w:rPr>
        <w:t> </w:t>
      </w:r>
      <w:r>
        <w:rPr/>
        <w:t>access</w:t>
      </w:r>
      <w:r>
        <w:rPr>
          <w:spacing w:val="-4"/>
        </w:rPr>
        <w:t> </w:t>
      </w:r>
      <w:r>
        <w:rPr/>
        <w:t>to necessary antibiotics (when required) is becoming more difficult and the overall level of rigour in care is less” (policy priority 6.1). Echoing sentiments explored in Section 5.1, Employment and financial security, </w:t>
      </w:r>
      <w:r>
        <w:rPr>
          <w:b/>
        </w:rPr>
        <w:t>financial implications </w:t>
      </w:r>
      <w:r>
        <w:rPr/>
        <w:t>of healthcare and health and wellbeing were major future challenges for participants with disability. PWD245</w:t>
      </w:r>
      <w:r>
        <w:rPr>
          <w:spacing w:val="-5"/>
        </w:rPr>
        <w:t> </w:t>
      </w:r>
      <w:r>
        <w:rPr/>
        <w:t>said,</w:t>
      </w:r>
      <w:r>
        <w:rPr>
          <w:spacing w:val="-3"/>
        </w:rPr>
        <w:t> </w:t>
      </w:r>
      <w:r>
        <w:rPr/>
        <w:t>“The</w:t>
      </w:r>
      <w:r>
        <w:rPr>
          <w:spacing w:val="-2"/>
        </w:rPr>
        <w:t> </w:t>
      </w:r>
      <w:r>
        <w:rPr/>
        <w:t>cost</w:t>
      </w:r>
      <w:r>
        <w:rPr>
          <w:spacing w:val="-3"/>
        </w:rPr>
        <w:t> </w:t>
      </w:r>
      <w:r>
        <w:rPr/>
        <w:t>for</w:t>
      </w:r>
      <w:r>
        <w:rPr>
          <w:spacing w:val="-5"/>
        </w:rPr>
        <w:t> </w:t>
      </w:r>
      <w:r>
        <w:rPr/>
        <w:t>medical</w:t>
      </w:r>
      <w:r>
        <w:rPr>
          <w:spacing w:val="-2"/>
        </w:rPr>
        <w:t> </w:t>
      </w:r>
      <w:r>
        <w:rPr/>
        <w:t>appointments</w:t>
      </w:r>
      <w:r>
        <w:rPr>
          <w:spacing w:val="-3"/>
        </w:rPr>
        <w:t> </w:t>
      </w:r>
      <w:r>
        <w:rPr/>
        <w:t>has</w:t>
      </w:r>
      <w:r>
        <w:rPr>
          <w:spacing w:val="-3"/>
        </w:rPr>
        <w:t> </w:t>
      </w:r>
      <w:r>
        <w:rPr/>
        <w:t>sky-rocketed</w:t>
      </w:r>
      <w:r>
        <w:rPr>
          <w:spacing w:val="-2"/>
        </w:rPr>
        <w:t> </w:t>
      </w:r>
      <w:r>
        <w:rPr/>
        <w:t>[…]</w:t>
      </w:r>
      <w:r>
        <w:rPr>
          <w:spacing w:val="-4"/>
        </w:rPr>
        <w:t> </w:t>
      </w:r>
      <w:r>
        <w:rPr/>
        <w:t>I</w:t>
      </w:r>
      <w:r>
        <w:rPr>
          <w:spacing w:val="-3"/>
        </w:rPr>
        <w:t> </w:t>
      </w:r>
      <w:r>
        <w:rPr/>
        <w:t>have</w:t>
      </w:r>
      <w:r>
        <w:rPr>
          <w:spacing w:val="-2"/>
        </w:rPr>
        <w:t> spent</w:t>
      </w:r>
    </w:p>
    <w:p>
      <w:pPr>
        <w:pStyle w:val="BodyText"/>
        <w:spacing w:line="360" w:lineRule="auto" w:before="1"/>
        <w:ind w:left="1" w:right="22"/>
        <w:jc w:val="both"/>
      </w:pPr>
      <w:r>
        <w:rPr/>
        <w:t>$742 in 15 days to access 2 different doctors</w:t>
      </w:r>
      <w:r>
        <w:rPr>
          <w:spacing w:val="-1"/>
        </w:rPr>
        <w:t> </w:t>
      </w:r>
      <w:r>
        <w:rPr/>
        <w:t>and get my daily medication”. PWD264 and</w:t>
      </w:r>
      <w:r>
        <w:rPr>
          <w:spacing w:val="-12"/>
        </w:rPr>
        <w:t> </w:t>
      </w:r>
      <w:r>
        <w:rPr/>
        <w:t>many</w:t>
      </w:r>
      <w:r>
        <w:rPr>
          <w:spacing w:val="-10"/>
        </w:rPr>
        <w:t> </w:t>
      </w:r>
      <w:r>
        <w:rPr/>
        <w:t>other</w:t>
      </w:r>
      <w:r>
        <w:rPr>
          <w:spacing w:val="-11"/>
        </w:rPr>
        <w:t> </w:t>
      </w:r>
      <w:r>
        <w:rPr/>
        <w:t>participants</w:t>
      </w:r>
      <w:r>
        <w:rPr>
          <w:spacing w:val="-10"/>
        </w:rPr>
        <w:t> </w:t>
      </w:r>
      <w:r>
        <w:rPr/>
        <w:t>stated</w:t>
      </w:r>
      <w:r>
        <w:rPr>
          <w:spacing w:val="-9"/>
        </w:rPr>
        <w:t> </w:t>
      </w:r>
      <w:r>
        <w:rPr/>
        <w:t>that</w:t>
      </w:r>
      <w:r>
        <w:rPr>
          <w:spacing w:val="-12"/>
        </w:rPr>
        <w:t> </w:t>
      </w:r>
      <w:r>
        <w:rPr/>
        <w:t>the</w:t>
      </w:r>
      <w:r>
        <w:rPr>
          <w:spacing w:val="-9"/>
        </w:rPr>
        <w:t> </w:t>
      </w:r>
      <w:r>
        <w:rPr/>
        <w:t>“[...]</w:t>
      </w:r>
      <w:r>
        <w:rPr>
          <w:spacing w:val="-10"/>
        </w:rPr>
        <w:t> </w:t>
      </w:r>
      <w:r>
        <w:rPr/>
        <w:t>price</w:t>
      </w:r>
      <w:r>
        <w:rPr>
          <w:spacing w:val="-9"/>
        </w:rPr>
        <w:t> </w:t>
      </w:r>
      <w:r>
        <w:rPr/>
        <w:t>of</w:t>
      </w:r>
      <w:r>
        <w:rPr>
          <w:spacing w:val="-10"/>
        </w:rPr>
        <w:t> </w:t>
      </w:r>
      <w:r>
        <w:rPr/>
        <w:t>health</w:t>
      </w:r>
      <w:r>
        <w:rPr>
          <w:spacing w:val="-9"/>
        </w:rPr>
        <w:t> </w:t>
      </w:r>
      <w:r>
        <w:rPr/>
        <w:t>care</w:t>
      </w:r>
      <w:r>
        <w:rPr>
          <w:spacing w:val="-12"/>
        </w:rPr>
        <w:t> </w:t>
      </w:r>
      <w:r>
        <w:rPr/>
        <w:t>services</w:t>
      </w:r>
      <w:r>
        <w:rPr>
          <w:spacing w:val="-10"/>
        </w:rPr>
        <w:t> </w:t>
      </w:r>
      <w:r>
        <w:rPr/>
        <w:t>are</w:t>
      </w:r>
      <w:r>
        <w:rPr>
          <w:spacing w:val="-10"/>
        </w:rPr>
        <w:t> </w:t>
      </w:r>
      <w:r>
        <w:rPr/>
        <w:t>crazy and unaffordable for anyone on the DSP”. The rising cost of accessing primary care, combined</w:t>
      </w:r>
      <w:r>
        <w:rPr>
          <w:spacing w:val="-14"/>
        </w:rPr>
        <w:t> </w:t>
      </w:r>
      <w:r>
        <w:rPr/>
        <w:t>with</w:t>
      </w:r>
      <w:r>
        <w:rPr>
          <w:spacing w:val="-12"/>
        </w:rPr>
        <w:t> </w:t>
      </w:r>
      <w:r>
        <w:rPr/>
        <w:t>the</w:t>
      </w:r>
      <w:r>
        <w:rPr>
          <w:spacing w:val="-14"/>
        </w:rPr>
        <w:t> </w:t>
      </w:r>
      <w:r>
        <w:rPr/>
        <w:t>increasing</w:t>
      </w:r>
      <w:r>
        <w:rPr>
          <w:spacing w:val="-14"/>
        </w:rPr>
        <w:t> </w:t>
      </w:r>
      <w:r>
        <w:rPr/>
        <w:t>cost</w:t>
      </w:r>
      <w:r>
        <w:rPr>
          <w:spacing w:val="-14"/>
        </w:rPr>
        <w:t> </w:t>
      </w:r>
      <w:r>
        <w:rPr/>
        <w:t>of</w:t>
      </w:r>
      <w:r>
        <w:rPr>
          <w:spacing w:val="-14"/>
        </w:rPr>
        <w:t> </w:t>
      </w:r>
      <w:r>
        <w:rPr/>
        <w:t>private</w:t>
      </w:r>
      <w:r>
        <w:rPr>
          <w:spacing w:val="-14"/>
        </w:rPr>
        <w:t> </w:t>
      </w:r>
      <w:r>
        <w:rPr/>
        <w:t>health</w:t>
      </w:r>
      <w:r>
        <w:rPr>
          <w:spacing w:val="-14"/>
        </w:rPr>
        <w:t> </w:t>
      </w:r>
      <w:r>
        <w:rPr/>
        <w:t>insurance</w:t>
      </w:r>
      <w:r>
        <w:rPr>
          <w:spacing w:val="-13"/>
        </w:rPr>
        <w:t> </w:t>
      </w:r>
      <w:r>
        <w:rPr/>
        <w:t>caused</w:t>
      </w:r>
      <w:r>
        <w:rPr>
          <w:spacing w:val="-14"/>
        </w:rPr>
        <w:t> </w:t>
      </w:r>
      <w:r>
        <w:rPr/>
        <w:t>extreme</w:t>
      </w:r>
      <w:r>
        <w:rPr>
          <w:spacing w:val="-14"/>
        </w:rPr>
        <w:t> </w:t>
      </w:r>
      <w:r>
        <w:rPr/>
        <w:t>anxiety, with PWD44 stating “I am too afraid to cancel [private health] in case something happens</w:t>
      </w:r>
      <w:r>
        <w:rPr>
          <w:spacing w:val="-17"/>
        </w:rPr>
        <w:t> </w:t>
      </w:r>
      <w:r>
        <w:rPr/>
        <w:t>[…]</w:t>
      </w:r>
      <w:r>
        <w:rPr>
          <w:spacing w:val="-17"/>
        </w:rPr>
        <w:t> </w:t>
      </w:r>
      <w:r>
        <w:rPr/>
        <w:t>my</w:t>
      </w:r>
      <w:r>
        <w:rPr>
          <w:spacing w:val="-16"/>
        </w:rPr>
        <w:t> </w:t>
      </w:r>
      <w:r>
        <w:rPr/>
        <w:t>specialists</w:t>
      </w:r>
      <w:r>
        <w:rPr>
          <w:spacing w:val="-17"/>
        </w:rPr>
        <w:t> </w:t>
      </w:r>
      <w:r>
        <w:rPr/>
        <w:t>are</w:t>
      </w:r>
      <w:r>
        <w:rPr>
          <w:spacing w:val="-17"/>
        </w:rPr>
        <w:t> </w:t>
      </w:r>
      <w:r>
        <w:rPr/>
        <w:t>also</w:t>
      </w:r>
      <w:r>
        <w:rPr>
          <w:spacing w:val="-17"/>
        </w:rPr>
        <w:t> </w:t>
      </w:r>
      <w:r>
        <w:rPr/>
        <w:t>getting</w:t>
      </w:r>
      <w:r>
        <w:rPr>
          <w:spacing w:val="-16"/>
        </w:rPr>
        <w:t> </w:t>
      </w:r>
      <w:r>
        <w:rPr/>
        <w:t>more</w:t>
      </w:r>
      <w:r>
        <w:rPr>
          <w:spacing w:val="-17"/>
        </w:rPr>
        <w:t> </w:t>
      </w:r>
      <w:r>
        <w:rPr/>
        <w:t>expensive</w:t>
      </w:r>
      <w:r>
        <w:rPr>
          <w:spacing w:val="-17"/>
        </w:rPr>
        <w:t> </w:t>
      </w:r>
      <w:r>
        <w:rPr/>
        <w:t>because</w:t>
      </w:r>
      <w:r>
        <w:rPr>
          <w:spacing w:val="-16"/>
        </w:rPr>
        <w:t> </w:t>
      </w:r>
      <w:r>
        <w:rPr/>
        <w:t>the</w:t>
      </w:r>
      <w:r>
        <w:rPr>
          <w:spacing w:val="-17"/>
        </w:rPr>
        <w:t> </w:t>
      </w:r>
      <w:r>
        <w:rPr/>
        <w:t>gap</w:t>
      </w:r>
      <w:r>
        <w:rPr>
          <w:spacing w:val="-17"/>
        </w:rPr>
        <w:t> </w:t>
      </w:r>
      <w:r>
        <w:rPr/>
        <w:t>between the</w:t>
      </w:r>
      <w:r>
        <w:rPr>
          <w:spacing w:val="-15"/>
        </w:rPr>
        <w:t> </w:t>
      </w:r>
      <w:r>
        <w:rPr/>
        <w:t>charge</w:t>
      </w:r>
      <w:r>
        <w:rPr>
          <w:spacing w:val="-16"/>
        </w:rPr>
        <w:t> </w:t>
      </w:r>
      <w:r>
        <w:rPr/>
        <w:t>and</w:t>
      </w:r>
      <w:r>
        <w:rPr>
          <w:spacing w:val="-14"/>
        </w:rPr>
        <w:t> </w:t>
      </w:r>
      <w:r>
        <w:rPr/>
        <w:t>the</w:t>
      </w:r>
      <w:r>
        <w:rPr>
          <w:spacing w:val="-14"/>
        </w:rPr>
        <w:t> </w:t>
      </w:r>
      <w:r>
        <w:rPr/>
        <w:t>Medicare</w:t>
      </w:r>
      <w:r>
        <w:rPr>
          <w:spacing w:val="-15"/>
        </w:rPr>
        <w:t> </w:t>
      </w:r>
      <w:r>
        <w:rPr/>
        <w:t>Schedule</w:t>
      </w:r>
      <w:r>
        <w:rPr>
          <w:spacing w:val="-14"/>
        </w:rPr>
        <w:t> </w:t>
      </w:r>
      <w:r>
        <w:rPr/>
        <w:t>Fee</w:t>
      </w:r>
      <w:r>
        <w:rPr>
          <w:spacing w:val="-14"/>
        </w:rPr>
        <w:t> </w:t>
      </w:r>
      <w:r>
        <w:rPr/>
        <w:t>is</w:t>
      </w:r>
      <w:r>
        <w:rPr>
          <w:spacing w:val="-17"/>
        </w:rPr>
        <w:t> </w:t>
      </w:r>
      <w:r>
        <w:rPr/>
        <w:t>increasing”.</w:t>
      </w:r>
      <w:r>
        <w:rPr>
          <w:spacing w:val="-15"/>
        </w:rPr>
        <w:t> </w:t>
      </w:r>
      <w:r>
        <w:rPr/>
        <w:t>Expenditure</w:t>
      </w:r>
      <w:r>
        <w:rPr>
          <w:spacing w:val="-15"/>
        </w:rPr>
        <w:t> </w:t>
      </w:r>
      <w:r>
        <w:rPr/>
        <w:t>on</w:t>
      </w:r>
      <w:r>
        <w:rPr>
          <w:spacing w:val="-14"/>
        </w:rPr>
        <w:t> </w:t>
      </w:r>
      <w:r>
        <w:rPr/>
        <w:t>basic</w:t>
      </w:r>
      <w:r>
        <w:rPr>
          <w:spacing w:val="-15"/>
        </w:rPr>
        <w:t> </w:t>
      </w:r>
      <w:r>
        <w:rPr/>
        <w:t>health services was increasingly impacting on physical and mental health, as expressed by PWD36 saying, “My mental health declines due to poor housing options and cost of living issues”.</w:t>
      </w:r>
    </w:p>
    <w:p>
      <w:pPr>
        <w:pStyle w:val="BodyText"/>
        <w:spacing w:before="142"/>
      </w:pPr>
    </w:p>
    <w:p>
      <w:pPr>
        <w:pStyle w:val="BodyText"/>
        <w:spacing w:line="360" w:lineRule="auto" w:before="1"/>
        <w:ind w:left="1" w:right="15"/>
        <w:jc w:val="both"/>
      </w:pPr>
      <w:r>
        <w:rPr/>
        <w:t>The </w:t>
      </w:r>
      <w:r>
        <w:rPr>
          <w:b/>
        </w:rPr>
        <w:t>rising cost of living </w:t>
      </w:r>
      <w:r>
        <w:rPr/>
        <w:t>required many participants with disability to reprioritise health-related concerns, often foregoing essential therapies and/or medications, sometimes even going without healthy nutrition, to ensure that they maintained their home and paid bills. One participant described this balancing act, saying “I am in a situation if I give up work I could access better health services but it would increase</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3"/>
        <w:jc w:val="both"/>
      </w:pPr>
      <w:r>
        <w:rPr/>
        <w:t>my</w:t>
      </w:r>
      <w:r>
        <w:rPr>
          <w:spacing w:val="-11"/>
        </w:rPr>
        <w:t> </w:t>
      </w:r>
      <w:r>
        <w:rPr/>
        <w:t>cognitive</w:t>
      </w:r>
      <w:r>
        <w:rPr>
          <w:spacing w:val="-13"/>
        </w:rPr>
        <w:t> </w:t>
      </w:r>
      <w:r>
        <w:rPr/>
        <w:t>decline</w:t>
      </w:r>
      <w:r>
        <w:rPr>
          <w:spacing w:val="-10"/>
        </w:rPr>
        <w:t> </w:t>
      </w:r>
      <w:r>
        <w:rPr/>
        <w:t>and</w:t>
      </w:r>
      <w:r>
        <w:rPr>
          <w:spacing w:val="-10"/>
        </w:rPr>
        <w:t> </w:t>
      </w:r>
      <w:r>
        <w:rPr/>
        <w:t>risk</w:t>
      </w:r>
      <w:r>
        <w:rPr>
          <w:spacing w:val="-14"/>
        </w:rPr>
        <w:t> </w:t>
      </w:r>
      <w:r>
        <w:rPr/>
        <w:t>my</w:t>
      </w:r>
      <w:r>
        <w:rPr>
          <w:spacing w:val="-11"/>
        </w:rPr>
        <w:t> </w:t>
      </w:r>
      <w:r>
        <w:rPr/>
        <w:t>housing”</w:t>
      </w:r>
      <w:r>
        <w:rPr>
          <w:spacing w:val="-12"/>
        </w:rPr>
        <w:t> </w:t>
      </w:r>
      <w:r>
        <w:rPr/>
        <w:t>(PWD90).</w:t>
      </w:r>
      <w:r>
        <w:rPr>
          <w:spacing w:val="-14"/>
        </w:rPr>
        <w:t> </w:t>
      </w:r>
      <w:r>
        <w:rPr/>
        <w:t>Other</w:t>
      </w:r>
      <w:r>
        <w:rPr>
          <w:spacing w:val="-12"/>
        </w:rPr>
        <w:t> </w:t>
      </w:r>
      <w:r>
        <w:rPr/>
        <w:t>participants</w:t>
      </w:r>
      <w:r>
        <w:rPr>
          <w:spacing w:val="-11"/>
        </w:rPr>
        <w:t> </w:t>
      </w:r>
      <w:r>
        <w:rPr/>
        <w:t>were</w:t>
      </w:r>
      <w:r>
        <w:rPr>
          <w:spacing w:val="-11"/>
        </w:rPr>
        <w:t> </w:t>
      </w:r>
      <w:r>
        <w:rPr/>
        <w:t>weighing up expenses for today with their future, “I have to weigh up expenditure on health against</w:t>
      </w:r>
      <w:r>
        <w:rPr>
          <w:spacing w:val="-15"/>
        </w:rPr>
        <w:t> </w:t>
      </w:r>
      <w:r>
        <w:rPr/>
        <w:t>further</w:t>
      </w:r>
      <w:r>
        <w:rPr>
          <w:spacing w:val="-16"/>
        </w:rPr>
        <w:t> </w:t>
      </w:r>
      <w:r>
        <w:rPr/>
        <w:t>study</w:t>
      </w:r>
      <w:r>
        <w:rPr>
          <w:spacing w:val="-17"/>
        </w:rPr>
        <w:t> </w:t>
      </w:r>
      <w:r>
        <w:rPr/>
        <w:t>and</w:t>
      </w:r>
      <w:r>
        <w:rPr>
          <w:spacing w:val="-14"/>
        </w:rPr>
        <w:t> </w:t>
      </w:r>
      <w:r>
        <w:rPr/>
        <w:t>the</w:t>
      </w:r>
      <w:r>
        <w:rPr>
          <w:spacing w:val="-14"/>
        </w:rPr>
        <w:t> </w:t>
      </w:r>
      <w:r>
        <w:rPr/>
        <w:t>cost</w:t>
      </w:r>
      <w:r>
        <w:rPr>
          <w:spacing w:val="-14"/>
        </w:rPr>
        <w:t> </w:t>
      </w:r>
      <w:r>
        <w:rPr/>
        <w:t>benefit</w:t>
      </w:r>
      <w:r>
        <w:rPr>
          <w:spacing w:val="-14"/>
        </w:rPr>
        <w:t> </w:t>
      </w:r>
      <w:r>
        <w:rPr/>
        <w:t>for</w:t>
      </w:r>
      <w:r>
        <w:rPr>
          <w:spacing w:val="-16"/>
        </w:rPr>
        <w:t> </w:t>
      </w:r>
      <w:r>
        <w:rPr/>
        <w:t>employment”</w:t>
      </w:r>
      <w:r>
        <w:rPr>
          <w:spacing w:val="-15"/>
        </w:rPr>
        <w:t> </w:t>
      </w:r>
      <w:r>
        <w:rPr/>
        <w:t>(PWD44).</w:t>
      </w:r>
      <w:r>
        <w:rPr>
          <w:spacing w:val="-15"/>
        </w:rPr>
        <w:t> </w:t>
      </w:r>
      <w:r>
        <w:rPr/>
        <w:t>Despite</w:t>
      </w:r>
      <w:r>
        <w:rPr>
          <w:spacing w:val="-14"/>
        </w:rPr>
        <w:t> </w:t>
      </w:r>
      <w:r>
        <w:rPr/>
        <w:t>the</w:t>
      </w:r>
      <w:r>
        <w:rPr>
          <w:spacing w:val="-14"/>
        </w:rPr>
        <w:t> </w:t>
      </w:r>
      <w:r>
        <w:rPr/>
        <w:t>rising cost of living, cost of services, and overall financial insecurity for many people with disability, it was not the primary barrier for better health and wellbeing.</w:t>
      </w:r>
    </w:p>
    <w:p>
      <w:pPr>
        <w:pStyle w:val="BodyText"/>
        <w:spacing w:before="143"/>
      </w:pPr>
    </w:p>
    <w:p>
      <w:pPr>
        <w:pStyle w:val="BodyText"/>
        <w:spacing w:line="360" w:lineRule="auto"/>
        <w:ind w:left="1" w:right="15"/>
        <w:jc w:val="both"/>
      </w:pPr>
      <w:r>
        <w:rPr/>
        <w:t>As</w:t>
      </w:r>
      <w:r>
        <w:rPr>
          <w:spacing w:val="-1"/>
        </w:rPr>
        <w:t> </w:t>
      </w:r>
      <w:r>
        <w:rPr/>
        <w:t>in 2023, </w:t>
      </w:r>
      <w:r>
        <w:rPr>
          <w:b/>
        </w:rPr>
        <w:t>attitudinal</w:t>
      </w:r>
      <w:r>
        <w:rPr>
          <w:b/>
          <w:spacing w:val="-2"/>
        </w:rPr>
        <w:t> </w:t>
      </w:r>
      <w:r>
        <w:rPr>
          <w:b/>
        </w:rPr>
        <w:t>barriers</w:t>
      </w:r>
      <w:r>
        <w:rPr>
          <w:b/>
          <w:spacing w:val="-3"/>
        </w:rPr>
        <w:t> </w:t>
      </w:r>
      <w:r>
        <w:rPr>
          <w:b/>
        </w:rPr>
        <w:t>and</w:t>
      </w:r>
      <w:r>
        <w:rPr>
          <w:b/>
          <w:spacing w:val="-1"/>
        </w:rPr>
        <w:t> </w:t>
      </w:r>
      <w:r>
        <w:rPr>
          <w:b/>
        </w:rPr>
        <w:t>stigma </w:t>
      </w:r>
      <w:r>
        <w:rPr/>
        <w:t>in healthcare</w:t>
      </w:r>
      <w:r>
        <w:rPr>
          <w:spacing w:val="-1"/>
        </w:rPr>
        <w:t> </w:t>
      </w:r>
      <w:r>
        <w:rPr/>
        <w:t>settings</w:t>
      </w:r>
      <w:r>
        <w:rPr>
          <w:spacing w:val="-1"/>
        </w:rPr>
        <w:t> </w:t>
      </w:r>
      <w:r>
        <w:rPr/>
        <w:t>continued to have the largest negative impact on health and wellbeing for participants with disability (policy priority 6.1). Although some participants with disability were able to access health</w:t>
      </w:r>
      <w:r>
        <w:rPr>
          <w:spacing w:val="-2"/>
        </w:rPr>
        <w:t> </w:t>
      </w:r>
      <w:r>
        <w:rPr/>
        <w:t>services</w:t>
      </w:r>
      <w:r>
        <w:rPr>
          <w:spacing w:val="-4"/>
        </w:rPr>
        <w:t> </w:t>
      </w:r>
      <w:r>
        <w:rPr/>
        <w:t>and</w:t>
      </w:r>
      <w:r>
        <w:rPr>
          <w:spacing w:val="-4"/>
        </w:rPr>
        <w:t> </w:t>
      </w:r>
      <w:r>
        <w:rPr/>
        <w:t>even</w:t>
      </w:r>
      <w:r>
        <w:rPr>
          <w:spacing w:val="-2"/>
        </w:rPr>
        <w:t> </w:t>
      </w:r>
      <w:r>
        <w:rPr/>
        <w:t>rated</w:t>
      </w:r>
      <w:r>
        <w:rPr>
          <w:spacing w:val="-4"/>
        </w:rPr>
        <w:t> </w:t>
      </w:r>
      <w:r>
        <w:rPr/>
        <w:t>their</w:t>
      </w:r>
      <w:r>
        <w:rPr>
          <w:spacing w:val="-6"/>
        </w:rPr>
        <w:t> </w:t>
      </w:r>
      <w:r>
        <w:rPr/>
        <w:t>experiences</w:t>
      </w:r>
      <w:r>
        <w:rPr>
          <w:spacing w:val="-2"/>
        </w:rPr>
        <w:t> </w:t>
      </w:r>
      <w:r>
        <w:rPr/>
        <w:t>with</w:t>
      </w:r>
      <w:r>
        <w:rPr>
          <w:spacing w:val="-4"/>
        </w:rPr>
        <w:t> </w:t>
      </w:r>
      <w:r>
        <w:rPr/>
        <w:t>health</w:t>
      </w:r>
      <w:r>
        <w:rPr>
          <w:spacing w:val="-2"/>
        </w:rPr>
        <w:t> </w:t>
      </w:r>
      <w:r>
        <w:rPr/>
        <w:t>services</w:t>
      </w:r>
      <w:r>
        <w:rPr>
          <w:spacing w:val="-2"/>
        </w:rPr>
        <w:t> </w:t>
      </w:r>
      <w:r>
        <w:rPr/>
        <w:t>as</w:t>
      </w:r>
      <w:r>
        <w:rPr>
          <w:spacing w:val="-2"/>
        </w:rPr>
        <w:t> </w:t>
      </w:r>
      <w:r>
        <w:rPr/>
        <w:t>good</w:t>
      </w:r>
      <w:r>
        <w:rPr>
          <w:spacing w:val="-2"/>
        </w:rPr>
        <w:t> </w:t>
      </w:r>
      <w:r>
        <w:rPr/>
        <w:t>or</w:t>
      </w:r>
      <w:r>
        <w:rPr>
          <w:spacing w:val="-2"/>
        </w:rPr>
        <w:t> </w:t>
      </w:r>
      <w:r>
        <w:rPr/>
        <w:t>very good, there was an overwhelming amount of qualitative data shared through the survey about the presence of pervasive attitudinal barriers experienced in healthcare settings. Participants with disability shared experiences where clinicians did not have a strong understanding of disability, particularly certain stigmatised or lesser-known diagnoses.</w:t>
      </w:r>
      <w:r>
        <w:rPr>
          <w:spacing w:val="-12"/>
        </w:rPr>
        <w:t> </w:t>
      </w:r>
      <w:r>
        <w:rPr/>
        <w:t>For</w:t>
      </w:r>
      <w:r>
        <w:rPr>
          <w:spacing w:val="-13"/>
        </w:rPr>
        <w:t> </w:t>
      </w:r>
      <w:r>
        <w:rPr/>
        <w:t>example,</w:t>
      </w:r>
      <w:r>
        <w:rPr>
          <w:spacing w:val="-12"/>
        </w:rPr>
        <w:t> </w:t>
      </w:r>
      <w:r>
        <w:rPr/>
        <w:t>PWD26</w:t>
      </w:r>
      <w:r>
        <w:rPr>
          <w:spacing w:val="-11"/>
        </w:rPr>
        <w:t> </w:t>
      </w:r>
      <w:r>
        <w:rPr/>
        <w:t>stated</w:t>
      </w:r>
      <w:r>
        <w:rPr>
          <w:spacing w:val="-12"/>
        </w:rPr>
        <w:t> </w:t>
      </w:r>
      <w:r>
        <w:rPr/>
        <w:t>that</w:t>
      </w:r>
      <w:r>
        <w:rPr>
          <w:spacing w:val="-12"/>
        </w:rPr>
        <w:t> </w:t>
      </w:r>
      <w:r>
        <w:rPr/>
        <w:t>“The</w:t>
      </w:r>
      <w:r>
        <w:rPr>
          <w:spacing w:val="-12"/>
        </w:rPr>
        <w:t> </w:t>
      </w:r>
      <w:r>
        <w:rPr/>
        <w:t>hospital</w:t>
      </w:r>
      <w:r>
        <w:rPr>
          <w:spacing w:val="-13"/>
        </w:rPr>
        <w:t> </w:t>
      </w:r>
      <w:r>
        <w:rPr/>
        <w:t>system</w:t>
      </w:r>
      <w:r>
        <w:rPr>
          <w:spacing w:val="-14"/>
        </w:rPr>
        <w:t> </w:t>
      </w:r>
      <w:r>
        <w:rPr/>
        <w:t>has</w:t>
      </w:r>
      <w:r>
        <w:rPr>
          <w:spacing w:val="-13"/>
        </w:rPr>
        <w:t> </w:t>
      </w:r>
      <w:r>
        <w:rPr/>
        <w:t>a</w:t>
      </w:r>
      <w:r>
        <w:rPr>
          <w:spacing w:val="-12"/>
        </w:rPr>
        <w:t> </w:t>
      </w:r>
      <w:r>
        <w:rPr/>
        <w:t>profound</w:t>
      </w:r>
      <w:r>
        <w:rPr>
          <w:spacing w:val="-12"/>
        </w:rPr>
        <w:t> </w:t>
      </w:r>
      <w:r>
        <w:rPr/>
        <w:t>lack of understanding of the requirements of a patient with coeliac disease”. Participants with endometriosis and ME/CFS (Myalgic Encephalomyelitis/Chronic Fatigue Syndrome) also echoed this sentiment, identifying that the guidelines for treatment have not been updated and/or that old information continued to be utilised by many specialists who were not adhering to best practice. PWD245 articulated that they needed to advocate for themselves, which could be difficult and draining: “I research my own illnesses and read journal articles because I can’t trust that the doctor I’m speaking to is actually aware of the intricacies [of my diagnoses]”. Some participants described a clinical one-size-fits-all type approach, without specific consideration of the inherent diversity of disability. Still others felt that their health concerns were ignored</w:t>
      </w:r>
      <w:r>
        <w:rPr>
          <w:spacing w:val="-3"/>
        </w:rPr>
        <w:t> </w:t>
      </w:r>
      <w:r>
        <w:rPr/>
        <w:t>or</w:t>
      </w:r>
      <w:r>
        <w:rPr>
          <w:spacing w:val="-2"/>
        </w:rPr>
        <w:t> </w:t>
      </w:r>
      <w:r>
        <w:rPr/>
        <w:t>minimised:</w:t>
      </w:r>
      <w:r>
        <w:rPr>
          <w:spacing w:val="-2"/>
        </w:rPr>
        <w:t> </w:t>
      </w:r>
      <w:r>
        <w:rPr/>
        <w:t>“I’m</w:t>
      </w:r>
      <w:r>
        <w:rPr>
          <w:spacing w:val="-1"/>
        </w:rPr>
        <w:t> </w:t>
      </w:r>
      <w:r>
        <w:rPr/>
        <w:t>in</w:t>
      </w:r>
      <w:r>
        <w:rPr>
          <w:spacing w:val="-2"/>
        </w:rPr>
        <w:t> </w:t>
      </w:r>
      <w:r>
        <w:rPr/>
        <w:t>chronic</w:t>
      </w:r>
      <w:r>
        <w:rPr>
          <w:spacing w:val="-5"/>
        </w:rPr>
        <w:t> </w:t>
      </w:r>
      <w:r>
        <w:rPr/>
        <w:t>pain</w:t>
      </w:r>
      <w:r>
        <w:rPr>
          <w:spacing w:val="-2"/>
        </w:rPr>
        <w:t> </w:t>
      </w:r>
      <w:r>
        <w:rPr/>
        <w:t>and</w:t>
      </w:r>
      <w:r>
        <w:rPr>
          <w:spacing w:val="-4"/>
        </w:rPr>
        <w:t> </w:t>
      </w:r>
      <w:r>
        <w:rPr/>
        <w:t>keep</w:t>
      </w:r>
      <w:r>
        <w:rPr>
          <w:spacing w:val="-2"/>
        </w:rPr>
        <w:t> </w:t>
      </w:r>
      <w:r>
        <w:rPr/>
        <w:t>getting</w:t>
      </w:r>
      <w:r>
        <w:rPr>
          <w:spacing w:val="-2"/>
        </w:rPr>
        <w:t> </w:t>
      </w:r>
      <w:r>
        <w:rPr/>
        <w:t>ignored</w:t>
      </w:r>
      <w:r>
        <w:rPr>
          <w:spacing w:val="-3"/>
        </w:rPr>
        <w:t> </w:t>
      </w:r>
      <w:r>
        <w:rPr/>
        <w:t>when</w:t>
      </w:r>
      <w:r>
        <w:rPr>
          <w:spacing w:val="-2"/>
        </w:rPr>
        <w:t> </w:t>
      </w:r>
      <w:r>
        <w:rPr/>
        <w:t>I</w:t>
      </w:r>
      <w:r>
        <w:rPr>
          <w:spacing w:val="-2"/>
        </w:rPr>
        <w:t> </w:t>
      </w:r>
      <w:r>
        <w:rPr/>
        <w:t>seek</w:t>
      </w:r>
      <w:r>
        <w:rPr>
          <w:spacing w:val="-2"/>
        </w:rPr>
        <w:t> </w:t>
      </w:r>
      <w:r>
        <w:rPr/>
        <w:t>help” </w:t>
      </w:r>
      <w:r>
        <w:rPr>
          <w:spacing w:val="-2"/>
        </w:rPr>
        <w:t>(PWD208).</w:t>
      </w:r>
    </w:p>
    <w:p>
      <w:pPr>
        <w:pStyle w:val="BodyText"/>
        <w:spacing w:before="141"/>
      </w:pPr>
    </w:p>
    <w:p>
      <w:pPr>
        <w:pStyle w:val="BodyText"/>
        <w:spacing w:line="360" w:lineRule="auto"/>
        <w:ind w:left="1" w:right="23"/>
        <w:jc w:val="both"/>
      </w:pPr>
      <w:r>
        <w:rPr>
          <w:b/>
        </w:rPr>
        <w:t>Ableism</w:t>
      </w:r>
      <w:r>
        <w:rPr>
          <w:b/>
          <w:spacing w:val="-17"/>
        </w:rPr>
        <w:t> </w:t>
      </w:r>
      <w:r>
        <w:rPr/>
        <w:t>and</w:t>
      </w:r>
      <w:r>
        <w:rPr>
          <w:spacing w:val="-15"/>
        </w:rPr>
        <w:t> </w:t>
      </w:r>
      <w:r>
        <w:rPr/>
        <w:t>limiting</w:t>
      </w:r>
      <w:r>
        <w:rPr>
          <w:spacing w:val="-16"/>
        </w:rPr>
        <w:t> </w:t>
      </w:r>
      <w:r>
        <w:rPr/>
        <w:t>beliefs</w:t>
      </w:r>
      <w:r>
        <w:rPr>
          <w:spacing w:val="-14"/>
        </w:rPr>
        <w:t> </w:t>
      </w:r>
      <w:r>
        <w:rPr/>
        <w:t>were</w:t>
      </w:r>
      <w:r>
        <w:rPr>
          <w:spacing w:val="-17"/>
        </w:rPr>
        <w:t> </w:t>
      </w:r>
      <w:r>
        <w:rPr/>
        <w:t>reported</w:t>
      </w:r>
      <w:r>
        <w:rPr>
          <w:spacing w:val="-15"/>
        </w:rPr>
        <w:t> </w:t>
      </w:r>
      <w:r>
        <w:rPr/>
        <w:t>as</w:t>
      </w:r>
      <w:r>
        <w:rPr>
          <w:spacing w:val="-17"/>
        </w:rPr>
        <w:t> </w:t>
      </w:r>
      <w:r>
        <w:rPr/>
        <w:t>impacting</w:t>
      </w:r>
      <w:r>
        <w:rPr>
          <w:spacing w:val="-16"/>
        </w:rPr>
        <w:t> </w:t>
      </w:r>
      <w:r>
        <w:rPr/>
        <w:t>on</w:t>
      </w:r>
      <w:r>
        <w:rPr>
          <w:spacing w:val="-16"/>
        </w:rPr>
        <w:t> </w:t>
      </w:r>
      <w:r>
        <w:rPr/>
        <w:t>the</w:t>
      </w:r>
      <w:r>
        <w:rPr>
          <w:spacing w:val="-14"/>
        </w:rPr>
        <w:t> </w:t>
      </w:r>
      <w:r>
        <w:rPr/>
        <w:t>type</w:t>
      </w:r>
      <w:r>
        <w:rPr>
          <w:spacing w:val="-16"/>
        </w:rPr>
        <w:t> </w:t>
      </w:r>
      <w:r>
        <w:rPr/>
        <w:t>and</w:t>
      </w:r>
      <w:r>
        <w:rPr>
          <w:spacing w:val="-17"/>
        </w:rPr>
        <w:t> </w:t>
      </w:r>
      <w:r>
        <w:rPr/>
        <w:t>quality</w:t>
      </w:r>
      <w:r>
        <w:rPr>
          <w:spacing w:val="-16"/>
        </w:rPr>
        <w:t> </w:t>
      </w:r>
      <w:r>
        <w:rPr/>
        <w:t>of</w:t>
      </w:r>
      <w:r>
        <w:rPr>
          <w:spacing w:val="-17"/>
        </w:rPr>
        <w:t> </w:t>
      </w:r>
      <w:r>
        <w:rPr/>
        <w:t>care that participants with disability received from their specialists (policy priority 6.1). PWD276 shared, “When I interact with health professionals (usually paediatric providers) as the parent of the patient (a minor), they are not able to accommodate requests for captions for telehealth and are often dismissive of mobility accessibility needs”.</w:t>
      </w:r>
      <w:r>
        <w:rPr>
          <w:spacing w:val="23"/>
        </w:rPr>
        <w:t> </w:t>
      </w:r>
      <w:r>
        <w:rPr/>
        <w:t>These</w:t>
      </w:r>
      <w:r>
        <w:rPr>
          <w:spacing w:val="24"/>
        </w:rPr>
        <w:t> </w:t>
      </w:r>
      <w:r>
        <w:rPr/>
        <w:t>sentiments</w:t>
      </w:r>
      <w:r>
        <w:rPr>
          <w:spacing w:val="24"/>
        </w:rPr>
        <w:t> </w:t>
      </w:r>
      <w:r>
        <w:rPr/>
        <w:t>were</w:t>
      </w:r>
      <w:r>
        <w:rPr>
          <w:spacing w:val="21"/>
        </w:rPr>
        <w:t> </w:t>
      </w:r>
      <w:r>
        <w:rPr/>
        <w:t>echoed</w:t>
      </w:r>
      <w:r>
        <w:rPr>
          <w:spacing w:val="22"/>
        </w:rPr>
        <w:t> </w:t>
      </w:r>
      <w:r>
        <w:rPr/>
        <w:t>by</w:t>
      </w:r>
      <w:r>
        <w:rPr>
          <w:spacing w:val="21"/>
        </w:rPr>
        <w:t> </w:t>
      </w:r>
      <w:r>
        <w:rPr/>
        <w:t>PWD141</w:t>
      </w:r>
      <w:r>
        <w:rPr>
          <w:spacing w:val="24"/>
        </w:rPr>
        <w:t> </w:t>
      </w:r>
      <w:r>
        <w:rPr/>
        <w:t>who</w:t>
      </w:r>
      <w:r>
        <w:rPr>
          <w:spacing w:val="24"/>
        </w:rPr>
        <w:t> </w:t>
      </w:r>
      <w:r>
        <w:rPr/>
        <w:t>said,</w:t>
      </w:r>
      <w:r>
        <w:rPr>
          <w:spacing w:val="24"/>
        </w:rPr>
        <w:t> </w:t>
      </w:r>
      <w:r>
        <w:rPr/>
        <w:t>“I</w:t>
      </w:r>
      <w:r>
        <w:rPr>
          <w:spacing w:val="21"/>
        </w:rPr>
        <w:t> </w:t>
      </w:r>
      <w:r>
        <w:rPr/>
        <w:t>shouldn’t</w:t>
      </w:r>
      <w:r>
        <w:rPr>
          <w:spacing w:val="23"/>
        </w:rPr>
        <w:t> </w:t>
      </w:r>
      <w:r>
        <w:rPr/>
        <w:t>have</w:t>
      </w:r>
      <w:r>
        <w:rPr>
          <w:spacing w:val="24"/>
        </w:rPr>
        <w:t> </w:t>
      </w:r>
      <w:r>
        <w:rPr/>
        <w:t>to</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9"/>
        <w:jc w:val="both"/>
      </w:pPr>
      <w:r>
        <w:rPr/>
        <w:t>constantly</w:t>
      </w:r>
      <w:r>
        <w:rPr>
          <w:spacing w:val="-17"/>
        </w:rPr>
        <w:t> </w:t>
      </w:r>
      <w:r>
        <w:rPr/>
        <w:t>fight</w:t>
      </w:r>
      <w:r>
        <w:rPr>
          <w:spacing w:val="-17"/>
        </w:rPr>
        <w:t> </w:t>
      </w:r>
      <w:r>
        <w:rPr/>
        <w:t>and</w:t>
      </w:r>
      <w:r>
        <w:rPr>
          <w:spacing w:val="-16"/>
        </w:rPr>
        <w:t> </w:t>
      </w:r>
      <w:r>
        <w:rPr/>
        <w:t>argue</w:t>
      </w:r>
      <w:r>
        <w:rPr>
          <w:spacing w:val="-17"/>
        </w:rPr>
        <w:t> </w:t>
      </w:r>
      <w:r>
        <w:rPr/>
        <w:t>just</w:t>
      </w:r>
      <w:r>
        <w:rPr>
          <w:spacing w:val="-17"/>
        </w:rPr>
        <w:t> </w:t>
      </w:r>
      <w:r>
        <w:rPr/>
        <w:t>to</w:t>
      </w:r>
      <w:r>
        <w:rPr>
          <w:spacing w:val="-17"/>
        </w:rPr>
        <w:t> </w:t>
      </w:r>
      <w:r>
        <w:rPr/>
        <w:t>get</w:t>
      </w:r>
      <w:r>
        <w:rPr>
          <w:spacing w:val="-16"/>
        </w:rPr>
        <w:t> </w:t>
      </w:r>
      <w:r>
        <w:rPr/>
        <w:t>basic,</w:t>
      </w:r>
      <w:r>
        <w:rPr>
          <w:spacing w:val="-17"/>
        </w:rPr>
        <w:t> </w:t>
      </w:r>
      <w:r>
        <w:rPr/>
        <w:t>non-judgemental</w:t>
      </w:r>
      <w:r>
        <w:rPr>
          <w:spacing w:val="-17"/>
        </w:rPr>
        <w:t> </w:t>
      </w:r>
      <w:r>
        <w:rPr/>
        <w:t>and</w:t>
      </w:r>
      <w:r>
        <w:rPr>
          <w:spacing w:val="-16"/>
        </w:rPr>
        <w:t> </w:t>
      </w:r>
      <w:r>
        <w:rPr/>
        <w:t>adequate</w:t>
      </w:r>
      <w:r>
        <w:rPr>
          <w:spacing w:val="-17"/>
        </w:rPr>
        <w:t> </w:t>
      </w:r>
      <w:r>
        <w:rPr/>
        <w:t>healthcare. I should not be treated like a nuisance or hypochondriac because I ask for help”.</w:t>
      </w:r>
    </w:p>
    <w:p>
      <w:pPr>
        <w:pStyle w:val="BodyText"/>
        <w:spacing w:before="142"/>
      </w:pPr>
    </w:p>
    <w:p>
      <w:pPr>
        <w:pStyle w:val="BodyText"/>
        <w:spacing w:line="360" w:lineRule="auto"/>
        <w:ind w:left="1" w:right="17"/>
        <w:jc w:val="both"/>
      </w:pPr>
      <w:r>
        <w:rPr>
          <w:b/>
        </w:rPr>
        <w:t>The lack of neuroaffirming care </w:t>
      </w:r>
      <w:r>
        <w:rPr/>
        <w:t>was mentioned repeatedly by participants, who identified as neurodivergent (policy priorities 6.1 and 6.3). Participants identified the overall lack of mental health services, private and public services, and specialist services that were appropriate, neuroaffirming, and/or run by a person who identified as neurodivergent. Many participants who identified as neurodivergent also had children who were neurodivergent, which contributed to “[...] lack of access and availability”</w:t>
      </w:r>
      <w:r>
        <w:rPr>
          <w:spacing w:val="-8"/>
        </w:rPr>
        <w:t> </w:t>
      </w:r>
      <w:r>
        <w:rPr/>
        <w:t>(FC115).</w:t>
      </w:r>
      <w:r>
        <w:rPr>
          <w:spacing w:val="-8"/>
        </w:rPr>
        <w:t> </w:t>
      </w:r>
      <w:r>
        <w:rPr/>
        <w:t>Family/carer</w:t>
      </w:r>
      <w:r>
        <w:rPr>
          <w:spacing w:val="-11"/>
        </w:rPr>
        <w:t> </w:t>
      </w:r>
      <w:r>
        <w:rPr/>
        <w:t>participants</w:t>
      </w:r>
      <w:r>
        <w:rPr>
          <w:spacing w:val="-8"/>
        </w:rPr>
        <w:t> </w:t>
      </w:r>
      <w:r>
        <w:rPr/>
        <w:t>were</w:t>
      </w:r>
      <w:r>
        <w:rPr>
          <w:spacing w:val="-7"/>
        </w:rPr>
        <w:t> </w:t>
      </w:r>
      <w:r>
        <w:rPr/>
        <w:t>frustrated</w:t>
      </w:r>
      <w:r>
        <w:rPr>
          <w:spacing w:val="-9"/>
        </w:rPr>
        <w:t> </w:t>
      </w:r>
      <w:r>
        <w:rPr/>
        <w:t>with</w:t>
      </w:r>
      <w:r>
        <w:rPr>
          <w:spacing w:val="-7"/>
        </w:rPr>
        <w:t> </w:t>
      </w:r>
      <w:r>
        <w:rPr/>
        <w:t>the</w:t>
      </w:r>
      <w:r>
        <w:rPr>
          <w:spacing w:val="-7"/>
        </w:rPr>
        <w:t> </w:t>
      </w:r>
      <w:r>
        <w:rPr/>
        <w:t>lack</w:t>
      </w:r>
      <w:r>
        <w:rPr>
          <w:spacing w:val="-10"/>
        </w:rPr>
        <w:t> </w:t>
      </w:r>
      <w:r>
        <w:rPr/>
        <w:t>of</w:t>
      </w:r>
      <w:r>
        <w:rPr>
          <w:spacing w:val="-10"/>
        </w:rPr>
        <w:t> </w:t>
      </w:r>
      <w:r>
        <w:rPr/>
        <w:t>belief</w:t>
      </w:r>
      <w:r>
        <w:rPr>
          <w:spacing w:val="-10"/>
        </w:rPr>
        <w:t> </w:t>
      </w:r>
      <w:r>
        <w:rPr/>
        <w:t>in their own implicit knowledge about the person they were supporting, as stated by FC115, “[...] when a parent has done extensive testing and has their own exhaustive list</w:t>
      </w:r>
      <w:r>
        <w:rPr>
          <w:spacing w:val="-8"/>
        </w:rPr>
        <w:t> </w:t>
      </w:r>
      <w:r>
        <w:rPr/>
        <w:t>of</w:t>
      </w:r>
      <w:r>
        <w:rPr>
          <w:spacing w:val="-11"/>
        </w:rPr>
        <w:t> </w:t>
      </w:r>
      <w:r>
        <w:rPr/>
        <w:t>examples</w:t>
      </w:r>
      <w:r>
        <w:rPr>
          <w:spacing w:val="-11"/>
        </w:rPr>
        <w:t> </w:t>
      </w:r>
      <w:r>
        <w:rPr/>
        <w:t>and</w:t>
      </w:r>
      <w:r>
        <w:rPr>
          <w:spacing w:val="-10"/>
        </w:rPr>
        <w:t> </w:t>
      </w:r>
      <w:r>
        <w:rPr/>
        <w:t>observed</w:t>
      </w:r>
      <w:r>
        <w:rPr>
          <w:spacing w:val="-10"/>
        </w:rPr>
        <w:t> </w:t>
      </w:r>
      <w:r>
        <w:rPr/>
        <w:t>behaviours</w:t>
      </w:r>
      <w:r>
        <w:rPr>
          <w:spacing w:val="-8"/>
        </w:rPr>
        <w:t> </w:t>
      </w:r>
      <w:r>
        <w:rPr/>
        <w:t>[and</w:t>
      </w:r>
      <w:r>
        <w:rPr>
          <w:spacing w:val="-8"/>
        </w:rPr>
        <w:t> </w:t>
      </w:r>
      <w:r>
        <w:rPr/>
        <w:t>possibly</w:t>
      </w:r>
      <w:r>
        <w:rPr>
          <w:spacing w:val="-9"/>
        </w:rPr>
        <w:t> </w:t>
      </w:r>
      <w:r>
        <w:rPr/>
        <w:t>lived</w:t>
      </w:r>
      <w:r>
        <w:rPr>
          <w:spacing w:val="-8"/>
        </w:rPr>
        <w:t> </w:t>
      </w:r>
      <w:r>
        <w:rPr/>
        <w:t>experience</w:t>
      </w:r>
      <w:r>
        <w:rPr>
          <w:spacing w:val="-10"/>
        </w:rPr>
        <w:t> </w:t>
      </w:r>
      <w:r>
        <w:rPr/>
        <w:t>themselves], stop making up pay to tell us something we already know”. PWD161 mentioned that “the amount of paperwork for NDIS and Centrelink is ridiculous and very stressful for a neurodivergent person […] Medicare doesn’t really cover the cost of my [mental health]</w:t>
      </w:r>
      <w:r>
        <w:rPr>
          <w:spacing w:val="-17"/>
        </w:rPr>
        <w:t> </w:t>
      </w:r>
      <w:r>
        <w:rPr/>
        <w:t>appointments</w:t>
      </w:r>
      <w:r>
        <w:rPr>
          <w:spacing w:val="-17"/>
        </w:rPr>
        <w:t> </w:t>
      </w:r>
      <w:r>
        <w:rPr/>
        <w:t>well,</w:t>
      </w:r>
      <w:r>
        <w:rPr>
          <w:spacing w:val="-16"/>
        </w:rPr>
        <w:t> </w:t>
      </w:r>
      <w:r>
        <w:rPr/>
        <w:t>even</w:t>
      </w:r>
      <w:r>
        <w:rPr>
          <w:spacing w:val="-17"/>
        </w:rPr>
        <w:t> </w:t>
      </w:r>
      <w:r>
        <w:rPr/>
        <w:t>though</w:t>
      </w:r>
      <w:r>
        <w:rPr>
          <w:spacing w:val="-17"/>
        </w:rPr>
        <w:t> </w:t>
      </w:r>
      <w:r>
        <w:rPr/>
        <w:t>I</w:t>
      </w:r>
      <w:r>
        <w:rPr>
          <w:spacing w:val="-17"/>
        </w:rPr>
        <w:t> </w:t>
      </w:r>
      <w:r>
        <w:rPr/>
        <w:t>have</w:t>
      </w:r>
      <w:r>
        <w:rPr>
          <w:spacing w:val="-16"/>
        </w:rPr>
        <w:t> </w:t>
      </w:r>
      <w:r>
        <w:rPr/>
        <w:t>a</w:t>
      </w:r>
      <w:r>
        <w:rPr>
          <w:spacing w:val="-17"/>
        </w:rPr>
        <w:t> </w:t>
      </w:r>
      <w:r>
        <w:rPr/>
        <w:t>mental</w:t>
      </w:r>
      <w:r>
        <w:rPr>
          <w:spacing w:val="-17"/>
        </w:rPr>
        <w:t> </w:t>
      </w:r>
      <w:r>
        <w:rPr/>
        <w:t>health</w:t>
      </w:r>
      <w:r>
        <w:rPr>
          <w:spacing w:val="-16"/>
        </w:rPr>
        <w:t> </w:t>
      </w:r>
      <w:r>
        <w:rPr/>
        <w:t>plan.</w:t>
      </w:r>
      <w:r>
        <w:rPr>
          <w:spacing w:val="-17"/>
        </w:rPr>
        <w:t> </w:t>
      </w:r>
      <w:r>
        <w:rPr/>
        <w:t>I</w:t>
      </w:r>
      <w:r>
        <w:rPr>
          <w:spacing w:val="-17"/>
        </w:rPr>
        <w:t> </w:t>
      </w:r>
      <w:r>
        <w:rPr/>
        <w:t>don’t</w:t>
      </w:r>
      <w:r>
        <w:rPr>
          <w:spacing w:val="-16"/>
        </w:rPr>
        <w:t> </w:t>
      </w:r>
      <w:r>
        <w:rPr/>
        <w:t>know</w:t>
      </w:r>
      <w:r>
        <w:rPr>
          <w:spacing w:val="-17"/>
        </w:rPr>
        <w:t> </w:t>
      </w:r>
      <w:r>
        <w:rPr/>
        <w:t>where to</w:t>
      </w:r>
      <w:r>
        <w:rPr>
          <w:spacing w:val="-17"/>
        </w:rPr>
        <w:t> </w:t>
      </w:r>
      <w:r>
        <w:rPr/>
        <w:t>get</w:t>
      </w:r>
      <w:r>
        <w:rPr>
          <w:spacing w:val="-17"/>
        </w:rPr>
        <w:t> </w:t>
      </w:r>
      <w:r>
        <w:rPr/>
        <w:t>help</w:t>
      </w:r>
      <w:r>
        <w:rPr>
          <w:spacing w:val="-16"/>
        </w:rPr>
        <w:t> </w:t>
      </w:r>
      <w:r>
        <w:rPr/>
        <w:t>locally</w:t>
      </w:r>
      <w:r>
        <w:rPr>
          <w:spacing w:val="-17"/>
        </w:rPr>
        <w:t> </w:t>
      </w:r>
      <w:r>
        <w:rPr/>
        <w:t>as</w:t>
      </w:r>
      <w:r>
        <w:rPr>
          <w:spacing w:val="-17"/>
        </w:rPr>
        <w:t> </w:t>
      </w:r>
      <w:r>
        <w:rPr/>
        <w:t>a</w:t>
      </w:r>
      <w:r>
        <w:rPr>
          <w:spacing w:val="-17"/>
        </w:rPr>
        <w:t> </w:t>
      </w:r>
      <w:r>
        <w:rPr/>
        <w:t>neurodivergent</w:t>
      </w:r>
      <w:r>
        <w:rPr>
          <w:spacing w:val="-16"/>
        </w:rPr>
        <w:t> </w:t>
      </w:r>
      <w:r>
        <w:rPr/>
        <w:t>person”.</w:t>
      </w:r>
      <w:r>
        <w:rPr>
          <w:spacing w:val="-17"/>
        </w:rPr>
        <w:t> </w:t>
      </w:r>
      <w:r>
        <w:rPr/>
        <w:t>Participants</w:t>
      </w:r>
      <w:r>
        <w:rPr>
          <w:spacing w:val="-17"/>
        </w:rPr>
        <w:t> </w:t>
      </w:r>
      <w:r>
        <w:rPr/>
        <w:t>who</w:t>
      </w:r>
      <w:r>
        <w:rPr>
          <w:spacing w:val="-16"/>
        </w:rPr>
        <w:t> </w:t>
      </w:r>
      <w:r>
        <w:rPr/>
        <w:t>sought</w:t>
      </w:r>
      <w:r>
        <w:rPr>
          <w:spacing w:val="-17"/>
        </w:rPr>
        <w:t> </w:t>
      </w:r>
      <w:r>
        <w:rPr/>
        <w:t>neuroaffirming care often travelled great distances and paid increasingly expensive specialists fees to get the care that would most benefit them.</w:t>
      </w:r>
    </w:p>
    <w:p>
      <w:pPr>
        <w:pStyle w:val="BodyText"/>
        <w:spacing w:before="135"/>
      </w:pPr>
    </w:p>
    <w:p>
      <w:pPr>
        <w:pStyle w:val="BodyText"/>
        <w:spacing w:line="360" w:lineRule="auto"/>
        <w:ind w:left="1" w:right="15"/>
        <w:jc w:val="both"/>
      </w:pPr>
      <w:r>
        <w:rPr/>
        <w:t>Participants</w:t>
      </w:r>
      <w:r>
        <w:rPr>
          <w:spacing w:val="-5"/>
        </w:rPr>
        <w:t> </w:t>
      </w:r>
      <w:r>
        <w:rPr/>
        <w:t>identified</w:t>
      </w:r>
      <w:r>
        <w:rPr>
          <w:spacing w:val="-7"/>
        </w:rPr>
        <w:t> </w:t>
      </w:r>
      <w:r>
        <w:rPr/>
        <w:t>a</w:t>
      </w:r>
      <w:r>
        <w:rPr>
          <w:spacing w:val="-5"/>
        </w:rPr>
        <w:t> </w:t>
      </w:r>
      <w:r>
        <w:rPr/>
        <w:t>number</w:t>
      </w:r>
      <w:r>
        <w:rPr>
          <w:spacing w:val="-6"/>
        </w:rPr>
        <w:t> </w:t>
      </w:r>
      <w:r>
        <w:rPr/>
        <w:t>of</w:t>
      </w:r>
      <w:r>
        <w:rPr>
          <w:spacing w:val="-5"/>
        </w:rPr>
        <w:t> </w:t>
      </w:r>
      <w:r>
        <w:rPr/>
        <w:t>strategic</w:t>
      </w:r>
      <w:r>
        <w:rPr>
          <w:spacing w:val="-6"/>
        </w:rPr>
        <w:t> </w:t>
      </w:r>
      <w:r>
        <w:rPr/>
        <w:t>actions</w:t>
      </w:r>
      <w:r>
        <w:rPr>
          <w:spacing w:val="-5"/>
        </w:rPr>
        <w:t> </w:t>
      </w:r>
      <w:r>
        <w:rPr/>
        <w:t>and</w:t>
      </w:r>
      <w:r>
        <w:rPr>
          <w:spacing w:val="-5"/>
        </w:rPr>
        <w:t> </w:t>
      </w:r>
      <w:r>
        <w:rPr/>
        <w:t>recommendations</w:t>
      </w:r>
      <w:r>
        <w:rPr>
          <w:spacing w:val="-5"/>
        </w:rPr>
        <w:t> </w:t>
      </w:r>
      <w:r>
        <w:rPr/>
        <w:t>to</w:t>
      </w:r>
      <w:r>
        <w:rPr>
          <w:spacing w:val="-5"/>
        </w:rPr>
        <w:t> </w:t>
      </w:r>
      <w:r>
        <w:rPr/>
        <w:t>improve healthcare access, support, and equity (strategic area for action 3.4). Participants wanted</w:t>
      </w:r>
      <w:r>
        <w:rPr>
          <w:spacing w:val="-9"/>
        </w:rPr>
        <w:t> </w:t>
      </w:r>
      <w:r>
        <w:rPr/>
        <w:t>to</w:t>
      </w:r>
      <w:r>
        <w:rPr>
          <w:spacing w:val="-9"/>
        </w:rPr>
        <w:t> </w:t>
      </w:r>
      <w:r>
        <w:rPr/>
        <w:t>be</w:t>
      </w:r>
      <w:r>
        <w:rPr>
          <w:spacing w:val="-9"/>
        </w:rPr>
        <w:t> </w:t>
      </w:r>
      <w:r>
        <w:rPr/>
        <w:t>taken</w:t>
      </w:r>
      <w:r>
        <w:rPr>
          <w:spacing w:val="-9"/>
        </w:rPr>
        <w:t> </w:t>
      </w:r>
      <w:r>
        <w:rPr/>
        <w:t>seriously</w:t>
      </w:r>
      <w:r>
        <w:rPr>
          <w:spacing w:val="-11"/>
        </w:rPr>
        <w:t> </w:t>
      </w:r>
      <w:r>
        <w:rPr/>
        <w:t>and</w:t>
      </w:r>
      <w:r>
        <w:rPr>
          <w:spacing w:val="-9"/>
        </w:rPr>
        <w:t> </w:t>
      </w:r>
      <w:r>
        <w:rPr/>
        <w:t>better</w:t>
      </w:r>
      <w:r>
        <w:rPr>
          <w:spacing w:val="-11"/>
        </w:rPr>
        <w:t> </w:t>
      </w:r>
      <w:r>
        <w:rPr/>
        <w:t>understood</w:t>
      </w:r>
      <w:r>
        <w:rPr>
          <w:spacing w:val="-12"/>
        </w:rPr>
        <w:t> </w:t>
      </w:r>
      <w:r>
        <w:rPr/>
        <w:t>by</w:t>
      </w:r>
      <w:r>
        <w:rPr>
          <w:spacing w:val="-10"/>
        </w:rPr>
        <w:t> </w:t>
      </w:r>
      <w:r>
        <w:rPr/>
        <w:t>healthcare</w:t>
      </w:r>
      <w:r>
        <w:rPr>
          <w:spacing w:val="-12"/>
        </w:rPr>
        <w:t> </w:t>
      </w:r>
      <w:r>
        <w:rPr/>
        <w:t>professionals.</w:t>
      </w:r>
      <w:r>
        <w:rPr>
          <w:spacing w:val="-10"/>
        </w:rPr>
        <w:t> </w:t>
      </w:r>
      <w:r>
        <w:rPr/>
        <w:t>They noted</w:t>
      </w:r>
      <w:r>
        <w:rPr>
          <w:spacing w:val="-7"/>
        </w:rPr>
        <w:t> </w:t>
      </w:r>
      <w:r>
        <w:rPr/>
        <w:t>that</w:t>
      </w:r>
      <w:r>
        <w:rPr>
          <w:spacing w:val="-7"/>
        </w:rPr>
        <w:t> </w:t>
      </w:r>
      <w:r>
        <w:rPr/>
        <w:t>enhanced</w:t>
      </w:r>
      <w:r>
        <w:rPr>
          <w:spacing w:val="-7"/>
        </w:rPr>
        <w:t> </w:t>
      </w:r>
      <w:r>
        <w:rPr/>
        <w:t>training</w:t>
      </w:r>
      <w:r>
        <w:rPr>
          <w:spacing w:val="-7"/>
        </w:rPr>
        <w:t> </w:t>
      </w:r>
      <w:r>
        <w:rPr/>
        <w:t>and</w:t>
      </w:r>
      <w:r>
        <w:rPr>
          <w:spacing w:val="-7"/>
        </w:rPr>
        <w:t> </w:t>
      </w:r>
      <w:r>
        <w:rPr/>
        <w:t>support</w:t>
      </w:r>
      <w:r>
        <w:rPr>
          <w:spacing w:val="-8"/>
        </w:rPr>
        <w:t> </w:t>
      </w:r>
      <w:r>
        <w:rPr/>
        <w:t>was</w:t>
      </w:r>
      <w:r>
        <w:rPr>
          <w:spacing w:val="-8"/>
        </w:rPr>
        <w:t> </w:t>
      </w:r>
      <w:r>
        <w:rPr/>
        <w:t>required</w:t>
      </w:r>
      <w:r>
        <w:rPr>
          <w:spacing w:val="-7"/>
        </w:rPr>
        <w:t> </w:t>
      </w:r>
      <w:r>
        <w:rPr/>
        <w:t>for</w:t>
      </w:r>
      <w:r>
        <w:rPr>
          <w:spacing w:val="-8"/>
        </w:rPr>
        <w:t> </w:t>
      </w:r>
      <w:r>
        <w:rPr/>
        <w:t>healthcare</w:t>
      </w:r>
      <w:r>
        <w:rPr>
          <w:spacing w:val="-7"/>
        </w:rPr>
        <w:t> </w:t>
      </w:r>
      <w:r>
        <w:rPr/>
        <w:t>professionals</w:t>
      </w:r>
      <w:r>
        <w:rPr>
          <w:spacing w:val="-8"/>
        </w:rPr>
        <w:t> </w:t>
      </w:r>
      <w:r>
        <w:rPr/>
        <w:t>in order for them to build their capacity and awareness of the diversity of disability (strategic area for action 3.4.2). Financial considerations were critically important to improve equitable access, specifically increasing incentives to bulk bill, increase coverage by Medicare, and cap specialist fees (strategic area for action 3.4.1). Addressing the urban and regional/rural/remote divide in equity and access to healthcare services was also critical (strategic areas for action 3.2, 3.2.2 and 3.2.5).</w:t>
      </w:r>
    </w:p>
    <w:p>
      <w:pPr>
        <w:pStyle w:val="BodyText"/>
        <w:spacing w:after="0" w:line="360" w:lineRule="auto"/>
        <w:jc w:val="both"/>
        <w:sectPr>
          <w:pgSz w:w="11900" w:h="16850"/>
          <w:pgMar w:header="0" w:footer="709" w:top="1360" w:bottom="900" w:left="1417" w:right="1417"/>
        </w:sectPr>
      </w:pPr>
    </w:p>
    <w:p>
      <w:pPr>
        <w:pStyle w:val="Heading4"/>
        <w:numPr>
          <w:ilvl w:val="2"/>
          <w:numId w:val="3"/>
        </w:numPr>
        <w:tabs>
          <w:tab w:pos="600" w:val="left" w:leader="none"/>
        </w:tabs>
        <w:spacing w:line="240" w:lineRule="auto" w:before="79" w:after="0"/>
        <w:ind w:left="600" w:right="0" w:hanging="599"/>
        <w:jc w:val="both"/>
      </w:pPr>
      <w:bookmarkStart w:name="_bookmark55" w:id="56"/>
      <w:bookmarkEnd w:id="56"/>
      <w:r>
        <w:rPr>
          <w:b w:val="0"/>
        </w:rPr>
      </w:r>
      <w:r>
        <w:rPr>
          <w:color w:val="5C205E"/>
        </w:rPr>
        <w:t>Family</w:t>
      </w:r>
      <w:r>
        <w:rPr>
          <w:color w:val="5C205E"/>
          <w:spacing w:val="-4"/>
        </w:rPr>
        <w:t> </w:t>
      </w:r>
      <w:r>
        <w:rPr>
          <w:color w:val="5C205E"/>
        </w:rPr>
        <w:t>and</w:t>
      </w:r>
      <w:r>
        <w:rPr>
          <w:color w:val="5C205E"/>
          <w:spacing w:val="-3"/>
        </w:rPr>
        <w:t> </w:t>
      </w:r>
      <w:r>
        <w:rPr>
          <w:color w:val="5C205E"/>
        </w:rPr>
        <w:t>carer</w:t>
      </w:r>
      <w:r>
        <w:rPr>
          <w:color w:val="5C205E"/>
          <w:spacing w:val="-3"/>
        </w:rPr>
        <w:t> </w:t>
      </w:r>
      <w:r>
        <w:rPr>
          <w:color w:val="5C205E"/>
        </w:rPr>
        <w:t>perspectives</w:t>
      </w:r>
      <w:r>
        <w:rPr>
          <w:color w:val="5C205E"/>
          <w:spacing w:val="-3"/>
        </w:rPr>
        <w:t> </w:t>
      </w:r>
      <w:r>
        <w:rPr>
          <w:color w:val="5C205E"/>
        </w:rPr>
        <w:t>on</w:t>
      </w:r>
      <w:r>
        <w:rPr>
          <w:color w:val="5C205E"/>
          <w:spacing w:val="-3"/>
        </w:rPr>
        <w:t> </w:t>
      </w:r>
      <w:r>
        <w:rPr>
          <w:color w:val="5C205E"/>
        </w:rPr>
        <w:t>health</w:t>
      </w:r>
      <w:r>
        <w:rPr>
          <w:color w:val="5C205E"/>
          <w:spacing w:val="-3"/>
        </w:rPr>
        <w:t> </w:t>
      </w:r>
      <w:r>
        <w:rPr>
          <w:color w:val="5C205E"/>
        </w:rPr>
        <w:t>and</w:t>
      </w:r>
      <w:r>
        <w:rPr>
          <w:color w:val="5C205E"/>
          <w:spacing w:val="-2"/>
        </w:rPr>
        <w:t> wellbeing</w:t>
      </w:r>
    </w:p>
    <w:p>
      <w:pPr>
        <w:pStyle w:val="BodyText"/>
        <w:spacing w:line="360" w:lineRule="auto" w:before="135"/>
        <w:ind w:left="1" w:right="16"/>
        <w:jc w:val="both"/>
      </w:pPr>
      <w:r>
        <w:rPr/>
        <w:t>Family/carer participants shared a nuanced range of experiences and challenges in relation to health and wellbeing. Although some participants observed improvements in</w:t>
      </w:r>
      <w:r>
        <w:rPr>
          <w:spacing w:val="-10"/>
        </w:rPr>
        <w:t> </w:t>
      </w:r>
      <w:r>
        <w:rPr/>
        <w:t>the</w:t>
      </w:r>
      <w:r>
        <w:rPr>
          <w:spacing w:val="-12"/>
        </w:rPr>
        <w:t> </w:t>
      </w:r>
      <w:r>
        <w:rPr/>
        <w:t>health</w:t>
      </w:r>
      <w:r>
        <w:rPr>
          <w:spacing w:val="-12"/>
        </w:rPr>
        <w:t> </w:t>
      </w:r>
      <w:r>
        <w:rPr/>
        <w:t>of</w:t>
      </w:r>
      <w:r>
        <w:rPr>
          <w:spacing w:val="-11"/>
        </w:rPr>
        <w:t> </w:t>
      </w:r>
      <w:r>
        <w:rPr/>
        <w:t>the</w:t>
      </w:r>
      <w:r>
        <w:rPr>
          <w:spacing w:val="-12"/>
        </w:rPr>
        <w:t> </w:t>
      </w:r>
      <w:r>
        <w:rPr/>
        <w:t>person</w:t>
      </w:r>
      <w:r>
        <w:rPr>
          <w:spacing w:val="-12"/>
        </w:rPr>
        <w:t> </w:t>
      </w:r>
      <w:r>
        <w:rPr/>
        <w:t>they</w:t>
      </w:r>
      <w:r>
        <w:rPr>
          <w:spacing w:val="-13"/>
        </w:rPr>
        <w:t> </w:t>
      </w:r>
      <w:r>
        <w:rPr/>
        <w:t>supported,</w:t>
      </w:r>
      <w:r>
        <w:rPr>
          <w:spacing w:val="-12"/>
        </w:rPr>
        <w:t> </w:t>
      </w:r>
      <w:r>
        <w:rPr/>
        <w:t>others</w:t>
      </w:r>
      <w:r>
        <w:rPr>
          <w:spacing w:val="-11"/>
        </w:rPr>
        <w:t> </w:t>
      </w:r>
      <w:r>
        <w:rPr/>
        <w:t>grappled</w:t>
      </w:r>
      <w:r>
        <w:rPr>
          <w:spacing w:val="-9"/>
        </w:rPr>
        <w:t> </w:t>
      </w:r>
      <w:r>
        <w:rPr/>
        <w:t>with</w:t>
      </w:r>
      <w:r>
        <w:rPr>
          <w:spacing w:val="-9"/>
        </w:rPr>
        <w:t> </w:t>
      </w:r>
      <w:r>
        <w:rPr/>
        <w:t>significant</w:t>
      </w:r>
      <w:r>
        <w:rPr>
          <w:spacing w:val="-10"/>
        </w:rPr>
        <w:t> </w:t>
      </w:r>
      <w:r>
        <w:rPr/>
        <w:t>challenges. Most family/carer participants greatly enjoyed their caring responsibilities and noted that “We</w:t>
      </w:r>
      <w:r>
        <w:rPr>
          <w:spacing w:val="-2"/>
        </w:rPr>
        <w:t> </w:t>
      </w:r>
      <w:r>
        <w:rPr/>
        <w:t>enjoy</w:t>
      </w:r>
      <w:r>
        <w:rPr>
          <w:spacing w:val="-2"/>
        </w:rPr>
        <w:t> </w:t>
      </w:r>
      <w:r>
        <w:rPr/>
        <w:t>every</w:t>
      </w:r>
      <w:r>
        <w:rPr>
          <w:spacing w:val="-1"/>
        </w:rPr>
        <w:t> </w:t>
      </w:r>
      <w:r>
        <w:rPr/>
        <w:t>day […] there is</w:t>
      </w:r>
      <w:r>
        <w:rPr>
          <w:spacing w:val="-2"/>
        </w:rPr>
        <w:t> </w:t>
      </w:r>
      <w:r>
        <w:rPr/>
        <w:t>much to be</w:t>
      </w:r>
      <w:r>
        <w:rPr>
          <w:spacing w:val="-1"/>
        </w:rPr>
        <w:t> </w:t>
      </w:r>
      <w:r>
        <w:rPr/>
        <w:t>grateful for”</w:t>
      </w:r>
      <w:r>
        <w:rPr>
          <w:spacing w:val="-1"/>
        </w:rPr>
        <w:t> </w:t>
      </w:r>
      <w:r>
        <w:rPr/>
        <w:t>(FC197), and “My child bring[s] a lot of joy” (FC196), and caring brought them “[...] joy, love and acceptance” (FC27).</w:t>
      </w:r>
      <w:r>
        <w:rPr>
          <w:spacing w:val="-13"/>
        </w:rPr>
        <w:t> </w:t>
      </w:r>
      <w:r>
        <w:rPr/>
        <w:t>Most</w:t>
      </w:r>
      <w:r>
        <w:rPr>
          <w:spacing w:val="-14"/>
        </w:rPr>
        <w:t> </w:t>
      </w:r>
      <w:r>
        <w:rPr/>
        <w:t>felt</w:t>
      </w:r>
      <w:r>
        <w:rPr>
          <w:spacing w:val="-15"/>
        </w:rPr>
        <w:t> </w:t>
      </w:r>
      <w:r>
        <w:rPr/>
        <w:t>that</w:t>
      </w:r>
      <w:r>
        <w:rPr>
          <w:spacing w:val="-14"/>
        </w:rPr>
        <w:t> </w:t>
      </w:r>
      <w:r>
        <w:rPr/>
        <w:t>the</w:t>
      </w:r>
      <w:r>
        <w:rPr>
          <w:spacing w:val="-12"/>
        </w:rPr>
        <w:t> </w:t>
      </w:r>
      <w:r>
        <w:rPr/>
        <w:t>systemic</w:t>
      </w:r>
      <w:r>
        <w:rPr>
          <w:spacing w:val="-13"/>
        </w:rPr>
        <w:t> </w:t>
      </w:r>
      <w:r>
        <w:rPr/>
        <w:t>challenges</w:t>
      </w:r>
      <w:r>
        <w:rPr>
          <w:spacing w:val="-13"/>
        </w:rPr>
        <w:t> </w:t>
      </w:r>
      <w:r>
        <w:rPr/>
        <w:t>and</w:t>
      </w:r>
      <w:r>
        <w:rPr>
          <w:spacing w:val="-14"/>
        </w:rPr>
        <w:t> </w:t>
      </w:r>
      <w:r>
        <w:rPr/>
        <w:t>barriers</w:t>
      </w:r>
      <w:r>
        <w:rPr>
          <w:spacing w:val="-13"/>
        </w:rPr>
        <w:t> </w:t>
      </w:r>
      <w:r>
        <w:rPr/>
        <w:t>were</w:t>
      </w:r>
      <w:r>
        <w:rPr>
          <w:spacing w:val="-14"/>
        </w:rPr>
        <w:t> </w:t>
      </w:r>
      <w:r>
        <w:rPr/>
        <w:t>the</w:t>
      </w:r>
      <w:r>
        <w:rPr>
          <w:spacing w:val="-14"/>
        </w:rPr>
        <w:t> </w:t>
      </w:r>
      <w:r>
        <w:rPr/>
        <w:t>source</w:t>
      </w:r>
      <w:r>
        <w:rPr>
          <w:spacing w:val="-15"/>
        </w:rPr>
        <w:t> </w:t>
      </w:r>
      <w:r>
        <w:rPr/>
        <w:t>of</w:t>
      </w:r>
      <w:r>
        <w:rPr>
          <w:spacing w:val="-14"/>
        </w:rPr>
        <w:t> </w:t>
      </w:r>
      <w:r>
        <w:rPr/>
        <w:t>ongoing overwhelm, strain, and feelings of burnout.</w:t>
      </w:r>
    </w:p>
    <w:p>
      <w:pPr>
        <w:pStyle w:val="BodyText"/>
        <w:spacing w:before="140"/>
      </w:pPr>
    </w:p>
    <w:p>
      <w:pPr>
        <w:pStyle w:val="BodyText"/>
        <w:spacing w:line="360" w:lineRule="auto"/>
        <w:ind w:left="1" w:right="19"/>
        <w:jc w:val="both"/>
      </w:pPr>
      <w:r>
        <w:rPr/>
        <w:t>Family</w:t>
      </w:r>
      <w:r>
        <w:rPr>
          <w:spacing w:val="-17"/>
        </w:rPr>
        <w:t> </w:t>
      </w:r>
      <w:r>
        <w:rPr/>
        <w:t>and</w:t>
      </w:r>
      <w:r>
        <w:rPr>
          <w:spacing w:val="-17"/>
        </w:rPr>
        <w:t> </w:t>
      </w:r>
      <w:r>
        <w:rPr/>
        <w:t>carer</w:t>
      </w:r>
      <w:r>
        <w:rPr>
          <w:spacing w:val="-16"/>
        </w:rPr>
        <w:t> </w:t>
      </w:r>
      <w:r>
        <w:rPr/>
        <w:t>participants</w:t>
      </w:r>
      <w:r>
        <w:rPr>
          <w:spacing w:val="-17"/>
        </w:rPr>
        <w:t> </w:t>
      </w:r>
      <w:r>
        <w:rPr/>
        <w:t>mentioned</w:t>
      </w:r>
      <w:r>
        <w:rPr>
          <w:spacing w:val="-17"/>
        </w:rPr>
        <w:t> </w:t>
      </w:r>
      <w:r>
        <w:rPr/>
        <w:t>nearly</w:t>
      </w:r>
      <w:r>
        <w:rPr>
          <w:spacing w:val="-17"/>
        </w:rPr>
        <w:t> </w:t>
      </w:r>
      <w:r>
        <w:rPr/>
        <w:t>all</w:t>
      </w:r>
      <w:r>
        <w:rPr>
          <w:spacing w:val="-16"/>
        </w:rPr>
        <w:t> </w:t>
      </w:r>
      <w:r>
        <w:rPr/>
        <w:t>of</w:t>
      </w:r>
      <w:r>
        <w:rPr>
          <w:spacing w:val="-17"/>
        </w:rPr>
        <w:t> </w:t>
      </w:r>
      <w:r>
        <w:rPr/>
        <w:t>the</w:t>
      </w:r>
      <w:r>
        <w:rPr>
          <w:spacing w:val="-17"/>
        </w:rPr>
        <w:t> </w:t>
      </w:r>
      <w:r>
        <w:rPr/>
        <w:t>achievements</w:t>
      </w:r>
      <w:r>
        <w:rPr>
          <w:spacing w:val="-16"/>
        </w:rPr>
        <w:t> </w:t>
      </w:r>
      <w:r>
        <w:rPr/>
        <w:t>and</w:t>
      </w:r>
      <w:r>
        <w:rPr>
          <w:spacing w:val="-17"/>
        </w:rPr>
        <w:t> </w:t>
      </w:r>
      <w:r>
        <w:rPr/>
        <w:t>challenges mentioned by participants with disability. They specifically highlighted the </w:t>
      </w:r>
      <w:r>
        <w:rPr>
          <w:b/>
        </w:rPr>
        <w:t>administrative</w:t>
      </w:r>
      <w:r>
        <w:rPr>
          <w:b/>
          <w:spacing w:val="-17"/>
        </w:rPr>
        <w:t> </w:t>
      </w:r>
      <w:r>
        <w:rPr>
          <w:b/>
        </w:rPr>
        <w:t>burden</w:t>
      </w:r>
      <w:r>
        <w:rPr>
          <w:b/>
          <w:spacing w:val="-17"/>
        </w:rPr>
        <w:t> </w:t>
      </w:r>
      <w:r>
        <w:rPr/>
        <w:t>created</w:t>
      </w:r>
      <w:r>
        <w:rPr>
          <w:spacing w:val="-16"/>
        </w:rPr>
        <w:t> </w:t>
      </w:r>
      <w:r>
        <w:rPr/>
        <w:t>by</w:t>
      </w:r>
      <w:r>
        <w:rPr>
          <w:spacing w:val="-17"/>
        </w:rPr>
        <w:t> </w:t>
      </w:r>
      <w:r>
        <w:rPr/>
        <w:t>mainstream</w:t>
      </w:r>
      <w:r>
        <w:rPr>
          <w:spacing w:val="-17"/>
        </w:rPr>
        <w:t> </w:t>
      </w:r>
      <w:r>
        <w:rPr/>
        <w:t>systems</w:t>
      </w:r>
      <w:r>
        <w:rPr>
          <w:spacing w:val="-17"/>
        </w:rPr>
        <w:t> </w:t>
      </w:r>
      <w:r>
        <w:rPr/>
        <w:t>and</w:t>
      </w:r>
      <w:r>
        <w:rPr>
          <w:spacing w:val="-16"/>
        </w:rPr>
        <w:t> </w:t>
      </w:r>
      <w:r>
        <w:rPr/>
        <w:t>services</w:t>
      </w:r>
      <w:r>
        <w:rPr>
          <w:spacing w:val="-17"/>
        </w:rPr>
        <w:t> </w:t>
      </w:r>
      <w:r>
        <w:rPr/>
        <w:t>and</w:t>
      </w:r>
      <w:r>
        <w:rPr>
          <w:spacing w:val="-17"/>
        </w:rPr>
        <w:t> </w:t>
      </w:r>
      <w:r>
        <w:rPr/>
        <w:t>by</w:t>
      </w:r>
      <w:r>
        <w:rPr>
          <w:spacing w:val="-16"/>
        </w:rPr>
        <w:t> </w:t>
      </w:r>
      <w:r>
        <w:rPr/>
        <w:t>the</w:t>
      </w:r>
      <w:r>
        <w:rPr>
          <w:spacing w:val="-17"/>
        </w:rPr>
        <w:t> </w:t>
      </w:r>
      <w:r>
        <w:rPr/>
        <w:t>NDIS created relentless demands and an ongoing physical and emotional strain, with participants noting, “I am stressed and I feel overwhelmed all the time” (FC124) and another</w:t>
      </w:r>
      <w:r>
        <w:rPr>
          <w:spacing w:val="-4"/>
        </w:rPr>
        <w:t> </w:t>
      </w:r>
      <w:r>
        <w:rPr/>
        <w:t>participant</w:t>
      </w:r>
      <w:r>
        <w:rPr>
          <w:spacing w:val="-4"/>
        </w:rPr>
        <w:t> </w:t>
      </w:r>
      <w:r>
        <w:rPr/>
        <w:t>saying</w:t>
      </w:r>
      <w:r>
        <w:rPr>
          <w:spacing w:val="-3"/>
        </w:rPr>
        <w:t> </w:t>
      </w:r>
      <w:r>
        <w:rPr/>
        <w:t>“I</w:t>
      </w:r>
      <w:r>
        <w:rPr>
          <w:spacing w:val="-4"/>
        </w:rPr>
        <w:t> </w:t>
      </w:r>
      <w:r>
        <w:rPr/>
        <w:t>have developed</w:t>
      </w:r>
      <w:r>
        <w:rPr>
          <w:spacing w:val="-5"/>
        </w:rPr>
        <w:t> </w:t>
      </w:r>
      <w:r>
        <w:rPr/>
        <w:t>numerous</w:t>
      </w:r>
      <w:r>
        <w:rPr>
          <w:spacing w:val="-4"/>
        </w:rPr>
        <w:t> </w:t>
      </w:r>
      <w:r>
        <w:rPr/>
        <w:t>chronic</w:t>
      </w:r>
      <w:r>
        <w:rPr>
          <w:spacing w:val="-4"/>
        </w:rPr>
        <w:t> </w:t>
      </w:r>
      <w:r>
        <w:rPr/>
        <w:t>health</w:t>
      </w:r>
      <w:r>
        <w:rPr>
          <w:spacing w:val="-4"/>
        </w:rPr>
        <w:t> </w:t>
      </w:r>
      <w:r>
        <w:rPr/>
        <w:t>conditions</w:t>
      </w:r>
      <w:r>
        <w:rPr>
          <w:spacing w:val="-4"/>
        </w:rPr>
        <w:t> </w:t>
      </w:r>
      <w:r>
        <w:rPr/>
        <w:t>and chronic pain conditions from the nature of stress of what I do” (FC89). Some family/carer participants did mention loneliness and the struggle to maintain social connections</w:t>
      </w:r>
      <w:r>
        <w:rPr>
          <w:spacing w:val="-2"/>
        </w:rPr>
        <w:t> </w:t>
      </w:r>
      <w:r>
        <w:rPr/>
        <w:t>amidst</w:t>
      </w:r>
      <w:r>
        <w:rPr>
          <w:spacing w:val="-1"/>
        </w:rPr>
        <w:t> </w:t>
      </w:r>
      <w:r>
        <w:rPr/>
        <w:t>their</w:t>
      </w:r>
      <w:r>
        <w:rPr>
          <w:spacing w:val="-1"/>
        </w:rPr>
        <w:t> </w:t>
      </w:r>
      <w:r>
        <w:rPr/>
        <w:t>caregiver</w:t>
      </w:r>
      <w:r>
        <w:rPr>
          <w:spacing w:val="-2"/>
        </w:rPr>
        <w:t> </w:t>
      </w:r>
      <w:r>
        <w:rPr/>
        <w:t>responsibilities and</w:t>
      </w:r>
      <w:r>
        <w:rPr>
          <w:spacing w:val="-1"/>
        </w:rPr>
        <w:t> </w:t>
      </w:r>
      <w:r>
        <w:rPr/>
        <w:t>obligations,</w:t>
      </w:r>
      <w:r>
        <w:rPr>
          <w:spacing w:val="-1"/>
        </w:rPr>
        <w:t> </w:t>
      </w:r>
      <w:r>
        <w:rPr/>
        <w:t>with FC60</w:t>
      </w:r>
      <w:r>
        <w:rPr>
          <w:spacing w:val="-1"/>
        </w:rPr>
        <w:t> </w:t>
      </w:r>
      <w:r>
        <w:rPr/>
        <w:t>saying, “Life</w:t>
      </w:r>
      <w:r>
        <w:rPr>
          <w:spacing w:val="-11"/>
        </w:rPr>
        <w:t> </w:t>
      </w:r>
      <w:r>
        <w:rPr/>
        <w:t>is</w:t>
      </w:r>
      <w:r>
        <w:rPr>
          <w:spacing w:val="-12"/>
        </w:rPr>
        <w:t> </w:t>
      </w:r>
      <w:r>
        <w:rPr/>
        <w:t>a</w:t>
      </w:r>
      <w:r>
        <w:rPr>
          <w:spacing w:val="-11"/>
        </w:rPr>
        <w:t> </w:t>
      </w:r>
      <w:r>
        <w:rPr/>
        <w:t>struggle</w:t>
      </w:r>
      <w:r>
        <w:rPr>
          <w:spacing w:val="-11"/>
        </w:rPr>
        <w:t> </w:t>
      </w:r>
      <w:r>
        <w:rPr/>
        <w:t>and</w:t>
      </w:r>
      <w:r>
        <w:rPr>
          <w:spacing w:val="-11"/>
        </w:rPr>
        <w:t> </w:t>
      </w:r>
      <w:r>
        <w:rPr/>
        <w:t>emotionally,</w:t>
      </w:r>
      <w:r>
        <w:rPr>
          <w:spacing w:val="-11"/>
        </w:rPr>
        <w:t> </w:t>
      </w:r>
      <w:r>
        <w:rPr/>
        <w:t>I’m</w:t>
      </w:r>
      <w:r>
        <w:rPr>
          <w:spacing w:val="-13"/>
        </w:rPr>
        <w:t> </w:t>
      </w:r>
      <w:r>
        <w:rPr/>
        <w:t>depressed,</w:t>
      </w:r>
      <w:r>
        <w:rPr>
          <w:spacing w:val="-11"/>
        </w:rPr>
        <w:t> </w:t>
      </w:r>
      <w:r>
        <w:rPr/>
        <w:t>anxious,</w:t>
      </w:r>
      <w:r>
        <w:rPr>
          <w:spacing w:val="-11"/>
        </w:rPr>
        <w:t> </w:t>
      </w:r>
      <w:r>
        <w:rPr/>
        <w:t>trapped</w:t>
      </w:r>
      <w:r>
        <w:rPr>
          <w:spacing w:val="-11"/>
        </w:rPr>
        <w:t> </w:t>
      </w:r>
      <w:r>
        <w:rPr/>
        <w:t>and</w:t>
      </w:r>
      <w:r>
        <w:rPr>
          <w:spacing w:val="-11"/>
        </w:rPr>
        <w:t> </w:t>
      </w:r>
      <w:r>
        <w:rPr/>
        <w:t>lack</w:t>
      </w:r>
      <w:r>
        <w:rPr>
          <w:spacing w:val="-11"/>
        </w:rPr>
        <w:t> </w:t>
      </w:r>
      <w:r>
        <w:rPr/>
        <w:t>of</w:t>
      </w:r>
      <w:r>
        <w:rPr>
          <w:spacing w:val="-11"/>
        </w:rPr>
        <w:t> </w:t>
      </w:r>
      <w:r>
        <w:rPr/>
        <w:t>lustre”.</w:t>
      </w:r>
    </w:p>
    <w:p>
      <w:pPr>
        <w:pStyle w:val="BodyText"/>
        <w:spacing w:before="142"/>
      </w:pPr>
    </w:p>
    <w:p>
      <w:pPr>
        <w:pStyle w:val="BodyText"/>
        <w:spacing w:line="360" w:lineRule="auto" w:before="1"/>
        <w:ind w:left="1" w:right="20"/>
        <w:jc w:val="both"/>
      </w:pPr>
      <w:r>
        <w:rPr>
          <w:b/>
        </w:rPr>
        <w:t>Access to</w:t>
      </w:r>
      <w:r>
        <w:rPr>
          <w:b/>
          <w:spacing w:val="-2"/>
        </w:rPr>
        <w:t> </w:t>
      </w:r>
      <w:r>
        <w:rPr>
          <w:b/>
        </w:rPr>
        <w:t>quality healthcare</w:t>
      </w:r>
      <w:r>
        <w:rPr>
          <w:b/>
          <w:spacing w:val="-3"/>
        </w:rPr>
        <w:t> </w:t>
      </w:r>
      <w:r>
        <w:rPr>
          <w:b/>
        </w:rPr>
        <w:t>services </w:t>
      </w:r>
      <w:r>
        <w:rPr/>
        <w:t>(policy</w:t>
      </w:r>
      <w:r>
        <w:rPr>
          <w:spacing w:val="-1"/>
        </w:rPr>
        <w:t> </w:t>
      </w:r>
      <w:r>
        <w:rPr/>
        <w:t>priority 6.1)</w:t>
      </w:r>
      <w:r>
        <w:rPr>
          <w:spacing w:val="-1"/>
        </w:rPr>
        <w:t> </w:t>
      </w:r>
      <w:r>
        <w:rPr/>
        <w:t>was also mentioned</w:t>
      </w:r>
      <w:r>
        <w:rPr>
          <w:spacing w:val="-2"/>
        </w:rPr>
        <w:t> </w:t>
      </w:r>
      <w:r>
        <w:rPr/>
        <w:t>as a critical</w:t>
      </w:r>
      <w:r>
        <w:rPr>
          <w:spacing w:val="-8"/>
        </w:rPr>
        <w:t> </w:t>
      </w:r>
      <w:r>
        <w:rPr/>
        <w:t>challenge,</w:t>
      </w:r>
      <w:r>
        <w:rPr>
          <w:spacing w:val="-9"/>
        </w:rPr>
        <w:t> </w:t>
      </w:r>
      <w:r>
        <w:rPr/>
        <w:t>with</w:t>
      </w:r>
      <w:r>
        <w:rPr>
          <w:spacing w:val="-9"/>
        </w:rPr>
        <w:t> </w:t>
      </w:r>
      <w:r>
        <w:rPr/>
        <w:t>some</w:t>
      </w:r>
      <w:r>
        <w:rPr>
          <w:spacing w:val="-9"/>
        </w:rPr>
        <w:t> </w:t>
      </w:r>
      <w:r>
        <w:rPr/>
        <w:t>participants</w:t>
      </w:r>
      <w:r>
        <w:rPr>
          <w:spacing w:val="-7"/>
        </w:rPr>
        <w:t> </w:t>
      </w:r>
      <w:r>
        <w:rPr/>
        <w:t>reporting</w:t>
      </w:r>
      <w:r>
        <w:rPr>
          <w:spacing w:val="-7"/>
        </w:rPr>
        <w:t> </w:t>
      </w:r>
      <w:r>
        <w:rPr/>
        <w:t>positive</w:t>
      </w:r>
      <w:r>
        <w:rPr>
          <w:spacing w:val="-9"/>
        </w:rPr>
        <w:t> </w:t>
      </w:r>
      <w:r>
        <w:rPr/>
        <w:t>experiences</w:t>
      </w:r>
      <w:r>
        <w:rPr>
          <w:spacing w:val="-7"/>
        </w:rPr>
        <w:t> </w:t>
      </w:r>
      <w:r>
        <w:rPr/>
        <w:t>with</w:t>
      </w:r>
      <w:r>
        <w:rPr>
          <w:spacing w:val="-8"/>
        </w:rPr>
        <w:t> </w:t>
      </w:r>
      <w:r>
        <w:rPr/>
        <w:t>clinicians and service providers, while others noted the scarcity of skilled professionals and lengthy waitlists. </w:t>
      </w:r>
      <w:r>
        <w:rPr>
          <w:b/>
        </w:rPr>
        <w:t>Financial strain </w:t>
      </w:r>
      <w:r>
        <w:rPr/>
        <w:t>compounded the challenges, as family/carer participants grappled with the increasingly high costs of medical care and support services. The lack of financial support was ongoing, with some families noting disparities between children within the household who had funding versus children without funding and the lack of equity and caring challenges that presented.</w:t>
      </w:r>
    </w:p>
    <w:p>
      <w:pPr>
        <w:pStyle w:val="BodyText"/>
        <w:spacing w:after="0" w:line="360" w:lineRule="auto"/>
        <w:jc w:val="both"/>
        <w:sectPr>
          <w:pgSz w:w="11900" w:h="16850"/>
          <w:pgMar w:header="0" w:footer="709" w:top="1360" w:bottom="900" w:left="1417" w:right="1417"/>
        </w:sectPr>
      </w:pPr>
    </w:p>
    <w:p>
      <w:pPr>
        <w:pStyle w:val="Heading2"/>
        <w:numPr>
          <w:ilvl w:val="1"/>
          <w:numId w:val="3"/>
        </w:numPr>
        <w:tabs>
          <w:tab w:pos="532" w:val="left" w:leader="none"/>
        </w:tabs>
        <w:spacing w:line="240" w:lineRule="auto" w:before="72" w:after="0"/>
        <w:ind w:left="532" w:right="0" w:hanging="531"/>
        <w:jc w:val="left"/>
        <w:rPr>
          <w:rFonts w:ascii="Arial"/>
          <w:color w:val="5C205E"/>
        </w:rPr>
      </w:pPr>
      <w:bookmarkStart w:name="_bookmark56" w:id="57"/>
      <w:bookmarkEnd w:id="57"/>
      <w:r>
        <w:rPr>
          <w:b w:val="0"/>
        </w:rPr>
      </w:r>
      <w:r>
        <w:rPr>
          <w:rFonts w:ascii="Arial"/>
          <w:color w:val="5C205E"/>
        </w:rPr>
        <w:t>Community</w:t>
      </w:r>
      <w:r>
        <w:rPr>
          <w:rFonts w:ascii="Arial"/>
          <w:color w:val="5C205E"/>
          <w:spacing w:val="-18"/>
        </w:rPr>
        <w:t> </w:t>
      </w:r>
      <w:r>
        <w:rPr>
          <w:rFonts w:ascii="Arial"/>
          <w:color w:val="5C205E"/>
          <w:spacing w:val="-2"/>
        </w:rPr>
        <w:t>attitudes</w:t>
      </w:r>
    </w:p>
    <w:p>
      <w:pPr>
        <w:pStyle w:val="BodyText"/>
        <w:spacing w:before="204"/>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7789"/>
      </w:tblGrid>
      <w:tr>
        <w:trPr>
          <w:trHeight w:val="757" w:hRule="atLeast"/>
        </w:trPr>
        <w:tc>
          <w:tcPr>
            <w:tcW w:w="1243" w:type="dxa"/>
          </w:tcPr>
          <w:p>
            <w:pPr>
              <w:pStyle w:val="TableParagraph"/>
              <w:rPr>
                <w:sz w:val="22"/>
              </w:rPr>
            </w:pPr>
            <w:r>
              <w:rPr>
                <w:spacing w:val="-2"/>
                <w:sz w:val="22"/>
              </w:rPr>
              <w:t>Goal</w:t>
            </w:r>
            <w:r>
              <w:rPr>
                <w:spacing w:val="-2"/>
                <w:sz w:val="22"/>
                <w:vertAlign w:val="superscript"/>
              </w:rPr>
              <w:t>2,3</w:t>
            </w:r>
          </w:p>
        </w:tc>
        <w:tc>
          <w:tcPr>
            <w:tcW w:w="7789" w:type="dxa"/>
          </w:tcPr>
          <w:p>
            <w:pPr>
              <w:pStyle w:val="TableParagraph"/>
              <w:ind w:left="105"/>
              <w:rPr>
                <w:sz w:val="22"/>
              </w:rPr>
            </w:pPr>
            <w:r>
              <w:rPr>
                <w:sz w:val="22"/>
              </w:rPr>
              <w:t>Community</w:t>
            </w:r>
            <w:r>
              <w:rPr>
                <w:spacing w:val="-11"/>
                <w:sz w:val="22"/>
              </w:rPr>
              <w:t> </w:t>
            </w:r>
            <w:r>
              <w:rPr>
                <w:sz w:val="22"/>
              </w:rPr>
              <w:t>attitudes</w:t>
            </w:r>
            <w:r>
              <w:rPr>
                <w:spacing w:val="-9"/>
                <w:sz w:val="22"/>
              </w:rPr>
              <w:t> </w:t>
            </w:r>
            <w:r>
              <w:rPr>
                <w:sz w:val="22"/>
              </w:rPr>
              <w:t>support</w:t>
            </w:r>
            <w:r>
              <w:rPr>
                <w:spacing w:val="-7"/>
                <w:sz w:val="22"/>
              </w:rPr>
              <w:t> </w:t>
            </w:r>
            <w:r>
              <w:rPr>
                <w:sz w:val="22"/>
              </w:rPr>
              <w:t>equality,</w:t>
            </w:r>
            <w:r>
              <w:rPr>
                <w:spacing w:val="-8"/>
                <w:sz w:val="22"/>
              </w:rPr>
              <w:t> </w:t>
            </w:r>
            <w:r>
              <w:rPr>
                <w:sz w:val="22"/>
              </w:rPr>
              <w:t>inclusion</w:t>
            </w:r>
            <w:r>
              <w:rPr>
                <w:spacing w:val="-7"/>
                <w:sz w:val="22"/>
              </w:rPr>
              <w:t> </w:t>
            </w:r>
            <w:r>
              <w:rPr>
                <w:sz w:val="22"/>
              </w:rPr>
              <w:t>and</w:t>
            </w:r>
            <w:r>
              <w:rPr>
                <w:spacing w:val="-7"/>
                <w:sz w:val="22"/>
              </w:rPr>
              <w:t> </w:t>
            </w:r>
            <w:r>
              <w:rPr>
                <w:sz w:val="22"/>
              </w:rPr>
              <w:t>participation</w:t>
            </w:r>
            <w:r>
              <w:rPr>
                <w:spacing w:val="-7"/>
                <w:sz w:val="22"/>
              </w:rPr>
              <w:t> </w:t>
            </w:r>
            <w:r>
              <w:rPr>
                <w:sz w:val="22"/>
              </w:rPr>
              <w:t>in</w:t>
            </w:r>
            <w:r>
              <w:rPr>
                <w:spacing w:val="-7"/>
                <w:sz w:val="22"/>
              </w:rPr>
              <w:t> </w:t>
            </w:r>
            <w:r>
              <w:rPr>
                <w:sz w:val="22"/>
              </w:rPr>
              <w:t>society</w:t>
            </w:r>
            <w:r>
              <w:rPr>
                <w:spacing w:val="-5"/>
                <w:sz w:val="22"/>
              </w:rPr>
              <w:t> for</w:t>
            </w:r>
          </w:p>
          <w:p>
            <w:pPr>
              <w:pStyle w:val="TableParagraph"/>
              <w:spacing w:before="126"/>
              <w:ind w:left="105"/>
              <w:rPr>
                <w:sz w:val="22"/>
              </w:rPr>
            </w:pPr>
            <w:r>
              <w:rPr>
                <w:sz w:val="22"/>
              </w:rPr>
              <w:t>people</w:t>
            </w:r>
            <w:r>
              <w:rPr>
                <w:spacing w:val="-5"/>
                <w:sz w:val="22"/>
              </w:rPr>
              <w:t> </w:t>
            </w:r>
            <w:r>
              <w:rPr>
                <w:sz w:val="22"/>
              </w:rPr>
              <w:t>with</w:t>
            </w:r>
            <w:r>
              <w:rPr>
                <w:spacing w:val="-4"/>
                <w:sz w:val="22"/>
              </w:rPr>
              <w:t> </w:t>
            </w:r>
            <w:r>
              <w:rPr>
                <w:spacing w:val="-2"/>
                <w:sz w:val="22"/>
              </w:rPr>
              <w:t>disability.</w:t>
            </w:r>
          </w:p>
        </w:tc>
      </w:tr>
      <w:tr>
        <w:trPr>
          <w:trHeight w:val="2656" w:hRule="atLeast"/>
        </w:trPr>
        <w:tc>
          <w:tcPr>
            <w:tcW w:w="1243" w:type="dxa"/>
          </w:tcPr>
          <w:p>
            <w:pPr>
              <w:pStyle w:val="TableParagraph"/>
              <w:spacing w:line="360" w:lineRule="auto"/>
              <w:rPr>
                <w:sz w:val="22"/>
              </w:rPr>
            </w:pPr>
            <w:r>
              <w:rPr>
                <w:spacing w:val="-2"/>
                <w:sz w:val="22"/>
              </w:rPr>
              <w:t>Policy priorities</w:t>
            </w:r>
            <w:r>
              <w:rPr>
                <w:spacing w:val="-2"/>
                <w:sz w:val="22"/>
                <w:vertAlign w:val="superscript"/>
              </w:rPr>
              <w:t>2,3</w:t>
            </w:r>
          </w:p>
        </w:tc>
        <w:tc>
          <w:tcPr>
            <w:tcW w:w="7789" w:type="dxa"/>
          </w:tcPr>
          <w:p>
            <w:pPr>
              <w:pStyle w:val="TableParagraph"/>
              <w:numPr>
                <w:ilvl w:val="1"/>
                <w:numId w:val="25"/>
              </w:numPr>
              <w:tabs>
                <w:tab w:pos="465" w:val="left" w:leader="none"/>
              </w:tabs>
              <w:spacing w:line="360" w:lineRule="auto" w:before="0" w:after="0"/>
              <w:ind w:left="465" w:right="265" w:hanging="360"/>
              <w:jc w:val="left"/>
              <w:rPr>
                <w:sz w:val="22"/>
              </w:rPr>
            </w:pPr>
            <w:r>
              <w:rPr>
                <w:sz w:val="22"/>
              </w:rPr>
              <w:t>Employers value the contribution people with disability make to the workforce</w:t>
            </w:r>
            <w:r>
              <w:rPr>
                <w:spacing w:val="-4"/>
                <w:sz w:val="22"/>
              </w:rPr>
              <w:t> </w:t>
            </w:r>
            <w:r>
              <w:rPr>
                <w:sz w:val="22"/>
              </w:rPr>
              <w:t>and</w:t>
            </w:r>
            <w:r>
              <w:rPr>
                <w:spacing w:val="-6"/>
                <w:sz w:val="22"/>
              </w:rPr>
              <w:t> </w:t>
            </w:r>
            <w:r>
              <w:rPr>
                <w:sz w:val="22"/>
              </w:rPr>
              <w:t>recognise</w:t>
            </w:r>
            <w:r>
              <w:rPr>
                <w:spacing w:val="-6"/>
                <w:sz w:val="22"/>
              </w:rPr>
              <w:t> </w:t>
            </w:r>
            <w:r>
              <w:rPr>
                <w:sz w:val="22"/>
              </w:rPr>
              <w:t>the</w:t>
            </w:r>
            <w:r>
              <w:rPr>
                <w:spacing w:val="-6"/>
                <w:sz w:val="22"/>
              </w:rPr>
              <w:t> </w:t>
            </w:r>
            <w:r>
              <w:rPr>
                <w:sz w:val="22"/>
              </w:rPr>
              <w:t>benefits</w:t>
            </w:r>
            <w:r>
              <w:rPr>
                <w:spacing w:val="-3"/>
                <w:sz w:val="22"/>
              </w:rPr>
              <w:t> </w:t>
            </w:r>
            <w:r>
              <w:rPr>
                <w:sz w:val="22"/>
              </w:rPr>
              <w:t>of</w:t>
            </w:r>
            <w:r>
              <w:rPr>
                <w:spacing w:val="-2"/>
                <w:sz w:val="22"/>
              </w:rPr>
              <w:t> </w:t>
            </w:r>
            <w:r>
              <w:rPr>
                <w:sz w:val="22"/>
              </w:rPr>
              <w:t>employing</w:t>
            </w:r>
            <w:r>
              <w:rPr>
                <w:spacing w:val="-4"/>
                <w:sz w:val="22"/>
              </w:rPr>
              <w:t> </w:t>
            </w:r>
            <w:r>
              <w:rPr>
                <w:sz w:val="22"/>
              </w:rPr>
              <w:t>people</w:t>
            </w:r>
            <w:r>
              <w:rPr>
                <w:spacing w:val="-4"/>
                <w:sz w:val="22"/>
              </w:rPr>
              <w:t> </w:t>
            </w:r>
            <w:r>
              <w:rPr>
                <w:sz w:val="22"/>
              </w:rPr>
              <w:t>with</w:t>
            </w:r>
            <w:r>
              <w:rPr>
                <w:spacing w:val="-4"/>
                <w:sz w:val="22"/>
              </w:rPr>
              <w:t> </w:t>
            </w:r>
            <w:r>
              <w:rPr>
                <w:sz w:val="22"/>
              </w:rPr>
              <w:t>disability.</w:t>
            </w:r>
          </w:p>
          <w:p>
            <w:pPr>
              <w:pStyle w:val="TableParagraph"/>
              <w:numPr>
                <w:ilvl w:val="1"/>
                <w:numId w:val="25"/>
              </w:numPr>
              <w:tabs>
                <w:tab w:pos="465" w:val="left" w:leader="none"/>
              </w:tabs>
              <w:spacing w:line="360" w:lineRule="auto" w:before="1" w:after="0"/>
              <w:ind w:left="465" w:right="953" w:hanging="360"/>
              <w:jc w:val="left"/>
              <w:rPr>
                <w:sz w:val="22"/>
              </w:rPr>
            </w:pPr>
            <w:r>
              <w:rPr>
                <w:sz w:val="22"/>
              </w:rPr>
              <w:t>Key</w:t>
            </w:r>
            <w:r>
              <w:rPr>
                <w:spacing w:val="-5"/>
                <w:sz w:val="22"/>
              </w:rPr>
              <w:t> </w:t>
            </w:r>
            <w:r>
              <w:rPr>
                <w:sz w:val="22"/>
              </w:rPr>
              <w:t>professional</w:t>
            </w:r>
            <w:r>
              <w:rPr>
                <w:spacing w:val="-6"/>
                <w:sz w:val="22"/>
              </w:rPr>
              <w:t> </w:t>
            </w:r>
            <w:r>
              <w:rPr>
                <w:sz w:val="22"/>
              </w:rPr>
              <w:t>workforces</w:t>
            </w:r>
            <w:r>
              <w:rPr>
                <w:spacing w:val="-5"/>
                <w:sz w:val="22"/>
              </w:rPr>
              <w:t> </w:t>
            </w:r>
            <w:r>
              <w:rPr>
                <w:sz w:val="22"/>
              </w:rPr>
              <w:t>are</w:t>
            </w:r>
            <w:r>
              <w:rPr>
                <w:spacing w:val="-7"/>
                <w:sz w:val="22"/>
              </w:rPr>
              <w:t> </w:t>
            </w:r>
            <w:r>
              <w:rPr>
                <w:sz w:val="22"/>
              </w:rPr>
              <w:t>able</w:t>
            </w:r>
            <w:r>
              <w:rPr>
                <w:spacing w:val="-7"/>
                <w:sz w:val="22"/>
              </w:rPr>
              <w:t> </w:t>
            </w:r>
            <w:r>
              <w:rPr>
                <w:sz w:val="22"/>
              </w:rPr>
              <w:t>to</w:t>
            </w:r>
            <w:r>
              <w:rPr>
                <w:spacing w:val="-5"/>
                <w:sz w:val="22"/>
              </w:rPr>
              <w:t> </w:t>
            </w:r>
            <w:r>
              <w:rPr>
                <w:sz w:val="22"/>
              </w:rPr>
              <w:t>confidently</w:t>
            </w:r>
            <w:r>
              <w:rPr>
                <w:spacing w:val="-4"/>
                <w:sz w:val="22"/>
              </w:rPr>
              <w:t> </w:t>
            </w:r>
            <w:r>
              <w:rPr>
                <w:sz w:val="22"/>
              </w:rPr>
              <w:t>and</w:t>
            </w:r>
            <w:r>
              <w:rPr>
                <w:spacing w:val="-5"/>
                <w:sz w:val="22"/>
              </w:rPr>
              <w:t> </w:t>
            </w:r>
            <w:r>
              <w:rPr>
                <w:sz w:val="22"/>
              </w:rPr>
              <w:t>positively respond to people with disability.</w:t>
            </w:r>
          </w:p>
          <w:p>
            <w:pPr>
              <w:pStyle w:val="TableParagraph"/>
              <w:numPr>
                <w:ilvl w:val="1"/>
                <w:numId w:val="25"/>
              </w:numPr>
              <w:tabs>
                <w:tab w:pos="464" w:val="left" w:leader="none"/>
              </w:tabs>
              <w:spacing w:line="252" w:lineRule="exact" w:before="0" w:after="0"/>
              <w:ind w:left="464" w:right="0" w:hanging="359"/>
              <w:jc w:val="left"/>
              <w:rPr>
                <w:sz w:val="22"/>
              </w:rPr>
            </w:pPr>
            <w:r>
              <w:rPr>
                <w:sz w:val="22"/>
              </w:rPr>
              <w:t>Increase</w:t>
            </w:r>
            <w:r>
              <w:rPr>
                <w:spacing w:val="-11"/>
                <w:sz w:val="22"/>
              </w:rPr>
              <w:t> </w:t>
            </w:r>
            <w:r>
              <w:rPr>
                <w:sz w:val="22"/>
              </w:rPr>
              <w:t>representation</w:t>
            </w:r>
            <w:r>
              <w:rPr>
                <w:spacing w:val="-8"/>
                <w:sz w:val="22"/>
              </w:rPr>
              <w:t> </w:t>
            </w:r>
            <w:r>
              <w:rPr>
                <w:sz w:val="22"/>
              </w:rPr>
              <w:t>of</w:t>
            </w:r>
            <w:r>
              <w:rPr>
                <w:spacing w:val="-6"/>
                <w:sz w:val="22"/>
              </w:rPr>
              <w:t> </w:t>
            </w:r>
            <w:r>
              <w:rPr>
                <w:sz w:val="22"/>
              </w:rPr>
              <w:t>people</w:t>
            </w:r>
            <w:r>
              <w:rPr>
                <w:spacing w:val="-7"/>
                <w:sz w:val="22"/>
              </w:rPr>
              <w:t> </w:t>
            </w:r>
            <w:r>
              <w:rPr>
                <w:sz w:val="22"/>
              </w:rPr>
              <w:t>with</w:t>
            </w:r>
            <w:r>
              <w:rPr>
                <w:spacing w:val="-8"/>
                <w:sz w:val="22"/>
              </w:rPr>
              <w:t> </w:t>
            </w:r>
            <w:r>
              <w:rPr>
                <w:sz w:val="22"/>
              </w:rPr>
              <w:t>disability</w:t>
            </w:r>
            <w:r>
              <w:rPr>
                <w:spacing w:val="-6"/>
                <w:sz w:val="22"/>
              </w:rPr>
              <w:t> </w:t>
            </w:r>
            <w:r>
              <w:rPr>
                <w:sz w:val="22"/>
              </w:rPr>
              <w:t>in</w:t>
            </w:r>
            <w:r>
              <w:rPr>
                <w:spacing w:val="-7"/>
                <w:sz w:val="22"/>
              </w:rPr>
              <w:t> </w:t>
            </w:r>
            <w:r>
              <w:rPr>
                <w:sz w:val="22"/>
              </w:rPr>
              <w:t>leadership</w:t>
            </w:r>
            <w:r>
              <w:rPr>
                <w:spacing w:val="-8"/>
                <w:sz w:val="22"/>
              </w:rPr>
              <w:t> </w:t>
            </w:r>
            <w:r>
              <w:rPr>
                <w:spacing w:val="-2"/>
                <w:sz w:val="22"/>
              </w:rPr>
              <w:t>roles.</w:t>
            </w:r>
          </w:p>
          <w:p>
            <w:pPr>
              <w:pStyle w:val="TableParagraph"/>
              <w:numPr>
                <w:ilvl w:val="1"/>
                <w:numId w:val="25"/>
              </w:numPr>
              <w:tabs>
                <w:tab w:pos="465" w:val="left" w:leader="none"/>
              </w:tabs>
              <w:spacing w:line="380" w:lineRule="exact" w:before="29" w:after="0"/>
              <w:ind w:left="465" w:right="587" w:hanging="360"/>
              <w:jc w:val="left"/>
              <w:rPr>
                <w:sz w:val="22"/>
              </w:rPr>
            </w:pPr>
            <w:r>
              <w:rPr>
                <w:sz w:val="22"/>
              </w:rPr>
              <w:t>Improving</w:t>
            </w:r>
            <w:r>
              <w:rPr>
                <w:spacing w:val="-5"/>
                <w:sz w:val="22"/>
              </w:rPr>
              <w:t> </w:t>
            </w:r>
            <w:r>
              <w:rPr>
                <w:sz w:val="22"/>
              </w:rPr>
              <w:t>community</w:t>
            </w:r>
            <w:r>
              <w:rPr>
                <w:spacing w:val="-4"/>
                <w:sz w:val="22"/>
              </w:rPr>
              <w:t> </w:t>
            </w:r>
            <w:r>
              <w:rPr>
                <w:sz w:val="22"/>
              </w:rPr>
              <w:t>attitudes</w:t>
            </w:r>
            <w:r>
              <w:rPr>
                <w:spacing w:val="-7"/>
                <w:sz w:val="22"/>
              </w:rPr>
              <w:t> </w:t>
            </w:r>
            <w:r>
              <w:rPr>
                <w:sz w:val="22"/>
              </w:rPr>
              <w:t>to</w:t>
            </w:r>
            <w:r>
              <w:rPr>
                <w:spacing w:val="-5"/>
                <w:sz w:val="22"/>
              </w:rPr>
              <w:t> </w:t>
            </w:r>
            <w:r>
              <w:rPr>
                <w:sz w:val="22"/>
              </w:rPr>
              <w:t>positively</w:t>
            </w:r>
            <w:r>
              <w:rPr>
                <w:spacing w:val="-4"/>
                <w:sz w:val="22"/>
              </w:rPr>
              <w:t> </w:t>
            </w:r>
            <w:r>
              <w:rPr>
                <w:sz w:val="22"/>
              </w:rPr>
              <w:t>impact</w:t>
            </w:r>
            <w:r>
              <w:rPr>
                <w:spacing w:val="-4"/>
                <w:sz w:val="22"/>
              </w:rPr>
              <w:t> </w:t>
            </w:r>
            <w:r>
              <w:rPr>
                <w:sz w:val="22"/>
              </w:rPr>
              <w:t>on</w:t>
            </w:r>
            <w:r>
              <w:rPr>
                <w:spacing w:val="-7"/>
                <w:sz w:val="22"/>
              </w:rPr>
              <w:t> </w:t>
            </w:r>
            <w:r>
              <w:rPr>
                <w:sz w:val="22"/>
              </w:rPr>
              <w:t>policy</w:t>
            </w:r>
            <w:r>
              <w:rPr>
                <w:spacing w:val="-4"/>
                <w:sz w:val="22"/>
              </w:rPr>
              <w:t> </w:t>
            </w:r>
            <w:r>
              <w:rPr>
                <w:sz w:val="22"/>
              </w:rPr>
              <w:t>priorities under the strategy.</w:t>
            </w:r>
          </w:p>
        </w:tc>
      </w:tr>
    </w:tbl>
    <w:p>
      <w:pPr>
        <w:pStyle w:val="BodyText"/>
        <w:spacing w:before="261"/>
        <w:rPr>
          <w:b/>
        </w:rPr>
      </w:pPr>
    </w:p>
    <w:p>
      <w:pPr>
        <w:pStyle w:val="BodyText"/>
        <w:spacing w:line="360" w:lineRule="auto"/>
        <w:ind w:left="1" w:right="20"/>
        <w:jc w:val="both"/>
      </w:pPr>
      <w:r>
        <w:rPr>
          <w:b/>
        </w:rPr>
        <w:t>Community</w:t>
      </w:r>
      <w:r>
        <w:rPr>
          <w:b/>
          <w:spacing w:val="-12"/>
        </w:rPr>
        <w:t> </w:t>
      </w:r>
      <w:r>
        <w:rPr>
          <w:b/>
        </w:rPr>
        <w:t>attitudes</w:t>
      </w:r>
      <w:r>
        <w:rPr>
          <w:b/>
          <w:spacing w:val="-10"/>
        </w:rPr>
        <w:t> </w:t>
      </w:r>
      <w:r>
        <w:rPr/>
        <w:t>refer</w:t>
      </w:r>
      <w:r>
        <w:rPr>
          <w:spacing w:val="-13"/>
        </w:rPr>
        <w:t> </w:t>
      </w:r>
      <w:r>
        <w:rPr/>
        <w:t>to</w:t>
      </w:r>
      <w:r>
        <w:rPr>
          <w:spacing w:val="-11"/>
        </w:rPr>
        <w:t> </w:t>
      </w:r>
      <w:r>
        <w:rPr/>
        <w:t>the</w:t>
      </w:r>
      <w:r>
        <w:rPr>
          <w:spacing w:val="-12"/>
        </w:rPr>
        <w:t> </w:t>
      </w:r>
      <w:r>
        <w:rPr/>
        <w:t>collective</w:t>
      </w:r>
      <w:r>
        <w:rPr>
          <w:spacing w:val="-12"/>
        </w:rPr>
        <w:t> </w:t>
      </w:r>
      <w:r>
        <w:rPr/>
        <w:t>beliefs,</w:t>
      </w:r>
      <w:r>
        <w:rPr>
          <w:spacing w:val="-12"/>
        </w:rPr>
        <w:t> </w:t>
      </w:r>
      <w:r>
        <w:rPr/>
        <w:t>perceptions,</w:t>
      </w:r>
      <w:r>
        <w:rPr>
          <w:spacing w:val="-12"/>
        </w:rPr>
        <w:t> </w:t>
      </w:r>
      <w:r>
        <w:rPr/>
        <w:t>and</w:t>
      </w:r>
      <w:r>
        <w:rPr>
          <w:spacing w:val="-14"/>
        </w:rPr>
        <w:t> </w:t>
      </w:r>
      <w:r>
        <w:rPr/>
        <w:t>opinions</w:t>
      </w:r>
      <w:r>
        <w:rPr>
          <w:spacing w:val="-15"/>
        </w:rPr>
        <w:t> </w:t>
      </w:r>
      <w:r>
        <w:rPr/>
        <w:t>held</w:t>
      </w:r>
      <w:r>
        <w:rPr>
          <w:spacing w:val="-12"/>
        </w:rPr>
        <w:t> </w:t>
      </w:r>
      <w:r>
        <w:rPr/>
        <w:t>by people within a society. These attitudes significantly influence the extent to which Queenslanders with disability are accepted, included, and supported in various aspects of community life. Community attitudes underpin the ways in which systems, services, built environments, and workplaces are designed and delivered, directly impacting the extent to which they cater to and accommodate the diverse needs of people with disability. Positive and inclusive community attitudes encourage the development</w:t>
      </w:r>
      <w:r>
        <w:rPr>
          <w:spacing w:val="-1"/>
        </w:rPr>
        <w:t> </w:t>
      </w:r>
      <w:r>
        <w:rPr/>
        <w:t>of</w:t>
      </w:r>
      <w:r>
        <w:rPr>
          <w:spacing w:val="-1"/>
        </w:rPr>
        <w:t> </w:t>
      </w:r>
      <w:r>
        <w:rPr/>
        <w:t>accessible infrastructure,</w:t>
      </w:r>
      <w:r>
        <w:rPr>
          <w:spacing w:val="-1"/>
        </w:rPr>
        <w:t> </w:t>
      </w:r>
      <w:r>
        <w:rPr/>
        <w:t>adaptive</w:t>
      </w:r>
      <w:r>
        <w:rPr>
          <w:spacing w:val="-1"/>
        </w:rPr>
        <w:t> </w:t>
      </w:r>
      <w:r>
        <w:rPr/>
        <w:t>technologies,</w:t>
      </w:r>
      <w:r>
        <w:rPr>
          <w:spacing w:val="-1"/>
        </w:rPr>
        <w:t> </w:t>
      </w:r>
      <w:r>
        <w:rPr/>
        <w:t>and tailored support services, ultimately promoting equal opportunities in employment, education, and social participation. Thirty percent (30%) of participants with disability chose to share additional qualitative information about community attitudes.</w:t>
      </w:r>
    </w:p>
    <w:p>
      <w:pPr>
        <w:pStyle w:val="BodyText"/>
        <w:spacing w:after="0" w:line="360" w:lineRule="auto"/>
        <w:jc w:val="both"/>
        <w:sectPr>
          <w:pgSz w:w="11900" w:h="16850"/>
          <w:pgMar w:header="0" w:footer="709" w:top="1420" w:bottom="900" w:left="1417" w:right="1417"/>
        </w:sectPr>
      </w:pPr>
    </w:p>
    <w:p>
      <w:pPr>
        <w:spacing w:line="240" w:lineRule="auto"/>
        <w:ind w:left="1" w:right="0" w:firstLine="0"/>
        <w:rPr>
          <w:sz w:val="20"/>
        </w:rPr>
      </w:pPr>
      <w:r>
        <w:rPr>
          <w:sz w:val="20"/>
        </w:rPr>
        <w:drawing>
          <wp:inline distT="0" distB="0" distL="0" distR="0">
            <wp:extent cx="4448306" cy="3147441"/>
            <wp:effectExtent l="0" t="0" r="0" b="0"/>
            <wp:docPr id="135" name="Image 135" descr="A graphic with results to questions asked about community attitudes. Queensland businesses hire people with disability, Queensland businesses put people with disability in leadership roles, and I feel welcome and included in my community. Full results are included in appendix 1"/>
            <wp:cNvGraphicFramePr>
              <a:graphicFrameLocks/>
            </wp:cNvGraphicFramePr>
            <a:graphic>
              <a:graphicData uri="http://schemas.openxmlformats.org/drawingml/2006/picture">
                <pic:pic>
                  <pic:nvPicPr>
                    <pic:cNvPr id="135" name="Image 135" descr="A graphic with results to questions asked about community attitudes. Queensland businesses hire people with disability, Queensland businesses put people with disability in leadership roles, and I feel welcome and included in my community. Full results are included in appendix 1"/>
                    <pic:cNvPicPr/>
                  </pic:nvPicPr>
                  <pic:blipFill>
                    <a:blip r:embed="rId80" cstate="print"/>
                    <a:stretch>
                      <a:fillRect/>
                    </a:stretch>
                  </pic:blipFill>
                  <pic:spPr>
                    <a:xfrm>
                      <a:off x="0" y="0"/>
                      <a:ext cx="4448306" cy="3147441"/>
                    </a:xfrm>
                    <a:prstGeom prst="rect">
                      <a:avLst/>
                    </a:prstGeom>
                  </pic:spPr>
                </pic:pic>
              </a:graphicData>
            </a:graphic>
          </wp:inline>
        </w:drawing>
      </w:r>
      <w:r>
        <w:rPr>
          <w:sz w:val="20"/>
        </w:rPr>
      </w:r>
    </w:p>
    <w:p>
      <w:pPr>
        <w:pStyle w:val="BodyText"/>
        <w:spacing w:before="100"/>
        <w:ind w:left="1"/>
        <w:jc w:val="both"/>
      </w:pPr>
      <w:bookmarkStart w:name="_bookmark57" w:id="58"/>
      <w:bookmarkEnd w:id="58"/>
      <w:r>
        <w:rPr/>
      </w:r>
      <w:r>
        <w:rPr/>
        <w:t>Figure</w:t>
      </w:r>
      <w:r>
        <w:rPr>
          <w:spacing w:val="-4"/>
        </w:rPr>
        <w:t> </w:t>
      </w:r>
      <w:r>
        <w:rPr/>
        <w:t>16:</w:t>
      </w:r>
      <w:r>
        <w:rPr>
          <w:spacing w:val="-3"/>
        </w:rPr>
        <w:t> </w:t>
      </w:r>
      <w:r>
        <w:rPr/>
        <w:t>Community</w:t>
      </w:r>
      <w:r>
        <w:rPr>
          <w:spacing w:val="-5"/>
        </w:rPr>
        <w:t> </w:t>
      </w:r>
      <w:r>
        <w:rPr/>
        <w:t>Attitudes</w:t>
      </w:r>
      <w:r>
        <w:rPr>
          <w:spacing w:val="-4"/>
        </w:rPr>
        <w:t> </w:t>
      </w:r>
      <w:r>
        <w:rPr/>
        <w:t>Results</w:t>
      </w:r>
      <w:r>
        <w:rPr>
          <w:spacing w:val="-4"/>
        </w:rPr>
        <w:t> </w:t>
      </w:r>
      <w:r>
        <w:rPr/>
        <w:t>from</w:t>
      </w:r>
      <w:r>
        <w:rPr>
          <w:spacing w:val="-4"/>
        </w:rPr>
        <w:t> </w:t>
      </w:r>
      <w:r>
        <w:rPr/>
        <w:t>Survey</w:t>
      </w:r>
      <w:r>
        <w:rPr>
          <w:spacing w:val="-4"/>
        </w:rPr>
        <w:t> </w:t>
      </w:r>
      <w:r>
        <w:rPr/>
        <w:t>Participants</w:t>
      </w:r>
      <w:r>
        <w:rPr>
          <w:spacing w:val="-6"/>
        </w:rPr>
        <w:t> </w:t>
      </w:r>
      <w:r>
        <w:rPr/>
        <w:t>with</w:t>
      </w:r>
      <w:r>
        <w:rPr>
          <w:spacing w:val="-1"/>
        </w:rPr>
        <w:t> </w:t>
      </w:r>
      <w:r>
        <w:rPr>
          <w:spacing w:val="-2"/>
        </w:rPr>
        <w:t>Disability</w:t>
      </w:r>
    </w:p>
    <w:p>
      <w:pPr>
        <w:pStyle w:val="BodyText"/>
      </w:pPr>
    </w:p>
    <w:p>
      <w:pPr>
        <w:pStyle w:val="BodyText"/>
        <w:spacing w:before="62"/>
      </w:pPr>
    </w:p>
    <w:p>
      <w:pPr>
        <w:pStyle w:val="Heading4"/>
        <w:numPr>
          <w:ilvl w:val="2"/>
          <w:numId w:val="3"/>
        </w:numPr>
        <w:tabs>
          <w:tab w:pos="600" w:val="left" w:leader="none"/>
        </w:tabs>
        <w:spacing w:line="240" w:lineRule="auto" w:before="1" w:after="0"/>
        <w:ind w:left="600" w:right="0" w:hanging="599"/>
        <w:jc w:val="both"/>
      </w:pPr>
      <w:bookmarkStart w:name="_bookmark58" w:id="59"/>
      <w:bookmarkEnd w:id="59"/>
      <w:r>
        <w:rPr>
          <w:b w:val="0"/>
        </w:rPr>
      </w:r>
      <w:r>
        <w:rPr>
          <w:color w:val="5C205E"/>
        </w:rPr>
        <w:t>Community</w:t>
      </w:r>
      <w:r>
        <w:rPr>
          <w:color w:val="5C205E"/>
          <w:spacing w:val="-7"/>
        </w:rPr>
        <w:t> </w:t>
      </w:r>
      <w:r>
        <w:rPr>
          <w:color w:val="5C205E"/>
        </w:rPr>
        <w:t>attitudes</w:t>
      </w:r>
      <w:r>
        <w:rPr>
          <w:color w:val="5C205E"/>
          <w:spacing w:val="-5"/>
        </w:rPr>
        <w:t> </w:t>
      </w:r>
      <w:r>
        <w:rPr>
          <w:color w:val="5C205E"/>
          <w:spacing w:val="-2"/>
        </w:rPr>
        <w:t>achievements</w:t>
      </w:r>
    </w:p>
    <w:p>
      <w:pPr>
        <w:pStyle w:val="BodyText"/>
        <w:spacing w:line="360" w:lineRule="auto" w:before="136"/>
        <w:ind w:left="1" w:right="15"/>
        <w:jc w:val="both"/>
      </w:pPr>
      <w:r>
        <w:rPr/>
        <w:t>Similar to the 2023 report, nearly two-thirds (62.6%) of participants with disability felt </w:t>
      </w:r>
      <w:r>
        <w:rPr>
          <w:b/>
        </w:rPr>
        <w:t>welcome and included </w:t>
      </w:r>
      <w:r>
        <w:rPr/>
        <w:t>in their community. Participants with disability noted that community</w:t>
      </w:r>
      <w:r>
        <w:rPr>
          <w:spacing w:val="-8"/>
        </w:rPr>
        <w:t> </w:t>
      </w:r>
      <w:r>
        <w:rPr/>
        <w:t>attitudes</w:t>
      </w:r>
      <w:r>
        <w:rPr>
          <w:spacing w:val="-10"/>
        </w:rPr>
        <w:t> </w:t>
      </w:r>
      <w:r>
        <w:rPr/>
        <w:t>were</w:t>
      </w:r>
      <w:r>
        <w:rPr>
          <w:spacing w:val="-7"/>
        </w:rPr>
        <w:t> </w:t>
      </w:r>
      <w:r>
        <w:rPr/>
        <w:t>closely</w:t>
      </w:r>
      <w:r>
        <w:rPr>
          <w:spacing w:val="-8"/>
        </w:rPr>
        <w:t> </w:t>
      </w:r>
      <w:r>
        <w:rPr/>
        <w:t>related</w:t>
      </w:r>
      <w:r>
        <w:rPr>
          <w:spacing w:val="-9"/>
        </w:rPr>
        <w:t> </w:t>
      </w:r>
      <w:r>
        <w:rPr/>
        <w:t>to</w:t>
      </w:r>
      <w:r>
        <w:rPr>
          <w:spacing w:val="-9"/>
        </w:rPr>
        <w:t> </w:t>
      </w:r>
      <w:r>
        <w:rPr/>
        <w:t>awareness,</w:t>
      </w:r>
      <w:r>
        <w:rPr>
          <w:spacing w:val="-10"/>
        </w:rPr>
        <w:t> </w:t>
      </w:r>
      <w:r>
        <w:rPr/>
        <w:t>education,</w:t>
      </w:r>
      <w:r>
        <w:rPr>
          <w:spacing w:val="-12"/>
        </w:rPr>
        <w:t> </w:t>
      </w:r>
      <w:r>
        <w:rPr/>
        <w:t>and</w:t>
      </w:r>
      <w:r>
        <w:rPr>
          <w:spacing w:val="-9"/>
        </w:rPr>
        <w:t> </w:t>
      </w:r>
      <w:r>
        <w:rPr/>
        <w:t>perceptions</w:t>
      </w:r>
      <w:r>
        <w:rPr>
          <w:spacing w:val="-10"/>
        </w:rPr>
        <w:t> </w:t>
      </w:r>
      <w:r>
        <w:rPr/>
        <w:t>of disability and inclusion within the community. Participants felt that, overall, </w:t>
      </w:r>
      <w:r>
        <w:rPr>
          <w:b/>
        </w:rPr>
        <w:t>disability awareness and inclusion </w:t>
      </w:r>
      <w:r>
        <w:rPr/>
        <w:t>were improving from year to year and that there was greater prioritisation of inclusion at the state and community levels. Participants with disability stated that “Everyone wants to do the right thing by me, including my workplace, my friends and my family” (PWD99) and that “I feel accepted and have a good relationship with my local community. My local area is like a village, we share outings, smiles and good humour” (PWD101).</w:t>
      </w:r>
    </w:p>
    <w:p>
      <w:pPr>
        <w:pStyle w:val="BodyText"/>
        <w:spacing w:before="143"/>
      </w:pPr>
    </w:p>
    <w:p>
      <w:pPr>
        <w:pStyle w:val="BodyText"/>
        <w:spacing w:line="357" w:lineRule="auto"/>
        <w:ind w:left="1" w:right="22"/>
        <w:jc w:val="both"/>
      </w:pPr>
      <w:r>
        <w:rPr>
          <w:b/>
        </w:rPr>
        <w:t>Advocacy </w:t>
      </w:r>
      <w:r>
        <w:rPr/>
        <w:t>was a positive driver for improved disability awareness and inclusion. Participants with disability noted that organisations across the state were increasing their advocacy efforts and support, which was resulting in change. PWD203 said:</w:t>
      </w:r>
    </w:p>
    <w:p>
      <w:pPr>
        <w:pStyle w:val="BodyText"/>
        <w:spacing w:before="142"/>
      </w:pPr>
    </w:p>
    <w:p>
      <w:pPr>
        <w:pStyle w:val="BodyText"/>
        <w:spacing w:line="360" w:lineRule="auto"/>
        <w:ind w:left="721"/>
      </w:pPr>
      <w:r>
        <w:rPr/>
        <w:t>There</w:t>
      </w:r>
      <w:r>
        <w:rPr>
          <w:spacing w:val="-2"/>
        </w:rPr>
        <w:t> </w:t>
      </w:r>
      <w:r>
        <w:rPr/>
        <w:t>are</w:t>
      </w:r>
      <w:r>
        <w:rPr>
          <w:spacing w:val="-2"/>
        </w:rPr>
        <w:t> </w:t>
      </w:r>
      <w:r>
        <w:rPr/>
        <w:t>some</w:t>
      </w:r>
      <w:r>
        <w:rPr>
          <w:spacing w:val="-1"/>
        </w:rPr>
        <w:t> </w:t>
      </w:r>
      <w:r>
        <w:rPr/>
        <w:t>improvements</w:t>
      </w:r>
      <w:r>
        <w:rPr>
          <w:spacing w:val="-1"/>
        </w:rPr>
        <w:t> </w:t>
      </w:r>
      <w:r>
        <w:rPr/>
        <w:t>and</w:t>
      </w:r>
      <w:r>
        <w:rPr>
          <w:spacing w:val="-1"/>
        </w:rPr>
        <w:t> </w:t>
      </w:r>
      <w:r>
        <w:rPr/>
        <w:t>good</w:t>
      </w:r>
      <w:r>
        <w:rPr>
          <w:spacing w:val="-1"/>
        </w:rPr>
        <w:t> </w:t>
      </w:r>
      <w:r>
        <w:rPr/>
        <w:t>social justice</w:t>
      </w:r>
      <w:r>
        <w:rPr>
          <w:spacing w:val="-1"/>
        </w:rPr>
        <w:t> </w:t>
      </w:r>
      <w:r>
        <w:rPr/>
        <w:t>advocacy</w:t>
      </w:r>
      <w:r>
        <w:rPr>
          <w:spacing w:val="-2"/>
        </w:rPr>
        <w:t> </w:t>
      </w:r>
      <w:r>
        <w:rPr/>
        <w:t>and changes in</w:t>
      </w:r>
      <w:r>
        <w:rPr>
          <w:spacing w:val="-8"/>
        </w:rPr>
        <w:t> </w:t>
      </w:r>
      <w:r>
        <w:rPr/>
        <w:t>behaviours,</w:t>
      </w:r>
      <w:r>
        <w:rPr>
          <w:spacing w:val="-7"/>
        </w:rPr>
        <w:t> </w:t>
      </w:r>
      <w:r>
        <w:rPr/>
        <w:t>with</w:t>
      </w:r>
      <w:r>
        <w:rPr>
          <w:spacing w:val="-5"/>
        </w:rPr>
        <w:t> </w:t>
      </w:r>
      <w:r>
        <w:rPr/>
        <w:t>initiatives</w:t>
      </w:r>
      <w:r>
        <w:rPr>
          <w:spacing w:val="-5"/>
        </w:rPr>
        <w:t> </w:t>
      </w:r>
      <w:r>
        <w:rPr/>
        <w:t>to</w:t>
      </w:r>
      <w:r>
        <w:rPr>
          <w:spacing w:val="-5"/>
        </w:rPr>
        <w:t> </w:t>
      </w:r>
      <w:r>
        <w:rPr/>
        <w:t>create</w:t>
      </w:r>
      <w:r>
        <w:rPr>
          <w:spacing w:val="-5"/>
        </w:rPr>
        <w:t> </w:t>
      </w:r>
      <w:r>
        <w:rPr/>
        <w:t>opportunities</w:t>
      </w:r>
      <w:r>
        <w:rPr>
          <w:spacing w:val="-6"/>
        </w:rPr>
        <w:t> </w:t>
      </w:r>
      <w:r>
        <w:rPr/>
        <w:t>for</w:t>
      </w:r>
      <w:r>
        <w:rPr>
          <w:spacing w:val="-6"/>
        </w:rPr>
        <w:t> </w:t>
      </w:r>
      <w:r>
        <w:rPr/>
        <w:t>acceptance</w:t>
      </w:r>
      <w:r>
        <w:rPr>
          <w:spacing w:val="-8"/>
        </w:rPr>
        <w:t> </w:t>
      </w:r>
      <w:r>
        <w:rPr/>
        <w:t>of</w:t>
      </w:r>
      <w:r>
        <w:rPr>
          <w:spacing w:val="-5"/>
        </w:rPr>
        <w:t> </w:t>
      </w:r>
      <w:r>
        <w:rPr>
          <w:spacing w:val="-2"/>
        </w:rPr>
        <w:t>diversity</w:t>
      </w:r>
    </w:p>
    <w:p>
      <w:pPr>
        <w:pStyle w:val="BodyText"/>
        <w:spacing w:after="0" w:line="360" w:lineRule="auto"/>
        <w:sectPr>
          <w:pgSz w:w="11900" w:h="16850"/>
          <w:pgMar w:header="0" w:footer="709" w:top="1440" w:bottom="900" w:left="1417" w:right="1417"/>
        </w:sectPr>
      </w:pPr>
    </w:p>
    <w:p>
      <w:pPr>
        <w:pStyle w:val="BodyText"/>
        <w:spacing w:line="360" w:lineRule="auto" w:before="77"/>
        <w:ind w:left="721"/>
      </w:pPr>
      <w:r>
        <w:rPr/>
        <w:t>for accessible and inclusive changes and have a voice for inclusive co-design to collaborate together as a community-minded group (PWD203).</w:t>
      </w:r>
    </w:p>
    <w:p>
      <w:pPr>
        <w:pStyle w:val="BodyText"/>
        <w:spacing w:before="137"/>
      </w:pPr>
    </w:p>
    <w:p>
      <w:pPr>
        <w:pStyle w:val="BodyText"/>
        <w:spacing w:line="360" w:lineRule="auto"/>
        <w:ind w:left="1" w:right="24"/>
        <w:jc w:val="both"/>
      </w:pPr>
      <w:r>
        <w:rPr/>
        <w:t>Advocacy efforts by mainstream media were also recognised as a driver of positive change,</w:t>
      </w:r>
      <w:r>
        <w:rPr>
          <w:spacing w:val="-10"/>
        </w:rPr>
        <w:t> </w:t>
      </w:r>
      <w:r>
        <w:rPr/>
        <w:t>with</w:t>
      </w:r>
      <w:r>
        <w:rPr>
          <w:spacing w:val="-9"/>
        </w:rPr>
        <w:t> </w:t>
      </w:r>
      <w:r>
        <w:rPr/>
        <w:t>one</w:t>
      </w:r>
      <w:r>
        <w:rPr>
          <w:spacing w:val="-9"/>
        </w:rPr>
        <w:t> </w:t>
      </w:r>
      <w:r>
        <w:rPr/>
        <w:t>participant</w:t>
      </w:r>
      <w:r>
        <w:rPr>
          <w:spacing w:val="-10"/>
        </w:rPr>
        <w:t> </w:t>
      </w:r>
      <w:r>
        <w:rPr/>
        <w:t>sharing</w:t>
      </w:r>
      <w:r>
        <w:rPr>
          <w:spacing w:val="-7"/>
        </w:rPr>
        <w:t> </w:t>
      </w:r>
      <w:r>
        <w:rPr/>
        <w:t>“Some</w:t>
      </w:r>
      <w:r>
        <w:rPr>
          <w:spacing w:val="-9"/>
        </w:rPr>
        <w:t> </w:t>
      </w:r>
      <w:r>
        <w:rPr/>
        <w:t>media</w:t>
      </w:r>
      <w:r>
        <w:rPr>
          <w:spacing w:val="-10"/>
        </w:rPr>
        <w:t> </w:t>
      </w:r>
      <w:r>
        <w:rPr/>
        <w:t>have</w:t>
      </w:r>
      <w:r>
        <w:rPr>
          <w:spacing w:val="-7"/>
        </w:rPr>
        <w:t> </w:t>
      </w:r>
      <w:r>
        <w:rPr/>
        <w:t>taken</w:t>
      </w:r>
      <w:r>
        <w:rPr>
          <w:spacing w:val="-9"/>
        </w:rPr>
        <w:t> </w:t>
      </w:r>
      <w:r>
        <w:rPr/>
        <w:t>my</w:t>
      </w:r>
      <w:r>
        <w:rPr>
          <w:spacing w:val="-10"/>
        </w:rPr>
        <w:t> </w:t>
      </w:r>
      <w:r>
        <w:rPr/>
        <w:t>cause</w:t>
      </w:r>
      <w:r>
        <w:rPr>
          <w:spacing w:val="-9"/>
        </w:rPr>
        <w:t> </w:t>
      </w:r>
      <w:r>
        <w:rPr/>
        <w:t>up</w:t>
      </w:r>
      <w:r>
        <w:rPr>
          <w:spacing w:val="-9"/>
        </w:rPr>
        <w:t> </w:t>
      </w:r>
      <w:r>
        <w:rPr/>
        <w:t>and</w:t>
      </w:r>
      <w:r>
        <w:rPr>
          <w:spacing w:val="-7"/>
        </w:rPr>
        <w:t> </w:t>
      </w:r>
      <w:r>
        <w:rPr/>
        <w:t>given it some public attention, some businesses also have adopted acceptance and been willing to learn directly from a more experienced assistance animal handler” </w:t>
      </w:r>
      <w:r>
        <w:rPr>
          <w:spacing w:val="-2"/>
        </w:rPr>
        <w:t>(PWD136).</w:t>
      </w:r>
    </w:p>
    <w:p>
      <w:pPr>
        <w:pStyle w:val="BodyText"/>
        <w:spacing w:before="144"/>
      </w:pPr>
    </w:p>
    <w:p>
      <w:pPr>
        <w:pStyle w:val="BodyText"/>
        <w:spacing w:line="360" w:lineRule="auto"/>
        <w:ind w:left="1" w:right="17"/>
        <w:jc w:val="both"/>
      </w:pPr>
      <w:r>
        <w:rPr>
          <w:b/>
        </w:rPr>
        <w:t>Awareness</w:t>
      </w:r>
      <w:r>
        <w:rPr>
          <w:b/>
          <w:spacing w:val="-1"/>
        </w:rPr>
        <w:t> </w:t>
      </w:r>
      <w:r>
        <w:rPr>
          <w:b/>
        </w:rPr>
        <w:t>of</w:t>
      </w:r>
      <w:r>
        <w:rPr>
          <w:b/>
          <w:spacing w:val="-3"/>
        </w:rPr>
        <w:t> </w:t>
      </w:r>
      <w:r>
        <w:rPr>
          <w:b/>
        </w:rPr>
        <w:t>assistance</w:t>
      </w:r>
      <w:r>
        <w:rPr>
          <w:b/>
          <w:spacing w:val="-1"/>
        </w:rPr>
        <w:t> </w:t>
      </w:r>
      <w:r>
        <w:rPr>
          <w:b/>
        </w:rPr>
        <w:t>animals </w:t>
      </w:r>
      <w:r>
        <w:rPr/>
        <w:t>improved</w:t>
      </w:r>
      <w:r>
        <w:rPr>
          <w:spacing w:val="-3"/>
        </w:rPr>
        <w:t> </w:t>
      </w:r>
      <w:r>
        <w:rPr/>
        <w:t>according</w:t>
      </w:r>
      <w:r>
        <w:rPr>
          <w:spacing w:val="-3"/>
        </w:rPr>
        <w:t> </w:t>
      </w:r>
      <w:r>
        <w:rPr/>
        <w:t>to</w:t>
      </w:r>
      <w:r>
        <w:rPr>
          <w:spacing w:val="-3"/>
        </w:rPr>
        <w:t> </w:t>
      </w:r>
      <w:r>
        <w:rPr/>
        <w:t>participants</w:t>
      </w:r>
      <w:r>
        <w:rPr>
          <w:spacing w:val="-1"/>
        </w:rPr>
        <w:t> </w:t>
      </w:r>
      <w:r>
        <w:rPr/>
        <w:t>with</w:t>
      </w:r>
      <w:r>
        <w:rPr>
          <w:spacing w:val="-1"/>
        </w:rPr>
        <w:t> </w:t>
      </w:r>
      <w:r>
        <w:rPr/>
        <w:t>disability who</w:t>
      </w:r>
      <w:r>
        <w:rPr/>
        <w:t> said</w:t>
      </w:r>
      <w:r>
        <w:rPr/>
        <w:t> “Most</w:t>
      </w:r>
      <w:r>
        <w:rPr/>
        <w:t> businesses</w:t>
      </w:r>
      <w:r>
        <w:rPr/>
        <w:t> are</w:t>
      </w:r>
      <w:r>
        <w:rPr/>
        <w:t> good</w:t>
      </w:r>
      <w:r>
        <w:rPr/>
        <w:t> about</w:t>
      </w:r>
      <w:r>
        <w:rPr/>
        <w:t> my</w:t>
      </w:r>
      <w:r>
        <w:rPr/>
        <w:t> service</w:t>
      </w:r>
      <w:r>
        <w:rPr/>
        <w:t> dog”</w:t>
      </w:r>
      <w:r>
        <w:rPr/>
        <w:t> (PWD33)</w:t>
      </w:r>
      <w:r>
        <w:rPr/>
        <w:t> and</w:t>
      </w:r>
      <w:r>
        <w:rPr/>
        <w:t> “They understand</w:t>
      </w:r>
      <w:r>
        <w:rPr/>
        <w:t> the</w:t>
      </w:r>
      <w:r>
        <w:rPr/>
        <w:t> legislation</w:t>
      </w:r>
      <w:r>
        <w:rPr/>
        <w:t> of</w:t>
      </w:r>
      <w:r>
        <w:rPr/>
        <w:t> assistance</w:t>
      </w:r>
      <w:r>
        <w:rPr/>
        <w:t> animal</w:t>
      </w:r>
      <w:r>
        <w:rPr/>
        <w:t> access</w:t>
      </w:r>
      <w:r>
        <w:rPr/>
        <w:t> and</w:t>
      </w:r>
      <w:r>
        <w:rPr/>
        <w:t> rights”</w:t>
      </w:r>
      <w:r>
        <w:rPr/>
        <w:t> (PWD280). Awareness increased not only the rights related to assistance animals, but also how to engage or not engage in respectful ways with animals that were working.</w:t>
      </w:r>
    </w:p>
    <w:p>
      <w:pPr>
        <w:pStyle w:val="BodyText"/>
        <w:spacing w:before="135"/>
      </w:pPr>
    </w:p>
    <w:p>
      <w:pPr>
        <w:pStyle w:val="Heading4"/>
        <w:numPr>
          <w:ilvl w:val="2"/>
          <w:numId w:val="3"/>
        </w:numPr>
        <w:tabs>
          <w:tab w:pos="600" w:val="left" w:leader="none"/>
        </w:tabs>
        <w:spacing w:line="240" w:lineRule="auto" w:before="1" w:after="0"/>
        <w:ind w:left="600" w:right="0" w:hanging="599"/>
        <w:jc w:val="left"/>
      </w:pPr>
      <w:bookmarkStart w:name="_bookmark59" w:id="60"/>
      <w:bookmarkEnd w:id="60"/>
      <w:r>
        <w:rPr>
          <w:b w:val="0"/>
        </w:rPr>
      </w:r>
      <w:r>
        <w:rPr>
          <w:color w:val="5C205E"/>
        </w:rPr>
        <w:t>Community</w:t>
      </w:r>
      <w:r>
        <w:rPr>
          <w:color w:val="5C205E"/>
          <w:spacing w:val="-7"/>
        </w:rPr>
        <w:t> </w:t>
      </w:r>
      <w:r>
        <w:rPr>
          <w:color w:val="5C205E"/>
        </w:rPr>
        <w:t>attitudes</w:t>
      </w:r>
      <w:r>
        <w:rPr>
          <w:color w:val="5C205E"/>
          <w:spacing w:val="-5"/>
        </w:rPr>
        <w:t> </w:t>
      </w:r>
      <w:r>
        <w:rPr>
          <w:color w:val="5C205E"/>
          <w:spacing w:val="-2"/>
        </w:rPr>
        <w:t>challenges</w:t>
      </w:r>
    </w:p>
    <w:p>
      <w:pPr>
        <w:pStyle w:val="BodyText"/>
        <w:spacing w:before="273"/>
        <w:rPr>
          <w:b/>
        </w:rPr>
      </w:pPr>
    </w:p>
    <w:p>
      <w:pPr>
        <w:pStyle w:val="BodyText"/>
        <w:spacing w:line="360" w:lineRule="auto"/>
        <w:ind w:left="1" w:right="16"/>
        <w:jc w:val="both"/>
      </w:pPr>
      <w:r>
        <w:rPr/>
        <w:t>Although progress was noted across Queensland towards improving community attitudes, there were still many participants with disability who experienced </w:t>
      </w:r>
      <w:r>
        <w:rPr>
          <w:b/>
        </w:rPr>
        <w:t>negative attitudes</w:t>
      </w:r>
      <w:r>
        <w:rPr>
          <w:b/>
          <w:spacing w:val="-7"/>
        </w:rPr>
        <w:t> </w:t>
      </w:r>
      <w:r>
        <w:rPr/>
        <w:t>and</w:t>
      </w:r>
      <w:r>
        <w:rPr>
          <w:spacing w:val="-8"/>
        </w:rPr>
        <w:t> </w:t>
      </w:r>
      <w:r>
        <w:rPr/>
        <w:t>stigma.</w:t>
      </w:r>
      <w:r>
        <w:rPr>
          <w:spacing w:val="-10"/>
        </w:rPr>
        <w:t> </w:t>
      </w:r>
      <w:r>
        <w:rPr/>
        <w:t>Nearly</w:t>
      </w:r>
      <w:r>
        <w:rPr>
          <w:spacing w:val="-9"/>
        </w:rPr>
        <w:t> </w:t>
      </w:r>
      <w:r>
        <w:rPr/>
        <w:t>two-thirds</w:t>
      </w:r>
      <w:r>
        <w:rPr>
          <w:spacing w:val="-9"/>
        </w:rPr>
        <w:t> </w:t>
      </w:r>
      <w:r>
        <w:rPr/>
        <w:t>(61.8%)</w:t>
      </w:r>
      <w:r>
        <w:rPr>
          <w:spacing w:val="-9"/>
        </w:rPr>
        <w:t> </w:t>
      </w:r>
      <w:r>
        <w:rPr/>
        <w:t>of</w:t>
      </w:r>
      <w:r>
        <w:rPr>
          <w:spacing w:val="-8"/>
        </w:rPr>
        <w:t> </w:t>
      </w:r>
      <w:r>
        <w:rPr/>
        <w:t>participants</w:t>
      </w:r>
      <w:r>
        <w:rPr>
          <w:spacing w:val="-8"/>
        </w:rPr>
        <w:t> </w:t>
      </w:r>
      <w:r>
        <w:rPr/>
        <w:t>with</w:t>
      </w:r>
      <w:r>
        <w:rPr>
          <w:spacing w:val="-9"/>
        </w:rPr>
        <w:t> </w:t>
      </w:r>
      <w:r>
        <w:rPr/>
        <w:t>disability</w:t>
      </w:r>
      <w:r>
        <w:rPr>
          <w:spacing w:val="-5"/>
        </w:rPr>
        <w:t> </w:t>
      </w:r>
      <w:r>
        <w:rPr/>
        <w:t>believed that Queensland businesses do not hire people with disability (policy priority 7.1), a decrease from the report in 2023 by 5.2%. An overwhelming number (82.2%) of participants with disability said that Queensland businesses did not put people with disability in leadership roles (policy priority 7.3).</w:t>
      </w:r>
    </w:p>
    <w:p>
      <w:pPr>
        <w:pStyle w:val="BodyText"/>
        <w:spacing w:before="139"/>
      </w:pPr>
    </w:p>
    <w:p>
      <w:pPr>
        <w:pStyle w:val="BodyText"/>
        <w:spacing w:line="360" w:lineRule="auto"/>
        <w:ind w:left="1" w:right="15"/>
        <w:jc w:val="both"/>
      </w:pPr>
      <w:r>
        <w:rPr/>
        <w:t>Community attitudes toward disability in Queensland continued to reflect a general lack of </w:t>
      </w:r>
      <w:r>
        <w:rPr>
          <w:b/>
        </w:rPr>
        <w:t>education and awareness </w:t>
      </w:r>
      <w:r>
        <w:rPr/>
        <w:t>(policy priority 7.4), contributing to negative stereotypes</w:t>
      </w:r>
      <w:r>
        <w:rPr>
          <w:spacing w:val="-10"/>
        </w:rPr>
        <w:t> </w:t>
      </w:r>
      <w:r>
        <w:rPr/>
        <w:t>and</w:t>
      </w:r>
      <w:r>
        <w:rPr>
          <w:spacing w:val="-9"/>
        </w:rPr>
        <w:t> </w:t>
      </w:r>
      <w:r>
        <w:rPr/>
        <w:t>stigma,</w:t>
      </w:r>
      <w:r>
        <w:rPr>
          <w:spacing w:val="-7"/>
        </w:rPr>
        <w:t> </w:t>
      </w:r>
      <w:r>
        <w:rPr/>
        <w:t>and</w:t>
      </w:r>
      <w:r>
        <w:rPr>
          <w:spacing w:val="-7"/>
        </w:rPr>
        <w:t> </w:t>
      </w:r>
      <w:r>
        <w:rPr/>
        <w:t>hindering</w:t>
      </w:r>
      <w:r>
        <w:rPr>
          <w:spacing w:val="-7"/>
        </w:rPr>
        <w:t> </w:t>
      </w:r>
      <w:r>
        <w:rPr/>
        <w:t>the</w:t>
      </w:r>
      <w:r>
        <w:rPr>
          <w:spacing w:val="-7"/>
        </w:rPr>
        <w:t> </w:t>
      </w:r>
      <w:r>
        <w:rPr/>
        <w:t>inclusion</w:t>
      </w:r>
      <w:r>
        <w:rPr>
          <w:spacing w:val="-7"/>
        </w:rPr>
        <w:t> </w:t>
      </w:r>
      <w:r>
        <w:rPr/>
        <w:t>of</w:t>
      </w:r>
      <w:r>
        <w:rPr>
          <w:spacing w:val="-10"/>
        </w:rPr>
        <w:t> </w:t>
      </w:r>
      <w:r>
        <w:rPr/>
        <w:t>people</w:t>
      </w:r>
      <w:r>
        <w:rPr>
          <w:spacing w:val="-10"/>
        </w:rPr>
        <w:t> </w:t>
      </w:r>
      <w:r>
        <w:rPr/>
        <w:t>with</w:t>
      </w:r>
      <w:r>
        <w:rPr>
          <w:spacing w:val="-9"/>
        </w:rPr>
        <w:t> </w:t>
      </w:r>
      <w:r>
        <w:rPr/>
        <w:t>disability</w:t>
      </w:r>
      <w:r>
        <w:rPr>
          <w:spacing w:val="-8"/>
        </w:rPr>
        <w:t> </w:t>
      </w:r>
      <w:r>
        <w:rPr/>
        <w:t>in</w:t>
      </w:r>
      <w:r>
        <w:rPr>
          <w:spacing w:val="-7"/>
        </w:rPr>
        <w:t> </w:t>
      </w:r>
      <w:r>
        <w:rPr/>
        <w:t>various life</w:t>
      </w:r>
      <w:r>
        <w:rPr>
          <w:spacing w:val="-7"/>
        </w:rPr>
        <w:t> </w:t>
      </w:r>
      <w:r>
        <w:rPr/>
        <w:t>spaces,</w:t>
      </w:r>
      <w:r>
        <w:rPr>
          <w:spacing w:val="-10"/>
        </w:rPr>
        <w:t> </w:t>
      </w:r>
      <w:r>
        <w:rPr/>
        <w:t>including</w:t>
      </w:r>
      <w:r>
        <w:rPr>
          <w:spacing w:val="-9"/>
        </w:rPr>
        <w:t> </w:t>
      </w:r>
      <w:r>
        <w:rPr/>
        <w:t>in</w:t>
      </w:r>
      <w:r>
        <w:rPr>
          <w:spacing w:val="-10"/>
        </w:rPr>
        <w:t> </w:t>
      </w:r>
      <w:r>
        <w:rPr/>
        <w:t>leadership</w:t>
      </w:r>
      <w:r>
        <w:rPr>
          <w:spacing w:val="-9"/>
        </w:rPr>
        <w:t> </w:t>
      </w:r>
      <w:r>
        <w:rPr/>
        <w:t>roles.</w:t>
      </w:r>
      <w:r>
        <w:rPr>
          <w:spacing w:val="-10"/>
        </w:rPr>
        <w:t> </w:t>
      </w:r>
      <w:r>
        <w:rPr/>
        <w:t>As</w:t>
      </w:r>
      <w:r>
        <w:rPr>
          <w:spacing w:val="-10"/>
        </w:rPr>
        <w:t> </w:t>
      </w:r>
      <w:r>
        <w:rPr/>
        <w:t>PWD52</w:t>
      </w:r>
      <w:r>
        <w:rPr>
          <w:spacing w:val="-9"/>
        </w:rPr>
        <w:t> </w:t>
      </w:r>
      <w:r>
        <w:rPr/>
        <w:t>explained,</w:t>
      </w:r>
      <w:r>
        <w:rPr>
          <w:spacing w:val="-7"/>
        </w:rPr>
        <w:t> </w:t>
      </w:r>
      <w:r>
        <w:rPr/>
        <w:t>“Some</w:t>
      </w:r>
      <w:r>
        <w:rPr>
          <w:spacing w:val="-7"/>
        </w:rPr>
        <w:t> </w:t>
      </w:r>
      <w:r>
        <w:rPr/>
        <w:t>people</w:t>
      </w:r>
      <w:r>
        <w:rPr>
          <w:spacing w:val="-10"/>
        </w:rPr>
        <w:t> </w:t>
      </w:r>
      <w:r>
        <w:rPr/>
        <w:t>are</w:t>
      </w:r>
      <w:r>
        <w:rPr>
          <w:spacing w:val="-8"/>
        </w:rPr>
        <w:t> </w:t>
      </w:r>
      <w:r>
        <w:rPr/>
        <w:t>just not</w:t>
      </w:r>
      <w:r>
        <w:rPr>
          <w:spacing w:val="-10"/>
        </w:rPr>
        <w:t> </w:t>
      </w:r>
      <w:r>
        <w:rPr/>
        <w:t>educated</w:t>
      </w:r>
      <w:r>
        <w:rPr>
          <w:spacing w:val="-7"/>
        </w:rPr>
        <w:t> </w:t>
      </w:r>
      <w:r>
        <w:rPr/>
        <w:t>or</w:t>
      </w:r>
      <w:r>
        <w:rPr>
          <w:spacing w:val="-8"/>
        </w:rPr>
        <w:t> </w:t>
      </w:r>
      <w:r>
        <w:rPr/>
        <w:t>listen</w:t>
      </w:r>
      <w:r>
        <w:rPr>
          <w:spacing w:val="-7"/>
        </w:rPr>
        <w:t> </w:t>
      </w:r>
      <w:r>
        <w:rPr/>
        <w:t>to</w:t>
      </w:r>
      <w:r>
        <w:rPr>
          <w:spacing w:val="-7"/>
        </w:rPr>
        <w:t> </w:t>
      </w:r>
      <w:r>
        <w:rPr/>
        <w:t>people</w:t>
      </w:r>
      <w:r>
        <w:rPr>
          <w:spacing w:val="-3"/>
        </w:rPr>
        <w:t> </w:t>
      </w:r>
      <w:r>
        <w:rPr/>
        <w:t>with</w:t>
      </w:r>
      <w:r>
        <w:rPr>
          <w:spacing w:val="-7"/>
        </w:rPr>
        <w:t> </w:t>
      </w:r>
      <w:r>
        <w:rPr/>
        <w:t>lived</w:t>
      </w:r>
      <w:r>
        <w:rPr>
          <w:spacing w:val="-9"/>
        </w:rPr>
        <w:t> </w:t>
      </w:r>
      <w:r>
        <w:rPr/>
        <w:t>experiences”.</w:t>
      </w:r>
      <w:r>
        <w:rPr>
          <w:spacing w:val="-8"/>
        </w:rPr>
        <w:t> </w:t>
      </w:r>
      <w:r>
        <w:rPr/>
        <w:t>Participants</w:t>
      </w:r>
      <w:r>
        <w:rPr>
          <w:spacing w:val="-10"/>
        </w:rPr>
        <w:t> </w:t>
      </w:r>
      <w:r>
        <w:rPr/>
        <w:t>with</w:t>
      </w:r>
      <w:r>
        <w:rPr>
          <w:spacing w:val="-7"/>
        </w:rPr>
        <w:t> </w:t>
      </w:r>
      <w:r>
        <w:rPr/>
        <w:t>disability</w:t>
      </w:r>
      <w:r>
        <w:rPr>
          <w:spacing w:val="-8"/>
        </w:rPr>
        <w:t> </w:t>
      </w:r>
      <w:r>
        <w:rPr/>
        <w:t>felt that some professionals and community members were under-informed about the diversity of disability due to a lack of tailored education. PWD62 stated that they “[...] rarely see, hear or know of education programs being provided to individual communities”.</w:t>
      </w:r>
      <w:r>
        <w:rPr>
          <w:spacing w:val="-17"/>
        </w:rPr>
        <w:t> </w:t>
      </w:r>
      <w:r>
        <w:rPr/>
        <w:t>Lack</w:t>
      </w:r>
      <w:r>
        <w:rPr>
          <w:spacing w:val="-17"/>
        </w:rPr>
        <w:t> </w:t>
      </w:r>
      <w:r>
        <w:rPr/>
        <w:t>of</w:t>
      </w:r>
      <w:r>
        <w:rPr>
          <w:spacing w:val="-16"/>
        </w:rPr>
        <w:t> </w:t>
      </w:r>
      <w:r>
        <w:rPr/>
        <w:t>awareness</w:t>
      </w:r>
      <w:r>
        <w:rPr>
          <w:spacing w:val="-17"/>
        </w:rPr>
        <w:t> </w:t>
      </w:r>
      <w:r>
        <w:rPr/>
        <w:t>specifically</w:t>
      </w:r>
      <w:r>
        <w:rPr>
          <w:spacing w:val="-16"/>
        </w:rPr>
        <w:t> </w:t>
      </w:r>
      <w:r>
        <w:rPr/>
        <w:t>extended</w:t>
      </w:r>
      <w:r>
        <w:rPr>
          <w:spacing w:val="-17"/>
        </w:rPr>
        <w:t> </w:t>
      </w:r>
      <w:r>
        <w:rPr/>
        <w:t>to</w:t>
      </w:r>
      <w:r>
        <w:rPr>
          <w:spacing w:val="-12"/>
        </w:rPr>
        <w:t> </w:t>
      </w:r>
      <w:r>
        <w:rPr>
          <w:b/>
        </w:rPr>
        <w:t>hidden</w:t>
      </w:r>
      <w:r>
        <w:rPr>
          <w:b/>
          <w:spacing w:val="-16"/>
        </w:rPr>
        <w:t> </w:t>
      </w:r>
      <w:r>
        <w:rPr>
          <w:b/>
        </w:rPr>
        <w:t>disability</w:t>
      </w:r>
      <w:r>
        <w:rPr/>
        <w:t>,</w:t>
      </w:r>
      <w:r>
        <w:rPr>
          <w:spacing w:val="-15"/>
        </w:rPr>
        <w:t> </w:t>
      </w:r>
      <w:r>
        <w:rPr/>
        <w:t>including</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19"/>
        <w:jc w:val="both"/>
      </w:pPr>
      <w:r>
        <w:rPr/>
        <w:t>ADHD (Attention-deficit/hyperactivity disorder) and autism, which participants noted were often misunderstood or stigmatised, leading to invalidation and emotional distress.</w:t>
      </w:r>
      <w:r>
        <w:rPr>
          <w:spacing w:val="-8"/>
        </w:rPr>
        <w:t> </w:t>
      </w:r>
      <w:r>
        <w:rPr/>
        <w:t>Participants</w:t>
      </w:r>
      <w:r>
        <w:rPr>
          <w:spacing w:val="-8"/>
        </w:rPr>
        <w:t> </w:t>
      </w:r>
      <w:r>
        <w:rPr/>
        <w:t>with</w:t>
      </w:r>
      <w:r>
        <w:rPr>
          <w:spacing w:val="-5"/>
        </w:rPr>
        <w:t> </w:t>
      </w:r>
      <w:r>
        <w:rPr/>
        <w:t>disability</w:t>
      </w:r>
      <w:r>
        <w:rPr>
          <w:spacing w:val="-6"/>
        </w:rPr>
        <w:t> </w:t>
      </w:r>
      <w:r>
        <w:rPr/>
        <w:t>shared</w:t>
      </w:r>
      <w:r>
        <w:rPr>
          <w:spacing w:val="-8"/>
        </w:rPr>
        <w:t> </w:t>
      </w:r>
      <w:r>
        <w:rPr/>
        <w:t>that</w:t>
      </w:r>
      <w:r>
        <w:rPr>
          <w:spacing w:val="-6"/>
        </w:rPr>
        <w:t> </w:t>
      </w:r>
      <w:r>
        <w:rPr/>
        <w:t>there</w:t>
      </w:r>
      <w:r>
        <w:rPr>
          <w:spacing w:val="-9"/>
        </w:rPr>
        <w:t> </w:t>
      </w:r>
      <w:r>
        <w:rPr/>
        <w:t>was</w:t>
      </w:r>
      <w:r>
        <w:rPr>
          <w:spacing w:val="-8"/>
        </w:rPr>
        <w:t> </w:t>
      </w:r>
      <w:r>
        <w:rPr/>
        <w:t>a</w:t>
      </w:r>
      <w:r>
        <w:rPr>
          <w:spacing w:val="-8"/>
        </w:rPr>
        <w:t> </w:t>
      </w:r>
      <w:r>
        <w:rPr/>
        <w:t>lack</w:t>
      </w:r>
      <w:r>
        <w:rPr>
          <w:spacing w:val="-8"/>
        </w:rPr>
        <w:t> </w:t>
      </w:r>
      <w:r>
        <w:rPr/>
        <w:t>of</w:t>
      </w:r>
      <w:r>
        <w:rPr>
          <w:spacing w:val="-8"/>
        </w:rPr>
        <w:t> </w:t>
      </w:r>
      <w:r>
        <w:rPr/>
        <w:t>understanding</w:t>
      </w:r>
      <w:r>
        <w:rPr>
          <w:spacing w:val="-7"/>
        </w:rPr>
        <w:t> </w:t>
      </w:r>
      <w:r>
        <w:rPr/>
        <w:t>that “[...]</w:t>
      </w:r>
      <w:r>
        <w:rPr>
          <w:spacing w:val="-9"/>
        </w:rPr>
        <w:t> </w:t>
      </w:r>
      <w:r>
        <w:rPr/>
        <w:t>not</w:t>
      </w:r>
      <w:r>
        <w:rPr>
          <w:spacing w:val="-9"/>
        </w:rPr>
        <w:t> </w:t>
      </w:r>
      <w:r>
        <w:rPr/>
        <w:t>all</w:t>
      </w:r>
      <w:r>
        <w:rPr>
          <w:spacing w:val="-10"/>
        </w:rPr>
        <w:t> </w:t>
      </w:r>
      <w:r>
        <w:rPr/>
        <w:t>disabilities</w:t>
      </w:r>
      <w:r>
        <w:rPr>
          <w:spacing w:val="-9"/>
        </w:rPr>
        <w:t> </w:t>
      </w:r>
      <w:r>
        <w:rPr/>
        <w:t>are</w:t>
      </w:r>
      <w:r>
        <w:rPr>
          <w:spacing w:val="-7"/>
        </w:rPr>
        <w:t> </w:t>
      </w:r>
      <w:r>
        <w:rPr/>
        <w:t>obvious”</w:t>
      </w:r>
      <w:r>
        <w:rPr>
          <w:spacing w:val="-7"/>
        </w:rPr>
        <w:t> </w:t>
      </w:r>
      <w:r>
        <w:rPr/>
        <w:t>(PWD2)</w:t>
      </w:r>
      <w:r>
        <w:rPr>
          <w:spacing w:val="-9"/>
        </w:rPr>
        <w:t> </w:t>
      </w:r>
      <w:r>
        <w:rPr/>
        <w:t>and</w:t>
      </w:r>
      <w:r>
        <w:rPr>
          <w:spacing w:val="-6"/>
        </w:rPr>
        <w:t> </w:t>
      </w:r>
      <w:r>
        <w:rPr/>
        <w:t>that</w:t>
      </w:r>
      <w:r>
        <w:rPr>
          <w:spacing w:val="-9"/>
        </w:rPr>
        <w:t> </w:t>
      </w:r>
      <w:r>
        <w:rPr/>
        <w:t>there</w:t>
      </w:r>
      <w:r>
        <w:rPr>
          <w:spacing w:val="-9"/>
        </w:rPr>
        <w:t> </w:t>
      </w:r>
      <w:r>
        <w:rPr/>
        <w:t>needed</w:t>
      </w:r>
      <w:r>
        <w:rPr>
          <w:spacing w:val="-8"/>
        </w:rPr>
        <w:t> </w:t>
      </w:r>
      <w:r>
        <w:rPr/>
        <w:t>to</w:t>
      </w:r>
      <w:r>
        <w:rPr>
          <w:spacing w:val="-6"/>
        </w:rPr>
        <w:t> </w:t>
      </w:r>
      <w:r>
        <w:rPr/>
        <w:t>be</w:t>
      </w:r>
      <w:r>
        <w:rPr>
          <w:spacing w:val="-8"/>
        </w:rPr>
        <w:t> </w:t>
      </w:r>
      <w:r>
        <w:rPr/>
        <w:t>a</w:t>
      </w:r>
      <w:r>
        <w:rPr>
          <w:spacing w:val="-6"/>
        </w:rPr>
        <w:t> </w:t>
      </w:r>
      <w:r>
        <w:rPr/>
        <w:t>“[...]</w:t>
      </w:r>
      <w:r>
        <w:rPr>
          <w:spacing w:val="-8"/>
        </w:rPr>
        <w:t> </w:t>
      </w:r>
      <w:r>
        <w:rPr/>
        <w:t>greater understanding that not all people with a disability use a wheelchair or have autism. There are many more impairments, which are invisible most of the time” (PWD39).</w:t>
      </w:r>
    </w:p>
    <w:p>
      <w:pPr>
        <w:pStyle w:val="BodyText"/>
        <w:spacing w:before="142"/>
      </w:pPr>
    </w:p>
    <w:p>
      <w:pPr>
        <w:pStyle w:val="BodyText"/>
        <w:spacing w:line="360" w:lineRule="auto"/>
        <w:ind w:left="1" w:right="14"/>
        <w:jc w:val="both"/>
      </w:pPr>
      <w:r>
        <w:rPr>
          <w:b/>
        </w:rPr>
        <w:t>Misconceptions</w:t>
      </w:r>
      <w:r>
        <w:rPr>
          <w:b/>
        </w:rPr>
        <w:t> about</w:t>
      </w:r>
      <w:r>
        <w:rPr>
          <w:b/>
        </w:rPr>
        <w:t> inclusion</w:t>
      </w:r>
      <w:r>
        <w:rPr>
          <w:b/>
        </w:rPr>
        <w:t> </w:t>
      </w:r>
      <w:r>
        <w:rPr/>
        <w:t>(policy</w:t>
      </w:r>
      <w:r>
        <w:rPr/>
        <w:t> priority</w:t>
      </w:r>
      <w:r>
        <w:rPr/>
        <w:t> 7.4) were also described by a number of participants, especially the impact of environmental factors on people's health and wellbeing, such as lighting and fragrances. Some participants with less visible disability reported they were constantly navigating a world that failed to accommodate</w:t>
      </w:r>
      <w:r>
        <w:rPr>
          <w:spacing w:val="-4"/>
        </w:rPr>
        <w:t> </w:t>
      </w:r>
      <w:r>
        <w:rPr/>
        <w:t>their</w:t>
      </w:r>
      <w:r>
        <w:rPr>
          <w:spacing w:val="-6"/>
        </w:rPr>
        <w:t> </w:t>
      </w:r>
      <w:r>
        <w:rPr/>
        <w:t>needs,</w:t>
      </w:r>
      <w:r>
        <w:rPr>
          <w:spacing w:val="-4"/>
        </w:rPr>
        <w:t> </w:t>
      </w:r>
      <w:r>
        <w:rPr/>
        <w:t>with “facilities</w:t>
      </w:r>
      <w:r>
        <w:rPr>
          <w:spacing w:val="-4"/>
        </w:rPr>
        <w:t> </w:t>
      </w:r>
      <w:r>
        <w:rPr/>
        <w:t>not</w:t>
      </w:r>
      <w:r>
        <w:rPr>
          <w:spacing w:val="-6"/>
        </w:rPr>
        <w:t> </w:t>
      </w:r>
      <w:r>
        <w:rPr/>
        <w:t>always</w:t>
      </w:r>
      <w:r>
        <w:rPr>
          <w:spacing w:val="-4"/>
        </w:rPr>
        <w:t> </w:t>
      </w:r>
      <w:r>
        <w:rPr/>
        <w:t>well</w:t>
      </w:r>
      <w:r>
        <w:rPr>
          <w:spacing w:val="-5"/>
        </w:rPr>
        <w:t> </w:t>
      </w:r>
      <w:r>
        <w:rPr/>
        <w:t>suited</w:t>
      </w:r>
      <w:r>
        <w:rPr>
          <w:spacing w:val="-4"/>
        </w:rPr>
        <w:t> </w:t>
      </w:r>
      <w:r>
        <w:rPr/>
        <w:t>to</w:t>
      </w:r>
      <w:r>
        <w:rPr>
          <w:spacing w:val="-3"/>
        </w:rPr>
        <w:t> </w:t>
      </w:r>
      <w:r>
        <w:rPr/>
        <w:t>cope”</w:t>
      </w:r>
      <w:r>
        <w:rPr>
          <w:spacing w:val="-5"/>
        </w:rPr>
        <w:t> </w:t>
      </w:r>
      <w:r>
        <w:rPr/>
        <w:t>(PWD3)</w:t>
      </w:r>
      <w:r>
        <w:rPr>
          <w:spacing w:val="-6"/>
        </w:rPr>
        <w:t> </w:t>
      </w:r>
      <w:r>
        <w:rPr/>
        <w:t>with their accessibility and inclusion requirements. The media’s portrayal of disability was also</w:t>
      </w:r>
      <w:r>
        <w:rPr>
          <w:spacing w:val="-17"/>
        </w:rPr>
        <w:t> </w:t>
      </w:r>
      <w:r>
        <w:rPr/>
        <w:t>cited</w:t>
      </w:r>
      <w:r>
        <w:rPr>
          <w:spacing w:val="-17"/>
        </w:rPr>
        <w:t> </w:t>
      </w:r>
      <w:r>
        <w:rPr/>
        <w:t>as</w:t>
      </w:r>
      <w:r>
        <w:rPr>
          <w:spacing w:val="-16"/>
        </w:rPr>
        <w:t> </w:t>
      </w:r>
      <w:r>
        <w:rPr/>
        <w:t>contributing</w:t>
      </w:r>
      <w:r>
        <w:rPr>
          <w:spacing w:val="-17"/>
        </w:rPr>
        <w:t> </w:t>
      </w:r>
      <w:r>
        <w:rPr/>
        <w:t>to</w:t>
      </w:r>
      <w:r>
        <w:rPr>
          <w:spacing w:val="-17"/>
        </w:rPr>
        <w:t> </w:t>
      </w:r>
      <w:r>
        <w:rPr/>
        <w:t>misperceptions,</w:t>
      </w:r>
      <w:r>
        <w:rPr>
          <w:spacing w:val="-17"/>
        </w:rPr>
        <w:t> </w:t>
      </w:r>
      <w:r>
        <w:rPr/>
        <w:t>with</w:t>
      </w:r>
      <w:r>
        <w:rPr>
          <w:spacing w:val="-16"/>
        </w:rPr>
        <w:t> </w:t>
      </w:r>
      <w:r>
        <w:rPr/>
        <w:t>limited</w:t>
      </w:r>
      <w:r>
        <w:rPr>
          <w:spacing w:val="-17"/>
        </w:rPr>
        <w:t> </w:t>
      </w:r>
      <w:r>
        <w:rPr/>
        <w:t>representation</w:t>
      </w:r>
      <w:r>
        <w:rPr>
          <w:spacing w:val="-17"/>
        </w:rPr>
        <w:t> </w:t>
      </w:r>
      <w:r>
        <w:rPr/>
        <w:t>and</w:t>
      </w:r>
      <w:r>
        <w:rPr>
          <w:spacing w:val="-16"/>
        </w:rPr>
        <w:t> </w:t>
      </w:r>
      <w:r>
        <w:rPr/>
        <w:t>a</w:t>
      </w:r>
      <w:r>
        <w:rPr>
          <w:spacing w:val="-17"/>
        </w:rPr>
        <w:t> </w:t>
      </w:r>
      <w:r>
        <w:rPr/>
        <w:t>tendency to equate disability solely with physical representations, rather than the diversity of diagnoses</w:t>
      </w:r>
      <w:r>
        <w:rPr>
          <w:spacing w:val="-9"/>
        </w:rPr>
        <w:t> </w:t>
      </w:r>
      <w:r>
        <w:rPr/>
        <w:t>and</w:t>
      </w:r>
      <w:r>
        <w:rPr>
          <w:spacing w:val="-8"/>
        </w:rPr>
        <w:t> </w:t>
      </w:r>
      <w:r>
        <w:rPr/>
        <w:t>experiences.</w:t>
      </w:r>
      <w:r>
        <w:rPr>
          <w:spacing w:val="-9"/>
        </w:rPr>
        <w:t> </w:t>
      </w:r>
      <w:r>
        <w:rPr/>
        <w:t>As</w:t>
      </w:r>
      <w:r>
        <w:rPr>
          <w:spacing w:val="-9"/>
        </w:rPr>
        <w:t> </w:t>
      </w:r>
      <w:r>
        <w:rPr/>
        <w:t>PWD24</w:t>
      </w:r>
      <w:r>
        <w:rPr>
          <w:spacing w:val="-10"/>
        </w:rPr>
        <w:t> </w:t>
      </w:r>
      <w:r>
        <w:rPr/>
        <w:t>noted,</w:t>
      </w:r>
      <w:r>
        <w:rPr>
          <w:spacing w:val="-9"/>
        </w:rPr>
        <w:t> </w:t>
      </w:r>
      <w:r>
        <w:rPr/>
        <w:t>there</w:t>
      </w:r>
      <w:r>
        <w:rPr>
          <w:spacing w:val="-8"/>
        </w:rPr>
        <w:t> </w:t>
      </w:r>
      <w:r>
        <w:rPr/>
        <w:t>is</w:t>
      </w:r>
      <w:r>
        <w:rPr>
          <w:spacing w:val="-10"/>
        </w:rPr>
        <w:t> </w:t>
      </w:r>
      <w:r>
        <w:rPr/>
        <w:t>a</w:t>
      </w:r>
      <w:r>
        <w:rPr>
          <w:spacing w:val="-8"/>
        </w:rPr>
        <w:t> </w:t>
      </w:r>
      <w:r>
        <w:rPr/>
        <w:t>“[...]</w:t>
      </w:r>
      <w:r>
        <w:rPr>
          <w:spacing w:val="-9"/>
        </w:rPr>
        <w:t> </w:t>
      </w:r>
      <w:r>
        <w:rPr/>
        <w:t>lack</w:t>
      </w:r>
      <w:r>
        <w:rPr>
          <w:spacing w:val="-9"/>
        </w:rPr>
        <w:t> </w:t>
      </w:r>
      <w:r>
        <w:rPr/>
        <w:t>of</w:t>
      </w:r>
      <w:r>
        <w:rPr>
          <w:spacing w:val="-11"/>
        </w:rPr>
        <w:t> </w:t>
      </w:r>
      <w:r>
        <w:rPr/>
        <w:t>representation</w:t>
      </w:r>
      <w:r>
        <w:rPr>
          <w:spacing w:val="-8"/>
        </w:rPr>
        <w:t> </w:t>
      </w:r>
      <w:r>
        <w:rPr/>
        <w:t>of people with disability (and diversity of disability) in the media”, further perpetuating stereotypes and reinforcing feelings of community exclusion. Participants with disability wanted to “[...] feel wanted and helped, I need to be heard and seen and ACCEPTED” (PWD89), sentiments that were repeated by many participants.</w:t>
      </w:r>
    </w:p>
    <w:p>
      <w:pPr>
        <w:pStyle w:val="BodyText"/>
        <w:spacing w:before="140"/>
      </w:pPr>
    </w:p>
    <w:p>
      <w:pPr>
        <w:pStyle w:val="BodyText"/>
        <w:spacing w:line="360" w:lineRule="auto"/>
        <w:ind w:left="1" w:right="17"/>
        <w:jc w:val="both"/>
      </w:pPr>
      <w:r>
        <w:rPr/>
        <w:t>The </w:t>
      </w:r>
      <w:r>
        <w:rPr>
          <w:b/>
        </w:rPr>
        <w:t>language </w:t>
      </w:r>
      <w:r>
        <w:rPr/>
        <w:t>used to talk about disability contributed to participants with disability feeling</w:t>
      </w:r>
      <w:r>
        <w:rPr>
          <w:spacing w:val="-7"/>
        </w:rPr>
        <w:t> </w:t>
      </w:r>
      <w:r>
        <w:rPr/>
        <w:t>that</w:t>
      </w:r>
      <w:r>
        <w:rPr>
          <w:spacing w:val="-7"/>
        </w:rPr>
        <w:t> </w:t>
      </w:r>
      <w:r>
        <w:rPr/>
        <w:t>they</w:t>
      </w:r>
      <w:r>
        <w:rPr>
          <w:spacing w:val="-5"/>
        </w:rPr>
        <w:t> </w:t>
      </w:r>
      <w:r>
        <w:rPr/>
        <w:t>were</w:t>
      </w:r>
      <w:r>
        <w:rPr>
          <w:spacing w:val="-5"/>
        </w:rPr>
        <w:t> </w:t>
      </w:r>
      <w:r>
        <w:rPr/>
        <w:t>viewed</w:t>
      </w:r>
      <w:r>
        <w:rPr>
          <w:spacing w:val="-7"/>
        </w:rPr>
        <w:t> </w:t>
      </w:r>
      <w:r>
        <w:rPr/>
        <w:t>as</w:t>
      </w:r>
      <w:r>
        <w:rPr>
          <w:spacing w:val="-8"/>
        </w:rPr>
        <w:t> </w:t>
      </w:r>
      <w:r>
        <w:rPr/>
        <w:t>a</w:t>
      </w:r>
      <w:r>
        <w:rPr>
          <w:spacing w:val="-7"/>
        </w:rPr>
        <w:t> </w:t>
      </w:r>
      <w:r>
        <w:rPr/>
        <w:t>burden</w:t>
      </w:r>
      <w:r>
        <w:rPr>
          <w:spacing w:val="-5"/>
        </w:rPr>
        <w:t> </w:t>
      </w:r>
      <w:r>
        <w:rPr/>
        <w:t>rather</w:t>
      </w:r>
      <w:r>
        <w:rPr>
          <w:spacing w:val="-6"/>
        </w:rPr>
        <w:t> </w:t>
      </w:r>
      <w:r>
        <w:rPr/>
        <w:t>than</w:t>
      </w:r>
      <w:r>
        <w:rPr>
          <w:spacing w:val="-7"/>
        </w:rPr>
        <w:t> </w:t>
      </w:r>
      <w:r>
        <w:rPr/>
        <w:t>valuable</w:t>
      </w:r>
      <w:r>
        <w:rPr>
          <w:spacing w:val="-7"/>
        </w:rPr>
        <w:t> </w:t>
      </w:r>
      <w:r>
        <w:rPr/>
        <w:t>contributors</w:t>
      </w:r>
      <w:r>
        <w:rPr>
          <w:spacing w:val="-8"/>
        </w:rPr>
        <w:t> </w:t>
      </w:r>
      <w:r>
        <w:rPr/>
        <w:t>to</w:t>
      </w:r>
      <w:r>
        <w:rPr>
          <w:spacing w:val="-6"/>
        </w:rPr>
        <w:t> </w:t>
      </w:r>
      <w:r>
        <w:rPr/>
        <w:t>society. FC197</w:t>
      </w:r>
      <w:r>
        <w:rPr>
          <w:spacing w:val="-6"/>
        </w:rPr>
        <w:t> </w:t>
      </w:r>
      <w:r>
        <w:rPr/>
        <w:t>said</w:t>
      </w:r>
      <w:r>
        <w:rPr>
          <w:spacing w:val="-6"/>
        </w:rPr>
        <w:t> </w:t>
      </w:r>
      <w:r>
        <w:rPr/>
        <w:t>that</w:t>
      </w:r>
      <w:r>
        <w:rPr>
          <w:spacing w:val="-6"/>
        </w:rPr>
        <w:t> </w:t>
      </w:r>
      <w:r>
        <w:rPr/>
        <w:t>disability</w:t>
      </w:r>
      <w:r>
        <w:rPr>
          <w:spacing w:val="-7"/>
        </w:rPr>
        <w:t> </w:t>
      </w:r>
      <w:r>
        <w:rPr/>
        <w:t>is</w:t>
      </w:r>
      <w:r>
        <w:rPr>
          <w:spacing w:val="-7"/>
        </w:rPr>
        <w:t> </w:t>
      </w:r>
      <w:r>
        <w:rPr/>
        <w:t>“[...]</w:t>
      </w:r>
      <w:r>
        <w:rPr>
          <w:spacing w:val="-6"/>
        </w:rPr>
        <w:t> </w:t>
      </w:r>
      <w:r>
        <w:rPr/>
        <w:t>framed</w:t>
      </w:r>
      <w:r>
        <w:rPr>
          <w:spacing w:val="-6"/>
        </w:rPr>
        <w:t> </w:t>
      </w:r>
      <w:r>
        <w:rPr/>
        <w:t>as</w:t>
      </w:r>
      <w:r>
        <w:rPr>
          <w:spacing w:val="-7"/>
        </w:rPr>
        <w:t> </w:t>
      </w:r>
      <w:r>
        <w:rPr/>
        <w:t>a</w:t>
      </w:r>
      <w:r>
        <w:rPr>
          <w:spacing w:val="-8"/>
        </w:rPr>
        <w:t> </w:t>
      </w:r>
      <w:r>
        <w:rPr/>
        <w:t>cost</w:t>
      </w:r>
      <w:r>
        <w:rPr>
          <w:spacing w:val="-6"/>
        </w:rPr>
        <w:t> </w:t>
      </w:r>
      <w:r>
        <w:rPr/>
        <w:t>burden</w:t>
      </w:r>
      <w:r>
        <w:rPr>
          <w:spacing w:val="-6"/>
        </w:rPr>
        <w:t> </w:t>
      </w:r>
      <w:r>
        <w:rPr/>
        <w:t>rather</w:t>
      </w:r>
      <w:r>
        <w:rPr>
          <w:spacing w:val="-7"/>
        </w:rPr>
        <w:t> </w:t>
      </w:r>
      <w:r>
        <w:rPr/>
        <w:t>than</w:t>
      </w:r>
      <w:r>
        <w:rPr>
          <w:spacing w:val="-6"/>
        </w:rPr>
        <w:t> </w:t>
      </w:r>
      <w:r>
        <w:rPr/>
        <w:t>an</w:t>
      </w:r>
      <w:r>
        <w:rPr>
          <w:spacing w:val="-6"/>
        </w:rPr>
        <w:t> </w:t>
      </w:r>
      <w:r>
        <w:rPr/>
        <w:t>investment</w:t>
      </w:r>
      <w:r>
        <w:rPr>
          <w:spacing w:val="-6"/>
        </w:rPr>
        <w:t> </w:t>
      </w:r>
      <w:r>
        <w:rPr/>
        <w:t>in people,</w:t>
      </w:r>
      <w:r>
        <w:rPr>
          <w:spacing w:val="-13"/>
        </w:rPr>
        <w:t> </w:t>
      </w:r>
      <w:r>
        <w:rPr/>
        <w:t>families,</w:t>
      </w:r>
      <w:r>
        <w:rPr>
          <w:spacing w:val="-13"/>
        </w:rPr>
        <w:t> </w:t>
      </w:r>
      <w:r>
        <w:rPr/>
        <w:t>and</w:t>
      </w:r>
      <w:r>
        <w:rPr>
          <w:spacing w:val="-14"/>
        </w:rPr>
        <w:t> </w:t>
      </w:r>
      <w:r>
        <w:rPr/>
        <w:t>a</w:t>
      </w:r>
      <w:r>
        <w:rPr>
          <w:spacing w:val="-14"/>
        </w:rPr>
        <w:t> </w:t>
      </w:r>
      <w:r>
        <w:rPr/>
        <w:t>better</w:t>
      </w:r>
      <w:r>
        <w:rPr>
          <w:spacing w:val="-14"/>
        </w:rPr>
        <w:t> </w:t>
      </w:r>
      <w:r>
        <w:rPr/>
        <w:t>society”.</w:t>
      </w:r>
      <w:r>
        <w:rPr>
          <w:spacing w:val="-15"/>
        </w:rPr>
        <w:t> </w:t>
      </w:r>
      <w:r>
        <w:rPr/>
        <w:t>Negative</w:t>
      </w:r>
      <w:r>
        <w:rPr>
          <w:spacing w:val="-13"/>
        </w:rPr>
        <w:t> </w:t>
      </w:r>
      <w:r>
        <w:rPr/>
        <w:t>rhetoric</w:t>
      </w:r>
      <w:r>
        <w:rPr>
          <w:spacing w:val="-14"/>
        </w:rPr>
        <w:t> </w:t>
      </w:r>
      <w:r>
        <w:rPr/>
        <w:t>and</w:t>
      </w:r>
      <w:r>
        <w:rPr>
          <w:spacing w:val="-13"/>
        </w:rPr>
        <w:t> </w:t>
      </w:r>
      <w:r>
        <w:rPr/>
        <w:t>language</w:t>
      </w:r>
      <w:r>
        <w:rPr>
          <w:spacing w:val="-13"/>
        </w:rPr>
        <w:t> </w:t>
      </w:r>
      <w:r>
        <w:rPr/>
        <w:t>were</w:t>
      </w:r>
      <w:r>
        <w:rPr>
          <w:spacing w:val="-15"/>
        </w:rPr>
        <w:t> </w:t>
      </w:r>
      <w:r>
        <w:rPr/>
        <w:t>especially troubling for some participants in light of the COVID-19 pandemic, which exposed negative societal perceptions in relation to disability. The unequal distribution of resources</w:t>
      </w:r>
      <w:r>
        <w:rPr>
          <w:spacing w:val="-3"/>
        </w:rPr>
        <w:t> </w:t>
      </w:r>
      <w:r>
        <w:rPr/>
        <w:t>and</w:t>
      </w:r>
      <w:r>
        <w:rPr>
          <w:spacing w:val="-2"/>
        </w:rPr>
        <w:t> </w:t>
      </w:r>
      <w:r>
        <w:rPr/>
        <w:t>the</w:t>
      </w:r>
      <w:r>
        <w:rPr>
          <w:spacing w:val="-3"/>
        </w:rPr>
        <w:t> </w:t>
      </w:r>
      <w:r>
        <w:rPr/>
        <w:t>prioritisation of certain lives</w:t>
      </w:r>
      <w:r>
        <w:rPr>
          <w:spacing w:val="-1"/>
        </w:rPr>
        <w:t> </w:t>
      </w:r>
      <w:r>
        <w:rPr/>
        <w:t>over</w:t>
      </w:r>
      <w:r>
        <w:rPr>
          <w:spacing w:val="-3"/>
        </w:rPr>
        <w:t> </w:t>
      </w:r>
      <w:r>
        <w:rPr/>
        <w:t>others</w:t>
      </w:r>
      <w:r>
        <w:rPr>
          <w:spacing w:val="-2"/>
        </w:rPr>
        <w:t> </w:t>
      </w:r>
      <w:r>
        <w:rPr/>
        <w:t>during the management</w:t>
      </w:r>
      <w:r>
        <w:rPr>
          <w:spacing w:val="-3"/>
        </w:rPr>
        <w:t> </w:t>
      </w:r>
      <w:r>
        <w:rPr/>
        <w:t>of COVID-19</w:t>
      </w:r>
      <w:r>
        <w:rPr>
          <w:spacing w:val="-3"/>
        </w:rPr>
        <w:t> </w:t>
      </w:r>
      <w:r>
        <w:rPr/>
        <w:t>was</w:t>
      </w:r>
      <w:r>
        <w:rPr>
          <w:spacing w:val="-5"/>
        </w:rPr>
        <w:t> </w:t>
      </w:r>
      <w:r>
        <w:rPr/>
        <w:t>described</w:t>
      </w:r>
      <w:r>
        <w:rPr>
          <w:spacing w:val="-5"/>
        </w:rPr>
        <w:t> </w:t>
      </w:r>
      <w:r>
        <w:rPr/>
        <w:t>by</w:t>
      </w:r>
      <w:r>
        <w:rPr>
          <w:spacing w:val="-6"/>
        </w:rPr>
        <w:t> </w:t>
      </w:r>
      <w:r>
        <w:rPr/>
        <w:t>some</w:t>
      </w:r>
      <w:r>
        <w:rPr>
          <w:spacing w:val="-5"/>
        </w:rPr>
        <w:t> </w:t>
      </w:r>
      <w:r>
        <w:rPr/>
        <w:t>participants</w:t>
      </w:r>
      <w:r>
        <w:rPr>
          <w:spacing w:val="-3"/>
        </w:rPr>
        <w:t> </w:t>
      </w:r>
      <w:r>
        <w:rPr/>
        <w:t>with</w:t>
      </w:r>
      <w:r>
        <w:rPr>
          <w:spacing w:val="-5"/>
        </w:rPr>
        <w:t> </w:t>
      </w:r>
      <w:r>
        <w:rPr/>
        <w:t>disability</w:t>
      </w:r>
      <w:r>
        <w:rPr>
          <w:spacing w:val="-6"/>
        </w:rPr>
        <w:t> </w:t>
      </w:r>
      <w:r>
        <w:rPr/>
        <w:t>as</w:t>
      </w:r>
      <w:r>
        <w:rPr>
          <w:spacing w:val="-6"/>
        </w:rPr>
        <w:t> </w:t>
      </w:r>
      <w:r>
        <w:rPr/>
        <w:t>a</w:t>
      </w:r>
      <w:r>
        <w:rPr>
          <w:spacing w:val="-4"/>
        </w:rPr>
        <w:t> </w:t>
      </w:r>
      <w:r>
        <w:rPr/>
        <w:t>key</w:t>
      </w:r>
      <w:r>
        <w:rPr>
          <w:spacing w:val="-3"/>
        </w:rPr>
        <w:t> </w:t>
      </w:r>
      <w:r>
        <w:rPr/>
        <w:t>example</w:t>
      </w:r>
      <w:r>
        <w:rPr>
          <w:spacing w:val="-5"/>
        </w:rPr>
        <w:t> </w:t>
      </w:r>
      <w:r>
        <w:rPr/>
        <w:t>of</w:t>
      </w:r>
      <w:r>
        <w:rPr>
          <w:spacing w:val="-5"/>
        </w:rPr>
        <w:t> </w:t>
      </w:r>
      <w:r>
        <w:rPr/>
        <w:t>the systemic injustices experienced by people with disability.</w:t>
      </w:r>
    </w:p>
    <w:p>
      <w:pPr>
        <w:pStyle w:val="BodyText"/>
        <w:spacing w:before="134"/>
      </w:pPr>
    </w:p>
    <w:p>
      <w:pPr>
        <w:pStyle w:val="BodyText"/>
        <w:spacing w:line="360" w:lineRule="auto"/>
        <w:ind w:left="1" w:right="23"/>
        <w:jc w:val="both"/>
      </w:pPr>
      <w:r>
        <w:rPr/>
        <w:t>Participants noted a number of strategic actions that could improve inclusion and continue</w:t>
      </w:r>
      <w:r>
        <w:rPr>
          <w:spacing w:val="-8"/>
        </w:rPr>
        <w:t> </w:t>
      </w:r>
      <w:r>
        <w:rPr/>
        <w:t>to</w:t>
      </w:r>
      <w:r>
        <w:rPr>
          <w:spacing w:val="-8"/>
        </w:rPr>
        <w:t> </w:t>
      </w:r>
      <w:r>
        <w:rPr/>
        <w:t>raise</w:t>
      </w:r>
      <w:r>
        <w:rPr>
          <w:spacing w:val="-11"/>
        </w:rPr>
        <w:t> </w:t>
      </w:r>
      <w:r>
        <w:rPr/>
        <w:t>awareness</w:t>
      </w:r>
      <w:r>
        <w:rPr>
          <w:spacing w:val="-11"/>
        </w:rPr>
        <w:t> </w:t>
      </w:r>
      <w:r>
        <w:rPr/>
        <w:t>of</w:t>
      </w:r>
      <w:r>
        <w:rPr>
          <w:spacing w:val="-8"/>
        </w:rPr>
        <w:t> </w:t>
      </w:r>
      <w:r>
        <w:rPr/>
        <w:t>disability</w:t>
      </w:r>
      <w:r>
        <w:rPr>
          <w:spacing w:val="-9"/>
        </w:rPr>
        <w:t> </w:t>
      </w:r>
      <w:r>
        <w:rPr/>
        <w:t>(strategic</w:t>
      </w:r>
      <w:r>
        <w:rPr>
          <w:spacing w:val="-9"/>
        </w:rPr>
        <w:t> </w:t>
      </w:r>
      <w:r>
        <w:rPr/>
        <w:t>area</w:t>
      </w:r>
      <w:r>
        <w:rPr>
          <w:spacing w:val="-8"/>
        </w:rPr>
        <w:t> </w:t>
      </w:r>
      <w:r>
        <w:rPr/>
        <w:t>for</w:t>
      </w:r>
      <w:r>
        <w:rPr>
          <w:spacing w:val="-9"/>
        </w:rPr>
        <w:t> </w:t>
      </w:r>
      <w:r>
        <w:rPr/>
        <w:t>action</w:t>
      </w:r>
      <w:r>
        <w:rPr>
          <w:spacing w:val="-8"/>
        </w:rPr>
        <w:t> </w:t>
      </w:r>
      <w:r>
        <w:rPr/>
        <w:t>3.1).</w:t>
      </w:r>
      <w:r>
        <w:rPr>
          <w:spacing w:val="-9"/>
        </w:rPr>
        <w:t> </w:t>
      </w:r>
      <w:r>
        <w:rPr/>
        <w:t>Leveraging</w:t>
      </w:r>
      <w:r>
        <w:rPr>
          <w:spacing w:val="-8"/>
        </w:rPr>
        <w:t> </w:t>
      </w:r>
      <w:r>
        <w:rPr/>
        <w:t>the momentum</w:t>
      </w:r>
      <w:r>
        <w:rPr>
          <w:spacing w:val="31"/>
        </w:rPr>
        <w:t> </w:t>
      </w:r>
      <w:r>
        <w:rPr/>
        <w:t>of</w:t>
      </w:r>
      <w:r>
        <w:rPr>
          <w:spacing w:val="30"/>
        </w:rPr>
        <w:t> </w:t>
      </w:r>
      <w:r>
        <w:rPr/>
        <w:t>the</w:t>
      </w:r>
      <w:r>
        <w:rPr>
          <w:spacing w:val="29"/>
        </w:rPr>
        <w:t> </w:t>
      </w:r>
      <w:r>
        <w:rPr/>
        <w:t>media</w:t>
      </w:r>
      <w:r>
        <w:rPr>
          <w:spacing w:val="30"/>
        </w:rPr>
        <w:t> </w:t>
      </w:r>
      <w:r>
        <w:rPr/>
        <w:t>to</w:t>
      </w:r>
      <w:r>
        <w:rPr>
          <w:spacing w:val="29"/>
        </w:rPr>
        <w:t> </w:t>
      </w:r>
      <w:r>
        <w:rPr/>
        <w:t>increase</w:t>
      </w:r>
      <w:r>
        <w:rPr>
          <w:spacing w:val="29"/>
        </w:rPr>
        <w:t> </w:t>
      </w:r>
      <w:r>
        <w:rPr/>
        <w:t>representation</w:t>
      </w:r>
      <w:r>
        <w:rPr>
          <w:spacing w:val="29"/>
        </w:rPr>
        <w:t> </w:t>
      </w:r>
      <w:r>
        <w:rPr/>
        <w:t>and</w:t>
      </w:r>
      <w:r>
        <w:rPr>
          <w:spacing w:val="29"/>
        </w:rPr>
        <w:t> </w:t>
      </w:r>
      <w:r>
        <w:rPr/>
        <w:t>awareness</w:t>
      </w:r>
      <w:r>
        <w:rPr>
          <w:spacing w:val="30"/>
        </w:rPr>
        <w:t> </w:t>
      </w:r>
      <w:r>
        <w:rPr/>
        <w:t>of</w:t>
      </w:r>
      <w:r>
        <w:rPr>
          <w:spacing w:val="30"/>
        </w:rPr>
        <w:t> </w:t>
      </w:r>
      <w:r>
        <w:rPr/>
        <w:t>people</w:t>
      </w:r>
      <w:r>
        <w:rPr>
          <w:spacing w:val="30"/>
        </w:rPr>
        <w:t> </w:t>
      </w:r>
      <w:r>
        <w:rPr/>
        <w:t>with</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2"/>
        <w:jc w:val="both"/>
      </w:pPr>
      <w:r>
        <w:rPr/>
        <w:t>disability (strategic area for action 3.1.3) was mentioned by a number of participants. Advocating</w:t>
      </w:r>
      <w:r>
        <w:rPr>
          <w:spacing w:val="-3"/>
        </w:rPr>
        <w:t> </w:t>
      </w:r>
      <w:r>
        <w:rPr/>
        <w:t>for</w:t>
      </w:r>
      <w:r>
        <w:rPr>
          <w:spacing w:val="-3"/>
        </w:rPr>
        <w:t> </w:t>
      </w:r>
      <w:r>
        <w:rPr/>
        <w:t>ongoing</w:t>
      </w:r>
      <w:r>
        <w:rPr>
          <w:spacing w:val="-3"/>
        </w:rPr>
        <w:t> </w:t>
      </w:r>
      <w:r>
        <w:rPr/>
        <w:t>policy</w:t>
      </w:r>
      <w:r>
        <w:rPr>
          <w:spacing w:val="-3"/>
        </w:rPr>
        <w:t> </w:t>
      </w:r>
      <w:r>
        <w:rPr/>
        <w:t>reforms</w:t>
      </w:r>
      <w:r>
        <w:rPr>
          <w:spacing w:val="-3"/>
        </w:rPr>
        <w:t> </w:t>
      </w:r>
      <w:r>
        <w:rPr/>
        <w:t>to</w:t>
      </w:r>
      <w:r>
        <w:rPr>
          <w:spacing w:val="-3"/>
        </w:rPr>
        <w:t> </w:t>
      </w:r>
      <w:r>
        <w:rPr/>
        <w:t>address</w:t>
      </w:r>
      <w:r>
        <w:rPr>
          <w:spacing w:val="-3"/>
        </w:rPr>
        <w:t> </w:t>
      </w:r>
      <w:r>
        <w:rPr/>
        <w:t>stigma</w:t>
      </w:r>
      <w:r>
        <w:rPr>
          <w:spacing w:val="-3"/>
        </w:rPr>
        <w:t> </w:t>
      </w:r>
      <w:r>
        <w:rPr/>
        <w:t>and</w:t>
      </w:r>
      <w:r>
        <w:rPr>
          <w:spacing w:val="-3"/>
        </w:rPr>
        <w:t> </w:t>
      </w:r>
      <w:r>
        <w:rPr/>
        <w:t>discrimination</w:t>
      </w:r>
      <w:r>
        <w:rPr>
          <w:spacing w:val="-3"/>
        </w:rPr>
        <w:t> </w:t>
      </w:r>
      <w:r>
        <w:rPr/>
        <w:t>(strategic areas for action 3.5 and 3.5.2) was also mentioned as a mechanism for improving community attitudes.</w:t>
      </w:r>
    </w:p>
    <w:p>
      <w:pPr>
        <w:pStyle w:val="BodyText"/>
        <w:spacing w:before="140"/>
      </w:pPr>
    </w:p>
    <w:p>
      <w:pPr>
        <w:pStyle w:val="Heading4"/>
        <w:numPr>
          <w:ilvl w:val="2"/>
          <w:numId w:val="3"/>
        </w:numPr>
        <w:tabs>
          <w:tab w:pos="600" w:val="left" w:leader="none"/>
        </w:tabs>
        <w:spacing w:line="240" w:lineRule="auto" w:before="0" w:after="0"/>
        <w:ind w:left="600" w:right="0" w:hanging="599"/>
        <w:jc w:val="left"/>
      </w:pPr>
      <w:bookmarkStart w:name="_bookmark60" w:id="61"/>
      <w:bookmarkEnd w:id="61"/>
      <w:r>
        <w:rPr>
          <w:b w:val="0"/>
        </w:rPr>
      </w:r>
      <w:r>
        <w:rPr>
          <w:color w:val="5C205E"/>
        </w:rPr>
        <w:t>Family</w:t>
      </w:r>
      <w:r>
        <w:rPr>
          <w:color w:val="5C205E"/>
          <w:spacing w:val="-8"/>
        </w:rPr>
        <w:t> </w:t>
      </w:r>
      <w:r>
        <w:rPr>
          <w:color w:val="5C205E"/>
        </w:rPr>
        <w:t>and</w:t>
      </w:r>
      <w:r>
        <w:rPr>
          <w:color w:val="5C205E"/>
          <w:spacing w:val="-4"/>
        </w:rPr>
        <w:t> </w:t>
      </w:r>
      <w:r>
        <w:rPr>
          <w:color w:val="5C205E"/>
        </w:rPr>
        <w:t>carer</w:t>
      </w:r>
      <w:r>
        <w:rPr>
          <w:color w:val="5C205E"/>
          <w:spacing w:val="-2"/>
        </w:rPr>
        <w:t> </w:t>
      </w:r>
      <w:r>
        <w:rPr>
          <w:color w:val="5C205E"/>
        </w:rPr>
        <w:t>perspectives</w:t>
      </w:r>
      <w:r>
        <w:rPr>
          <w:color w:val="5C205E"/>
          <w:spacing w:val="-4"/>
        </w:rPr>
        <w:t> </w:t>
      </w:r>
      <w:r>
        <w:rPr>
          <w:color w:val="5C205E"/>
        </w:rPr>
        <w:t>on</w:t>
      </w:r>
      <w:r>
        <w:rPr>
          <w:color w:val="5C205E"/>
          <w:spacing w:val="-3"/>
        </w:rPr>
        <w:t> </w:t>
      </w:r>
      <w:r>
        <w:rPr>
          <w:color w:val="5C205E"/>
        </w:rPr>
        <w:t>community</w:t>
      </w:r>
      <w:r>
        <w:rPr>
          <w:color w:val="5C205E"/>
          <w:spacing w:val="-4"/>
        </w:rPr>
        <w:t> </w:t>
      </w:r>
      <w:r>
        <w:rPr>
          <w:color w:val="5C205E"/>
          <w:spacing w:val="-2"/>
        </w:rPr>
        <w:t>attitudes</w:t>
      </w:r>
    </w:p>
    <w:p>
      <w:pPr>
        <w:pStyle w:val="BodyText"/>
        <w:spacing w:before="273"/>
        <w:rPr>
          <w:b/>
        </w:rPr>
      </w:pPr>
    </w:p>
    <w:p>
      <w:pPr>
        <w:pStyle w:val="BodyText"/>
        <w:spacing w:line="360" w:lineRule="auto"/>
        <w:ind w:left="1" w:right="13"/>
        <w:jc w:val="both"/>
      </w:pPr>
      <w:r>
        <w:rPr/>
        <w:t>Family/carer participants reflected on both positive achievements and persistent challenges of community attitudes towards people with disability. While some participants</w:t>
      </w:r>
      <w:r>
        <w:rPr>
          <w:spacing w:val="-7"/>
        </w:rPr>
        <w:t> </w:t>
      </w:r>
      <w:r>
        <w:rPr/>
        <w:t>reported</w:t>
      </w:r>
      <w:r>
        <w:rPr>
          <w:spacing w:val="-7"/>
        </w:rPr>
        <w:t> </w:t>
      </w:r>
      <w:r>
        <w:rPr/>
        <w:t>improvements</w:t>
      </w:r>
      <w:r>
        <w:rPr>
          <w:spacing w:val="-7"/>
        </w:rPr>
        <w:t> </w:t>
      </w:r>
      <w:r>
        <w:rPr/>
        <w:t>in</w:t>
      </w:r>
      <w:r>
        <w:rPr>
          <w:spacing w:val="-4"/>
        </w:rPr>
        <w:t> </w:t>
      </w:r>
      <w:r>
        <w:rPr>
          <w:b/>
        </w:rPr>
        <w:t>social</w:t>
      </w:r>
      <w:r>
        <w:rPr>
          <w:b/>
          <w:spacing w:val="-10"/>
        </w:rPr>
        <w:t> </w:t>
      </w:r>
      <w:r>
        <w:rPr>
          <w:b/>
        </w:rPr>
        <w:t>inclusion</w:t>
      </w:r>
      <w:r>
        <w:rPr>
          <w:b/>
          <w:spacing w:val="-8"/>
        </w:rPr>
        <w:t> </w:t>
      </w:r>
      <w:r>
        <w:rPr>
          <w:b/>
        </w:rPr>
        <w:t>and</w:t>
      </w:r>
      <w:r>
        <w:rPr>
          <w:b/>
          <w:spacing w:val="-8"/>
        </w:rPr>
        <w:t> </w:t>
      </w:r>
      <w:r>
        <w:rPr>
          <w:b/>
        </w:rPr>
        <w:t>acceptance</w:t>
      </w:r>
      <w:r>
        <w:rPr>
          <w:b/>
          <w:spacing w:val="-3"/>
        </w:rPr>
        <w:t> </w:t>
      </w:r>
      <w:r>
        <w:rPr/>
        <w:t>–</w:t>
      </w:r>
      <w:r>
        <w:rPr>
          <w:spacing w:val="-7"/>
        </w:rPr>
        <w:t> </w:t>
      </w:r>
      <w:r>
        <w:rPr/>
        <w:t>“I</w:t>
      </w:r>
      <w:r>
        <w:rPr>
          <w:spacing w:val="-8"/>
        </w:rPr>
        <w:t> </w:t>
      </w:r>
      <w:r>
        <w:rPr/>
        <w:t>feel</w:t>
      </w:r>
      <w:r>
        <w:rPr>
          <w:spacing w:val="-8"/>
        </w:rPr>
        <w:t> </w:t>
      </w:r>
      <w:r>
        <w:rPr/>
        <w:t>that community attitudes have improved over time with representation on television and people are more accepting” (FC4) – others highlighted enduring lack of support and awareness within communities (policy priority 7.4) – “There is still a long way to go before the community is fully accepting of people with disability” (FC33).</w:t>
      </w:r>
    </w:p>
    <w:p>
      <w:pPr>
        <w:pStyle w:val="BodyText"/>
        <w:spacing w:before="139"/>
      </w:pPr>
    </w:p>
    <w:p>
      <w:pPr>
        <w:pStyle w:val="BodyText"/>
        <w:spacing w:line="360" w:lineRule="auto"/>
        <w:ind w:left="1" w:right="20"/>
        <w:jc w:val="both"/>
      </w:pPr>
      <w:r>
        <w:rPr/>
        <w:t>Family/carer participants agreed with many of the challenges and achievements discussed by participants with disability, and highlighted additional concerns about achieving</w:t>
      </w:r>
      <w:r>
        <w:rPr>
          <w:spacing w:val="-17"/>
        </w:rPr>
        <w:t> </w:t>
      </w:r>
      <w:r>
        <w:rPr>
          <w:b/>
        </w:rPr>
        <w:t>social</w:t>
      </w:r>
      <w:r>
        <w:rPr>
          <w:b/>
          <w:spacing w:val="-15"/>
        </w:rPr>
        <w:t> </w:t>
      </w:r>
      <w:r>
        <w:rPr>
          <w:b/>
        </w:rPr>
        <w:t>inclusion</w:t>
      </w:r>
      <w:r>
        <w:rPr>
          <w:b/>
          <w:spacing w:val="-14"/>
        </w:rPr>
        <w:t> </w:t>
      </w:r>
      <w:r>
        <w:rPr/>
        <w:t>in</w:t>
      </w:r>
      <w:r>
        <w:rPr>
          <w:spacing w:val="-15"/>
        </w:rPr>
        <w:t> </w:t>
      </w:r>
      <w:r>
        <w:rPr/>
        <w:t>“a</w:t>
      </w:r>
      <w:r>
        <w:rPr>
          <w:spacing w:val="-15"/>
        </w:rPr>
        <w:t> </w:t>
      </w:r>
      <w:r>
        <w:rPr/>
        <w:t>segregated</w:t>
      </w:r>
      <w:r>
        <w:rPr>
          <w:spacing w:val="-15"/>
        </w:rPr>
        <w:t> </w:t>
      </w:r>
      <w:r>
        <w:rPr/>
        <w:t>community</w:t>
      </w:r>
      <w:r>
        <w:rPr>
          <w:spacing w:val="-16"/>
        </w:rPr>
        <w:t> </w:t>
      </w:r>
      <w:r>
        <w:rPr/>
        <w:t>with</w:t>
      </w:r>
      <w:r>
        <w:rPr>
          <w:spacing w:val="-15"/>
        </w:rPr>
        <w:t> </w:t>
      </w:r>
      <w:r>
        <w:rPr/>
        <w:t>no</w:t>
      </w:r>
      <w:r>
        <w:rPr>
          <w:spacing w:val="-15"/>
        </w:rPr>
        <w:t> </w:t>
      </w:r>
      <w:r>
        <w:rPr/>
        <w:t>understanding</w:t>
      </w:r>
      <w:r>
        <w:rPr>
          <w:spacing w:val="-15"/>
        </w:rPr>
        <w:t> </w:t>
      </w:r>
      <w:r>
        <w:rPr/>
        <w:t>of</w:t>
      </w:r>
      <w:r>
        <w:rPr>
          <w:spacing w:val="-15"/>
        </w:rPr>
        <w:t> </w:t>
      </w:r>
      <w:r>
        <w:rPr/>
        <w:t>what inclusion means” (FC29).</w:t>
      </w:r>
    </w:p>
    <w:p>
      <w:pPr>
        <w:pStyle w:val="BodyText"/>
        <w:spacing w:before="145"/>
      </w:pPr>
    </w:p>
    <w:p>
      <w:pPr>
        <w:pStyle w:val="BodyText"/>
        <w:spacing w:line="360" w:lineRule="auto"/>
        <w:ind w:left="1" w:right="16"/>
        <w:jc w:val="both"/>
      </w:pPr>
      <w:r>
        <w:rPr>
          <w:b/>
        </w:rPr>
        <w:t>Increased education and awareness campaigns </w:t>
      </w:r>
      <w:r>
        <w:rPr/>
        <w:t>were identified by many family/carer participants as a way to foster greater inclusion and acceptance (policy priority</w:t>
      </w:r>
      <w:r>
        <w:rPr>
          <w:spacing w:val="-17"/>
        </w:rPr>
        <w:t> </w:t>
      </w:r>
      <w:r>
        <w:rPr/>
        <w:t>7.4).</w:t>
      </w:r>
      <w:r>
        <w:rPr>
          <w:spacing w:val="-17"/>
        </w:rPr>
        <w:t> </w:t>
      </w:r>
      <w:r>
        <w:rPr/>
        <w:t>This</w:t>
      </w:r>
      <w:r>
        <w:rPr>
          <w:spacing w:val="-16"/>
        </w:rPr>
        <w:t> </w:t>
      </w:r>
      <w:r>
        <w:rPr/>
        <w:t>call</w:t>
      </w:r>
      <w:r>
        <w:rPr>
          <w:spacing w:val="-17"/>
        </w:rPr>
        <w:t> </w:t>
      </w:r>
      <w:r>
        <w:rPr/>
        <w:t>for</w:t>
      </w:r>
      <w:r>
        <w:rPr>
          <w:spacing w:val="-17"/>
        </w:rPr>
        <w:t> </w:t>
      </w:r>
      <w:r>
        <w:rPr/>
        <w:t>education</w:t>
      </w:r>
      <w:r>
        <w:rPr>
          <w:spacing w:val="-17"/>
        </w:rPr>
        <w:t> </w:t>
      </w:r>
      <w:r>
        <w:rPr/>
        <w:t>extended</w:t>
      </w:r>
      <w:r>
        <w:rPr>
          <w:spacing w:val="-16"/>
        </w:rPr>
        <w:t> </w:t>
      </w:r>
      <w:r>
        <w:rPr/>
        <w:t>to</w:t>
      </w:r>
      <w:r>
        <w:rPr>
          <w:spacing w:val="-17"/>
        </w:rPr>
        <w:t> </w:t>
      </w:r>
      <w:r>
        <w:rPr/>
        <w:t>service</w:t>
      </w:r>
      <w:r>
        <w:rPr>
          <w:spacing w:val="-17"/>
        </w:rPr>
        <w:t> </w:t>
      </w:r>
      <w:r>
        <w:rPr/>
        <w:t>providers,</w:t>
      </w:r>
      <w:r>
        <w:rPr>
          <w:spacing w:val="-16"/>
        </w:rPr>
        <w:t> </w:t>
      </w:r>
      <w:r>
        <w:rPr/>
        <w:t>health</w:t>
      </w:r>
      <w:r>
        <w:rPr>
          <w:spacing w:val="-17"/>
        </w:rPr>
        <w:t> </w:t>
      </w:r>
      <w:r>
        <w:rPr/>
        <w:t>professionals, educators, and law enforcement agencies to ensure equitable treatment and support for people with disability.</w:t>
      </w:r>
    </w:p>
    <w:p>
      <w:pPr>
        <w:pStyle w:val="BodyText"/>
        <w:spacing w:before="138"/>
      </w:pPr>
    </w:p>
    <w:p>
      <w:pPr>
        <w:pStyle w:val="BodyText"/>
        <w:spacing w:line="360" w:lineRule="auto" w:before="1"/>
        <w:ind w:left="1" w:right="19"/>
        <w:jc w:val="both"/>
      </w:pPr>
      <w:r>
        <w:rPr/>
        <w:t>Finally, family/carer participants also mentioned the </w:t>
      </w:r>
      <w:r>
        <w:rPr>
          <w:b/>
        </w:rPr>
        <w:t>lack of recognition of unpaid support </w:t>
      </w:r>
      <w:r>
        <w:rPr/>
        <w:t>as a challenge that contributed to stigma and financial strain. For example, FC89 said, “I find that there is a lot of stigma relying on government payments […] I don’t have any superannuation and likely never will because I am an unpaid carer”. Although progress has been made towards creating more inclusive communities, family/carer</w:t>
      </w:r>
      <w:r>
        <w:rPr>
          <w:spacing w:val="-3"/>
        </w:rPr>
        <w:t> </w:t>
      </w:r>
      <w:r>
        <w:rPr/>
        <w:t>participants</w:t>
      </w:r>
      <w:r>
        <w:rPr>
          <w:spacing w:val="-2"/>
        </w:rPr>
        <w:t> </w:t>
      </w:r>
      <w:r>
        <w:rPr/>
        <w:t>continued</w:t>
      </w:r>
      <w:r>
        <w:rPr>
          <w:spacing w:val="-4"/>
        </w:rPr>
        <w:t> </w:t>
      </w:r>
      <w:r>
        <w:rPr/>
        <w:t>to</w:t>
      </w:r>
      <w:r>
        <w:rPr>
          <w:spacing w:val="-4"/>
        </w:rPr>
        <w:t> </w:t>
      </w:r>
      <w:r>
        <w:rPr/>
        <w:t>emphasise</w:t>
      </w:r>
      <w:r>
        <w:rPr>
          <w:spacing w:val="-1"/>
        </w:rPr>
        <w:t> </w:t>
      </w:r>
      <w:r>
        <w:rPr/>
        <w:t>the</w:t>
      </w:r>
      <w:r>
        <w:rPr>
          <w:spacing w:val="-1"/>
        </w:rPr>
        <w:t> </w:t>
      </w:r>
      <w:r>
        <w:rPr/>
        <w:t>same</w:t>
      </w:r>
      <w:r>
        <w:rPr>
          <w:spacing w:val="-1"/>
        </w:rPr>
        <w:t> </w:t>
      </w:r>
      <w:r>
        <w:rPr/>
        <w:t>challenges</w:t>
      </w:r>
      <w:r>
        <w:rPr>
          <w:spacing w:val="-2"/>
        </w:rPr>
        <w:t> </w:t>
      </w:r>
      <w:r>
        <w:rPr/>
        <w:t>as</w:t>
      </w:r>
      <w:r>
        <w:rPr>
          <w:spacing w:val="-2"/>
        </w:rPr>
        <w:t> </w:t>
      </w:r>
      <w:r>
        <w:rPr/>
        <w:t>participants with disability and made many of the same recommendations for improvement.</w:t>
      </w:r>
    </w:p>
    <w:p>
      <w:pPr>
        <w:pStyle w:val="BodyText"/>
        <w:spacing w:after="0" w:line="360" w:lineRule="auto"/>
        <w:jc w:val="both"/>
        <w:sectPr>
          <w:pgSz w:w="11900" w:h="16850"/>
          <w:pgMar w:header="0" w:footer="709" w:top="1360" w:bottom="900" w:left="1417" w:right="1417"/>
        </w:sectPr>
      </w:pPr>
    </w:p>
    <w:p>
      <w:pPr>
        <w:pStyle w:val="Heading1"/>
        <w:numPr>
          <w:ilvl w:val="0"/>
          <w:numId w:val="3"/>
        </w:numPr>
        <w:tabs>
          <w:tab w:pos="444" w:val="left" w:leader="none"/>
        </w:tabs>
        <w:spacing w:line="240" w:lineRule="auto" w:before="77" w:after="0"/>
        <w:ind w:left="444" w:right="0" w:hanging="443"/>
        <w:jc w:val="left"/>
        <w:rPr>
          <w:rFonts w:ascii="Arial"/>
          <w:color w:val="5C205E"/>
        </w:rPr>
      </w:pPr>
      <w:bookmarkStart w:name="_bookmark61" w:id="62"/>
      <w:bookmarkEnd w:id="62"/>
      <w:r>
        <w:rPr>
          <w:b w:val="0"/>
        </w:rPr>
      </w:r>
      <w:r>
        <w:rPr>
          <w:rFonts w:ascii="Arial"/>
          <w:color w:val="5C205E"/>
        </w:rPr>
        <w:t>Strategic</w:t>
      </w:r>
      <w:r>
        <w:rPr>
          <w:rFonts w:ascii="Arial"/>
          <w:color w:val="5C205E"/>
          <w:spacing w:val="-7"/>
        </w:rPr>
        <w:t> </w:t>
      </w:r>
      <w:r>
        <w:rPr>
          <w:rFonts w:ascii="Arial"/>
          <w:color w:val="5C205E"/>
        </w:rPr>
        <w:t>areas</w:t>
      </w:r>
      <w:r>
        <w:rPr>
          <w:rFonts w:ascii="Arial"/>
          <w:color w:val="5C205E"/>
          <w:spacing w:val="-6"/>
        </w:rPr>
        <w:t> </w:t>
      </w:r>
      <w:r>
        <w:rPr>
          <w:rFonts w:ascii="Arial"/>
          <w:color w:val="5C205E"/>
        </w:rPr>
        <w:t>for</w:t>
      </w:r>
      <w:r>
        <w:rPr>
          <w:rFonts w:ascii="Arial"/>
          <w:color w:val="5C205E"/>
          <w:spacing w:val="-3"/>
        </w:rPr>
        <w:t> </w:t>
      </w:r>
      <w:r>
        <w:rPr>
          <w:rFonts w:ascii="Arial"/>
          <w:color w:val="5C205E"/>
          <w:spacing w:val="-2"/>
        </w:rPr>
        <w:t>action</w:t>
      </w:r>
    </w:p>
    <w:p>
      <w:pPr>
        <w:pStyle w:val="BodyText"/>
        <w:spacing w:line="360" w:lineRule="auto" w:before="417"/>
        <w:ind w:left="1" w:right="16"/>
        <w:jc w:val="both"/>
      </w:pPr>
      <w:r>
        <w:rPr/>
        <w:t>We asked people who participated in this survey to describe strategic actions and make recommendations that would improve their</w:t>
      </w:r>
      <w:r>
        <w:rPr>
          <w:spacing w:val="-1"/>
        </w:rPr>
        <w:t> </w:t>
      </w:r>
      <w:r>
        <w:rPr/>
        <w:t>lives in future. The</w:t>
      </w:r>
      <w:r>
        <w:rPr>
          <w:spacing w:val="-2"/>
        </w:rPr>
        <w:t> </w:t>
      </w:r>
      <w:r>
        <w:rPr/>
        <w:t>ideas</w:t>
      </w:r>
      <w:r>
        <w:rPr>
          <w:spacing w:val="-1"/>
        </w:rPr>
        <w:t> </w:t>
      </w:r>
      <w:r>
        <w:rPr/>
        <w:t>were vast, including small changes that could help an individual with a specific need as well as larger</w:t>
      </w:r>
      <w:r>
        <w:rPr>
          <w:spacing w:val="-13"/>
        </w:rPr>
        <w:t> </w:t>
      </w:r>
      <w:r>
        <w:rPr/>
        <w:t>changes</w:t>
      </w:r>
      <w:r>
        <w:rPr>
          <w:spacing w:val="-15"/>
        </w:rPr>
        <w:t> </w:t>
      </w:r>
      <w:r>
        <w:rPr/>
        <w:t>that</w:t>
      </w:r>
      <w:r>
        <w:rPr>
          <w:spacing w:val="-12"/>
        </w:rPr>
        <w:t> </w:t>
      </w:r>
      <w:r>
        <w:rPr/>
        <w:t>could</w:t>
      </w:r>
      <w:r>
        <w:rPr>
          <w:spacing w:val="-15"/>
        </w:rPr>
        <w:t> </w:t>
      </w:r>
      <w:r>
        <w:rPr/>
        <w:t>help</w:t>
      </w:r>
      <w:r>
        <w:rPr>
          <w:spacing w:val="-15"/>
        </w:rPr>
        <w:t> </w:t>
      </w:r>
      <w:r>
        <w:rPr/>
        <w:t>many</w:t>
      </w:r>
      <w:r>
        <w:rPr>
          <w:spacing w:val="-15"/>
        </w:rPr>
        <w:t> </w:t>
      </w:r>
      <w:r>
        <w:rPr/>
        <w:t>people</w:t>
      </w:r>
      <w:r>
        <w:rPr>
          <w:spacing w:val="-17"/>
        </w:rPr>
        <w:t> </w:t>
      </w:r>
      <w:r>
        <w:rPr/>
        <w:t>with</w:t>
      </w:r>
      <w:r>
        <w:rPr>
          <w:spacing w:val="-10"/>
        </w:rPr>
        <w:t> </w:t>
      </w:r>
      <w:r>
        <w:rPr/>
        <w:t>a</w:t>
      </w:r>
      <w:r>
        <w:rPr>
          <w:spacing w:val="-14"/>
        </w:rPr>
        <w:t> </w:t>
      </w:r>
      <w:r>
        <w:rPr/>
        <w:t>range</w:t>
      </w:r>
      <w:r>
        <w:rPr>
          <w:spacing w:val="-14"/>
        </w:rPr>
        <w:t> </w:t>
      </w:r>
      <w:r>
        <w:rPr/>
        <w:t>of</w:t>
      </w:r>
      <w:r>
        <w:rPr>
          <w:spacing w:val="-14"/>
        </w:rPr>
        <w:t> </w:t>
      </w:r>
      <w:r>
        <w:rPr/>
        <w:t>requirements.</w:t>
      </w:r>
      <w:r>
        <w:rPr>
          <w:spacing w:val="-12"/>
        </w:rPr>
        <w:t> </w:t>
      </w:r>
      <w:r>
        <w:rPr/>
        <w:t>This</w:t>
      </w:r>
      <w:r>
        <w:rPr>
          <w:spacing w:val="-13"/>
        </w:rPr>
        <w:t> </w:t>
      </w:r>
      <w:r>
        <w:rPr/>
        <w:t>section describes four strategic areas for action that aim to promote dignity, equity and belonging,</w:t>
      </w:r>
      <w:r>
        <w:rPr>
          <w:spacing w:val="-17"/>
        </w:rPr>
        <w:t> </w:t>
      </w:r>
      <w:r>
        <w:rPr/>
        <w:t>taken</w:t>
      </w:r>
      <w:r>
        <w:rPr>
          <w:spacing w:val="-17"/>
        </w:rPr>
        <w:t> </w:t>
      </w:r>
      <w:r>
        <w:rPr/>
        <w:t>directly</w:t>
      </w:r>
      <w:r>
        <w:rPr>
          <w:spacing w:val="-16"/>
        </w:rPr>
        <w:t> </w:t>
      </w:r>
      <w:r>
        <w:rPr/>
        <w:t>from</w:t>
      </w:r>
      <w:r>
        <w:rPr>
          <w:spacing w:val="-17"/>
        </w:rPr>
        <w:t> </w:t>
      </w:r>
      <w:r>
        <w:rPr/>
        <w:t>what</w:t>
      </w:r>
      <w:r>
        <w:rPr>
          <w:spacing w:val="-17"/>
        </w:rPr>
        <w:t> </w:t>
      </w:r>
      <w:r>
        <w:rPr/>
        <w:t>participants</w:t>
      </w:r>
      <w:r>
        <w:rPr>
          <w:spacing w:val="-17"/>
        </w:rPr>
        <w:t> </w:t>
      </w:r>
      <w:r>
        <w:rPr/>
        <w:t>shared</w:t>
      </w:r>
      <w:r>
        <w:rPr>
          <w:spacing w:val="-16"/>
        </w:rPr>
        <w:t> </w:t>
      </w:r>
      <w:r>
        <w:rPr/>
        <w:t>in</w:t>
      </w:r>
      <w:r>
        <w:rPr>
          <w:spacing w:val="-17"/>
        </w:rPr>
        <w:t> </w:t>
      </w:r>
      <w:r>
        <w:rPr/>
        <w:t>alignment</w:t>
      </w:r>
      <w:r>
        <w:rPr>
          <w:spacing w:val="-17"/>
        </w:rPr>
        <w:t> </w:t>
      </w:r>
      <w:r>
        <w:rPr/>
        <w:t>with</w:t>
      </w:r>
      <w:r>
        <w:rPr>
          <w:spacing w:val="-16"/>
        </w:rPr>
        <w:t> </w:t>
      </w:r>
      <w:r>
        <w:rPr>
          <w:i/>
        </w:rPr>
        <w:t>Queensland’s</w:t>
      </w:r>
      <w:r>
        <w:rPr>
          <w:i/>
        </w:rPr>
        <w:t> Disability Plan 2022-2027:Together, a Better Queensland, Australia’s Disability </w:t>
      </w:r>
      <w:r>
        <w:rPr/>
        <w:t>Strategy</w:t>
      </w:r>
      <w:r>
        <w:rPr>
          <w:i/>
        </w:rPr>
        <w:t>, </w:t>
      </w:r>
      <w:r>
        <w:rPr/>
        <w:t>the 2023 NDIS Review, DRC Recommendations, and the CRPD</w:t>
      </w:r>
      <w:r>
        <w:rPr>
          <w:i/>
        </w:rPr>
        <w:t>.</w:t>
      </w:r>
      <w:r>
        <w:rPr>
          <w:position w:val="8"/>
          <w:sz w:val="16"/>
        </w:rPr>
        <w:t>1,2,3</w:t>
      </w:r>
      <w:r>
        <w:rPr>
          <w:spacing w:val="40"/>
          <w:position w:val="8"/>
          <w:sz w:val="16"/>
        </w:rPr>
        <w:t> </w:t>
      </w:r>
      <w:r>
        <w:rPr/>
        <w:t>They consider the complex and dynamic interaction between personal experiences, disability-specific requirements, built and virtual environments, interpersonal community interactions, system design and delivery, and accessibility and inclusion. The</w:t>
      </w:r>
      <w:r>
        <w:rPr>
          <w:spacing w:val="-6"/>
        </w:rPr>
        <w:t> </w:t>
      </w:r>
      <w:r>
        <w:rPr/>
        <w:t>strategic</w:t>
      </w:r>
      <w:r>
        <w:rPr>
          <w:spacing w:val="-7"/>
        </w:rPr>
        <w:t> </w:t>
      </w:r>
      <w:r>
        <w:rPr/>
        <w:t>actions</w:t>
      </w:r>
      <w:r>
        <w:rPr>
          <w:spacing w:val="-9"/>
        </w:rPr>
        <w:t> </w:t>
      </w:r>
      <w:r>
        <w:rPr/>
        <w:t>are</w:t>
      </w:r>
      <w:r>
        <w:rPr>
          <w:spacing w:val="-4"/>
        </w:rPr>
        <w:t> </w:t>
      </w:r>
      <w:r>
        <w:rPr/>
        <w:t>similar</w:t>
      </w:r>
      <w:r>
        <w:rPr>
          <w:spacing w:val="-9"/>
        </w:rPr>
        <w:t> </w:t>
      </w:r>
      <w:r>
        <w:rPr/>
        <w:t>in</w:t>
      </w:r>
      <w:r>
        <w:rPr>
          <w:spacing w:val="-6"/>
        </w:rPr>
        <w:t> </w:t>
      </w:r>
      <w:r>
        <w:rPr/>
        <w:t>intent</w:t>
      </w:r>
      <w:r>
        <w:rPr>
          <w:spacing w:val="-8"/>
        </w:rPr>
        <w:t> </w:t>
      </w:r>
      <w:r>
        <w:rPr/>
        <w:t>or</w:t>
      </w:r>
      <w:r>
        <w:rPr>
          <w:spacing w:val="-7"/>
        </w:rPr>
        <w:t> </w:t>
      </w:r>
      <w:r>
        <w:rPr/>
        <w:t>implication</w:t>
      </w:r>
      <w:r>
        <w:rPr>
          <w:spacing w:val="-8"/>
        </w:rPr>
        <w:t> </w:t>
      </w:r>
      <w:r>
        <w:rPr/>
        <w:t>to</w:t>
      </w:r>
      <w:r>
        <w:rPr>
          <w:spacing w:val="-7"/>
        </w:rPr>
        <w:t> </w:t>
      </w:r>
      <w:r>
        <w:rPr/>
        <w:t>the</w:t>
      </w:r>
      <w:r>
        <w:rPr>
          <w:spacing w:val="-6"/>
        </w:rPr>
        <w:t> </w:t>
      </w:r>
      <w:r>
        <w:rPr/>
        <w:t>recommendations</w:t>
      </w:r>
      <w:r>
        <w:rPr>
          <w:spacing w:val="-9"/>
        </w:rPr>
        <w:t> </w:t>
      </w:r>
      <w:r>
        <w:rPr/>
        <w:t>made in the 2023 report.</w:t>
      </w:r>
    </w:p>
    <w:p>
      <w:pPr>
        <w:pStyle w:val="BodyText"/>
        <w:spacing w:before="182"/>
      </w:pPr>
    </w:p>
    <w:p>
      <w:pPr>
        <w:pStyle w:val="Heading2"/>
        <w:numPr>
          <w:ilvl w:val="0"/>
          <w:numId w:val="26"/>
        </w:numPr>
        <w:tabs>
          <w:tab w:pos="319" w:val="left" w:leader="none"/>
        </w:tabs>
        <w:spacing w:line="240" w:lineRule="auto" w:before="0" w:after="0"/>
        <w:ind w:left="319" w:right="0" w:hanging="318"/>
        <w:jc w:val="left"/>
      </w:pPr>
      <w:bookmarkStart w:name="_bookmark62" w:id="63"/>
      <w:bookmarkEnd w:id="63"/>
      <w:r>
        <w:rPr>
          <w:b w:val="0"/>
        </w:rPr>
      </w:r>
      <w:r>
        <w:rPr>
          <w:color w:val="5C205E"/>
        </w:rPr>
        <w:t>Strengthen</w:t>
      </w:r>
      <w:r>
        <w:rPr>
          <w:color w:val="5C205E"/>
          <w:spacing w:val="-12"/>
        </w:rPr>
        <w:t> </w:t>
      </w:r>
      <w:r>
        <w:rPr>
          <w:color w:val="5C205E"/>
        </w:rPr>
        <w:t>economic</w:t>
      </w:r>
      <w:r>
        <w:rPr>
          <w:color w:val="5C205E"/>
          <w:spacing w:val="-11"/>
        </w:rPr>
        <w:t> </w:t>
      </w:r>
      <w:r>
        <w:rPr>
          <w:color w:val="5C205E"/>
        </w:rPr>
        <w:t>security</w:t>
      </w:r>
      <w:r>
        <w:rPr>
          <w:color w:val="5C205E"/>
          <w:spacing w:val="-14"/>
        </w:rPr>
        <w:t> </w:t>
      </w:r>
      <w:r>
        <w:rPr>
          <w:color w:val="5C205E"/>
        </w:rPr>
        <w:t>and</w:t>
      </w:r>
      <w:r>
        <w:rPr>
          <w:color w:val="5C205E"/>
          <w:spacing w:val="-14"/>
        </w:rPr>
        <w:t> </w:t>
      </w:r>
      <w:r>
        <w:rPr>
          <w:color w:val="5C205E"/>
        </w:rPr>
        <w:t>increase</w:t>
      </w:r>
      <w:r>
        <w:rPr>
          <w:color w:val="5C205E"/>
          <w:spacing w:val="-11"/>
        </w:rPr>
        <w:t> </w:t>
      </w:r>
      <w:r>
        <w:rPr>
          <w:color w:val="5C205E"/>
        </w:rPr>
        <w:t>financial</w:t>
      </w:r>
      <w:r>
        <w:rPr>
          <w:color w:val="5C205E"/>
          <w:spacing w:val="-14"/>
        </w:rPr>
        <w:t> </w:t>
      </w:r>
      <w:r>
        <w:rPr>
          <w:color w:val="5C205E"/>
          <w:spacing w:val="-2"/>
        </w:rPr>
        <w:t>supports</w:t>
      </w:r>
    </w:p>
    <w:p>
      <w:pPr>
        <w:pStyle w:val="BodyText"/>
        <w:spacing w:before="21"/>
        <w:rPr>
          <w:rFonts w:ascii="Calibri"/>
          <w:b/>
          <w:sz w:val="32"/>
        </w:rPr>
      </w:pPr>
    </w:p>
    <w:p>
      <w:pPr>
        <w:pStyle w:val="BodyText"/>
        <w:spacing w:line="360" w:lineRule="auto"/>
        <w:ind w:left="1" w:right="14"/>
        <w:jc w:val="both"/>
      </w:pPr>
      <w:r>
        <w:rPr/>
        <w:t>According to the ADS, financial security is “central to improving outcomes for people with</w:t>
      </w:r>
      <w:r>
        <w:rPr>
          <w:spacing w:val="-7"/>
        </w:rPr>
        <w:t> </w:t>
      </w:r>
      <w:r>
        <w:rPr/>
        <w:t>disability”.</w:t>
      </w:r>
      <w:r>
        <w:rPr>
          <w:position w:val="8"/>
          <w:sz w:val="16"/>
        </w:rPr>
        <w:t>3</w:t>
      </w:r>
      <w:r>
        <w:rPr>
          <w:spacing w:val="14"/>
          <w:position w:val="8"/>
          <w:sz w:val="16"/>
        </w:rPr>
        <w:t> </w:t>
      </w:r>
      <w:r>
        <w:rPr/>
        <w:t>Participants</w:t>
      </w:r>
      <w:r>
        <w:rPr>
          <w:spacing w:val="-10"/>
        </w:rPr>
        <w:t> </w:t>
      </w:r>
      <w:r>
        <w:rPr/>
        <w:t>shared</w:t>
      </w:r>
      <w:r>
        <w:rPr>
          <w:spacing w:val="-9"/>
        </w:rPr>
        <w:t> </w:t>
      </w:r>
      <w:r>
        <w:rPr/>
        <w:t>much</w:t>
      </w:r>
      <w:r>
        <w:rPr>
          <w:spacing w:val="-9"/>
        </w:rPr>
        <w:t> </w:t>
      </w:r>
      <w:r>
        <w:rPr/>
        <w:t>more</w:t>
      </w:r>
      <w:r>
        <w:rPr>
          <w:spacing w:val="-8"/>
        </w:rPr>
        <w:t> </w:t>
      </w:r>
      <w:r>
        <w:rPr/>
        <w:t>frequently</w:t>
      </w:r>
      <w:r>
        <w:rPr>
          <w:spacing w:val="-8"/>
        </w:rPr>
        <w:t> </w:t>
      </w:r>
      <w:r>
        <w:rPr/>
        <w:t>than</w:t>
      </w:r>
      <w:r>
        <w:rPr>
          <w:spacing w:val="-9"/>
        </w:rPr>
        <w:t> </w:t>
      </w:r>
      <w:r>
        <w:rPr/>
        <w:t>the</w:t>
      </w:r>
      <w:r>
        <w:rPr>
          <w:spacing w:val="-7"/>
        </w:rPr>
        <w:t> </w:t>
      </w:r>
      <w:r>
        <w:rPr/>
        <w:t>report</w:t>
      </w:r>
      <w:r>
        <w:rPr>
          <w:spacing w:val="-10"/>
        </w:rPr>
        <w:t> </w:t>
      </w:r>
      <w:r>
        <w:rPr/>
        <w:t>in</w:t>
      </w:r>
      <w:r>
        <w:rPr>
          <w:spacing w:val="-10"/>
        </w:rPr>
        <w:t> </w:t>
      </w:r>
      <w:r>
        <w:rPr/>
        <w:t>2023</w:t>
      </w:r>
      <w:r>
        <w:rPr>
          <w:spacing w:val="-7"/>
        </w:rPr>
        <w:t> </w:t>
      </w:r>
      <w:r>
        <w:rPr/>
        <w:t>that the ongoing rising cost of living across all aspects of their lives was negatively impacting not just their hip pockets, but their mental health and wellbeing. Although some</w:t>
      </w:r>
      <w:r>
        <w:rPr>
          <w:spacing w:val="-7"/>
        </w:rPr>
        <w:t> </w:t>
      </w:r>
      <w:r>
        <w:rPr/>
        <w:t>participants</w:t>
      </w:r>
      <w:r>
        <w:rPr>
          <w:spacing w:val="-5"/>
        </w:rPr>
        <w:t> </w:t>
      </w:r>
      <w:r>
        <w:rPr/>
        <w:t>reported</w:t>
      </w:r>
      <w:r>
        <w:rPr>
          <w:spacing w:val="-5"/>
        </w:rPr>
        <w:t> </w:t>
      </w:r>
      <w:r>
        <w:rPr/>
        <w:t>more</w:t>
      </w:r>
      <w:r>
        <w:rPr>
          <w:spacing w:val="-5"/>
        </w:rPr>
        <w:t> </w:t>
      </w:r>
      <w:r>
        <w:rPr/>
        <w:t>favourable</w:t>
      </w:r>
      <w:r>
        <w:rPr>
          <w:spacing w:val="-5"/>
        </w:rPr>
        <w:t> </w:t>
      </w:r>
      <w:r>
        <w:rPr/>
        <w:t>circumstances,</w:t>
      </w:r>
      <w:r>
        <w:rPr>
          <w:spacing w:val="-7"/>
        </w:rPr>
        <w:t> </w:t>
      </w:r>
      <w:r>
        <w:rPr/>
        <w:t>others</w:t>
      </w:r>
      <w:r>
        <w:rPr>
          <w:spacing w:val="-6"/>
        </w:rPr>
        <w:t> </w:t>
      </w:r>
      <w:r>
        <w:rPr/>
        <w:t>identified</w:t>
      </w:r>
      <w:r>
        <w:rPr>
          <w:spacing w:val="-5"/>
        </w:rPr>
        <w:t> </w:t>
      </w:r>
      <w:r>
        <w:rPr/>
        <w:t>that</w:t>
      </w:r>
      <w:r>
        <w:rPr>
          <w:spacing w:val="-5"/>
        </w:rPr>
        <w:t> </w:t>
      </w:r>
      <w:r>
        <w:rPr/>
        <w:t>they were in hardship circumstances. Still others expressed concerns about their reasonable financial position becoming more precarious, feeling vulnerable to unforeseen circumstances and unpredictable changes. Improving economic security and</w:t>
      </w:r>
      <w:r>
        <w:rPr>
          <w:spacing w:val="-2"/>
        </w:rPr>
        <w:t> </w:t>
      </w:r>
      <w:r>
        <w:rPr/>
        <w:t>financial</w:t>
      </w:r>
      <w:r>
        <w:rPr>
          <w:spacing w:val="-2"/>
        </w:rPr>
        <w:t> </w:t>
      </w:r>
      <w:r>
        <w:rPr/>
        <w:t>supports</w:t>
      </w:r>
      <w:r>
        <w:rPr>
          <w:spacing w:val="-5"/>
        </w:rPr>
        <w:t> </w:t>
      </w:r>
      <w:r>
        <w:rPr/>
        <w:t>are</w:t>
      </w:r>
      <w:r>
        <w:rPr>
          <w:spacing w:val="-2"/>
        </w:rPr>
        <w:t> </w:t>
      </w:r>
      <w:r>
        <w:rPr/>
        <w:t>urgent</w:t>
      </w:r>
      <w:r>
        <w:rPr>
          <w:spacing w:val="-2"/>
        </w:rPr>
        <w:t> </w:t>
      </w:r>
      <w:r>
        <w:rPr/>
        <w:t>priorities</w:t>
      </w:r>
      <w:r>
        <w:rPr>
          <w:spacing w:val="-2"/>
        </w:rPr>
        <w:t> </w:t>
      </w:r>
      <w:r>
        <w:rPr/>
        <w:t>for</w:t>
      </w:r>
      <w:r>
        <w:rPr>
          <w:spacing w:val="-6"/>
        </w:rPr>
        <w:t> </w:t>
      </w:r>
      <w:r>
        <w:rPr/>
        <w:t>achieving</w:t>
      </w:r>
      <w:r>
        <w:rPr>
          <w:spacing w:val="-2"/>
        </w:rPr>
        <w:t> </w:t>
      </w:r>
      <w:r>
        <w:rPr/>
        <w:t>the</w:t>
      </w:r>
      <w:r>
        <w:rPr>
          <w:spacing w:val="-2"/>
        </w:rPr>
        <w:t> </w:t>
      </w:r>
      <w:r>
        <w:rPr/>
        <w:t>policy</w:t>
      </w:r>
      <w:r>
        <w:rPr>
          <w:spacing w:val="-2"/>
        </w:rPr>
        <w:t> </w:t>
      </w:r>
      <w:r>
        <w:rPr/>
        <w:t>priorities</w:t>
      </w:r>
      <w:r>
        <w:rPr>
          <w:spacing w:val="-2"/>
        </w:rPr>
        <w:t> </w:t>
      </w:r>
      <w:r>
        <w:rPr/>
        <w:t>across</w:t>
      </w:r>
      <w:r>
        <w:rPr>
          <w:spacing w:val="-2"/>
        </w:rPr>
        <w:t> </w:t>
      </w:r>
      <w:r>
        <w:rPr/>
        <w:t>all outcome</w:t>
      </w:r>
      <w:r>
        <w:rPr>
          <w:spacing w:val="-2"/>
        </w:rPr>
        <w:t> </w:t>
      </w:r>
      <w:r>
        <w:rPr/>
        <w:t>areas of the </w:t>
      </w:r>
      <w:r>
        <w:rPr>
          <w:i/>
        </w:rPr>
        <w:t>Queensland Disability Plan: Together, a Better</w:t>
      </w:r>
      <w:r>
        <w:rPr>
          <w:i/>
          <w:spacing w:val="-1"/>
        </w:rPr>
        <w:t> </w:t>
      </w:r>
      <w:r>
        <w:rPr>
          <w:i/>
        </w:rPr>
        <w:t>Queensland</w:t>
      </w:r>
      <w:r>
        <w:rPr/>
        <w:t>, as financial security provides people with more choice and control over their lives.</w:t>
      </w:r>
      <w:r>
        <w:rPr>
          <w:position w:val="8"/>
          <w:sz w:val="16"/>
        </w:rPr>
        <w:t>2 </w:t>
      </w:r>
      <w:r>
        <w:rPr/>
        <w:t>Participants shared that key actions could include:</w:t>
      </w:r>
    </w:p>
    <w:p>
      <w:pPr>
        <w:pStyle w:val="ListParagraph"/>
        <w:numPr>
          <w:ilvl w:val="1"/>
          <w:numId w:val="26"/>
        </w:numPr>
        <w:tabs>
          <w:tab w:pos="421" w:val="left" w:leader="none"/>
        </w:tabs>
        <w:spacing w:line="360" w:lineRule="auto" w:before="0" w:after="0"/>
        <w:ind w:left="421" w:right="20" w:hanging="420"/>
        <w:jc w:val="both"/>
        <w:rPr>
          <w:sz w:val="24"/>
        </w:rPr>
      </w:pPr>
      <w:r>
        <w:rPr>
          <w:sz w:val="24"/>
        </w:rPr>
        <w:t>Advocate</w:t>
      </w:r>
      <w:r>
        <w:rPr>
          <w:spacing w:val="-10"/>
          <w:sz w:val="24"/>
        </w:rPr>
        <w:t> </w:t>
      </w:r>
      <w:r>
        <w:rPr>
          <w:sz w:val="24"/>
        </w:rPr>
        <w:t>for</w:t>
      </w:r>
      <w:r>
        <w:rPr>
          <w:spacing w:val="-12"/>
          <w:sz w:val="24"/>
        </w:rPr>
        <w:t> </w:t>
      </w:r>
      <w:r>
        <w:rPr>
          <w:sz w:val="24"/>
        </w:rPr>
        <w:t>increases</w:t>
      </w:r>
      <w:r>
        <w:rPr>
          <w:spacing w:val="-13"/>
          <w:sz w:val="24"/>
        </w:rPr>
        <w:t> </w:t>
      </w:r>
      <w:r>
        <w:rPr>
          <w:sz w:val="24"/>
        </w:rPr>
        <w:t>in</w:t>
      </w:r>
      <w:r>
        <w:rPr>
          <w:spacing w:val="-11"/>
          <w:sz w:val="24"/>
        </w:rPr>
        <w:t> </w:t>
      </w:r>
      <w:r>
        <w:rPr>
          <w:sz w:val="24"/>
        </w:rPr>
        <w:t>welfare</w:t>
      </w:r>
      <w:r>
        <w:rPr>
          <w:spacing w:val="-11"/>
          <w:sz w:val="24"/>
        </w:rPr>
        <w:t> </w:t>
      </w:r>
      <w:r>
        <w:rPr>
          <w:sz w:val="24"/>
        </w:rPr>
        <w:t>payments,</w:t>
      </w:r>
      <w:r>
        <w:rPr>
          <w:spacing w:val="-10"/>
          <w:sz w:val="24"/>
        </w:rPr>
        <w:t> </w:t>
      </w:r>
      <w:r>
        <w:rPr>
          <w:sz w:val="24"/>
        </w:rPr>
        <w:t>state-based</w:t>
      </w:r>
      <w:r>
        <w:rPr>
          <w:spacing w:val="-10"/>
          <w:sz w:val="24"/>
        </w:rPr>
        <w:t> </w:t>
      </w:r>
      <w:r>
        <w:rPr>
          <w:sz w:val="24"/>
        </w:rPr>
        <w:t>subsidies,</w:t>
      </w:r>
      <w:r>
        <w:rPr>
          <w:spacing w:val="-11"/>
          <w:sz w:val="24"/>
        </w:rPr>
        <w:t> </w:t>
      </w:r>
      <w:r>
        <w:rPr>
          <w:sz w:val="24"/>
        </w:rPr>
        <w:t>and</w:t>
      </w:r>
      <w:r>
        <w:rPr>
          <w:spacing w:val="-10"/>
          <w:sz w:val="24"/>
        </w:rPr>
        <w:t> </w:t>
      </w:r>
      <w:r>
        <w:rPr>
          <w:sz w:val="24"/>
        </w:rPr>
        <w:t>state</w:t>
      </w:r>
      <w:r>
        <w:rPr>
          <w:spacing w:val="-10"/>
          <w:sz w:val="24"/>
        </w:rPr>
        <w:t> </w:t>
      </w:r>
      <w:r>
        <w:rPr>
          <w:sz w:val="24"/>
        </w:rPr>
        <w:t>and local government rebates to meet increased cost of living and expenses (DRC recommendation 7.31).</w:t>
      </w:r>
    </w:p>
    <w:p>
      <w:pPr>
        <w:pStyle w:val="ListParagraph"/>
        <w:spacing w:after="0" w:line="360" w:lineRule="auto"/>
        <w:jc w:val="both"/>
        <w:rPr>
          <w:sz w:val="24"/>
        </w:rPr>
        <w:sectPr>
          <w:pgSz w:w="11900" w:h="16850"/>
          <w:pgMar w:header="0" w:footer="709" w:top="1340" w:bottom="900" w:left="1417" w:right="1417"/>
        </w:sectPr>
      </w:pPr>
    </w:p>
    <w:p>
      <w:pPr>
        <w:pStyle w:val="ListParagraph"/>
        <w:numPr>
          <w:ilvl w:val="1"/>
          <w:numId w:val="26"/>
        </w:numPr>
        <w:tabs>
          <w:tab w:pos="421" w:val="left" w:leader="none"/>
        </w:tabs>
        <w:spacing w:line="360" w:lineRule="auto" w:before="79" w:after="0"/>
        <w:ind w:left="421" w:right="18" w:hanging="420"/>
        <w:jc w:val="both"/>
        <w:rPr>
          <w:sz w:val="24"/>
        </w:rPr>
      </w:pPr>
      <w:r>
        <w:rPr>
          <w:sz w:val="24"/>
        </w:rPr>
        <w:t>Improve the delivery of State-based foundational supports (NDIS Review Recommendation 1), specifically for non-NDIS funded children and adults to access improved early intervention and home-based supports. Consider subsidising</w:t>
      </w:r>
      <w:r>
        <w:rPr>
          <w:spacing w:val="-5"/>
          <w:sz w:val="24"/>
        </w:rPr>
        <w:t> </w:t>
      </w:r>
      <w:r>
        <w:rPr>
          <w:sz w:val="24"/>
        </w:rPr>
        <w:t>foundational</w:t>
      </w:r>
      <w:r>
        <w:rPr>
          <w:spacing w:val="-4"/>
          <w:sz w:val="24"/>
        </w:rPr>
        <w:t> </w:t>
      </w:r>
      <w:r>
        <w:rPr>
          <w:sz w:val="24"/>
        </w:rPr>
        <w:t>supports</w:t>
      </w:r>
      <w:r>
        <w:rPr>
          <w:spacing w:val="-4"/>
          <w:sz w:val="24"/>
        </w:rPr>
        <w:t> </w:t>
      </w:r>
      <w:r>
        <w:rPr>
          <w:sz w:val="24"/>
        </w:rPr>
        <w:t>and</w:t>
      </w:r>
      <w:r>
        <w:rPr>
          <w:spacing w:val="-4"/>
          <w:sz w:val="24"/>
        </w:rPr>
        <w:t> </w:t>
      </w:r>
      <w:r>
        <w:rPr>
          <w:sz w:val="24"/>
        </w:rPr>
        <w:t>recognition</w:t>
      </w:r>
      <w:r>
        <w:rPr>
          <w:spacing w:val="-4"/>
          <w:sz w:val="24"/>
        </w:rPr>
        <w:t> </w:t>
      </w:r>
      <w:r>
        <w:rPr>
          <w:sz w:val="24"/>
        </w:rPr>
        <w:t>for</w:t>
      </w:r>
      <w:r>
        <w:rPr>
          <w:spacing w:val="-4"/>
          <w:sz w:val="24"/>
        </w:rPr>
        <w:t> </w:t>
      </w:r>
      <w:r>
        <w:rPr>
          <w:sz w:val="24"/>
        </w:rPr>
        <w:t>complex</w:t>
      </w:r>
      <w:r>
        <w:rPr>
          <w:spacing w:val="-4"/>
          <w:sz w:val="24"/>
        </w:rPr>
        <w:t> </w:t>
      </w:r>
      <w:r>
        <w:rPr>
          <w:sz w:val="24"/>
        </w:rPr>
        <w:t>chronic</w:t>
      </w:r>
      <w:r>
        <w:rPr>
          <w:spacing w:val="-4"/>
          <w:sz w:val="24"/>
        </w:rPr>
        <w:t> </w:t>
      </w:r>
      <w:r>
        <w:rPr>
          <w:sz w:val="24"/>
        </w:rPr>
        <w:t>conditions.</w:t>
      </w:r>
    </w:p>
    <w:p>
      <w:pPr>
        <w:pStyle w:val="ListParagraph"/>
        <w:numPr>
          <w:ilvl w:val="1"/>
          <w:numId w:val="26"/>
        </w:numPr>
        <w:tabs>
          <w:tab w:pos="421" w:val="left" w:leader="none"/>
        </w:tabs>
        <w:spacing w:line="360" w:lineRule="auto" w:before="1" w:after="0"/>
        <w:ind w:left="421" w:right="21" w:hanging="420"/>
        <w:jc w:val="both"/>
        <w:rPr>
          <w:sz w:val="24"/>
        </w:rPr>
      </w:pPr>
      <w:r>
        <w:rPr>
          <w:sz w:val="24"/>
        </w:rPr>
        <w:t>Tailor State-based crisis services and foundational supports for people with intersectional identities and backgrounds, including people with multiple disabilities, women with disability, parents with disability caring for children with disability, First Nations people with disability, and people from culturally and linguistically diverse backgrounds.</w:t>
      </w:r>
    </w:p>
    <w:p>
      <w:pPr>
        <w:pStyle w:val="BodyText"/>
        <w:spacing w:before="186"/>
      </w:pPr>
    </w:p>
    <w:p>
      <w:pPr>
        <w:pStyle w:val="Heading2"/>
        <w:numPr>
          <w:ilvl w:val="0"/>
          <w:numId w:val="26"/>
        </w:numPr>
        <w:tabs>
          <w:tab w:pos="319" w:val="left" w:leader="none"/>
        </w:tabs>
        <w:spacing w:line="268" w:lineRule="auto" w:before="0" w:after="0"/>
        <w:ind w:left="1" w:right="615" w:firstLine="0"/>
        <w:jc w:val="left"/>
      </w:pPr>
      <w:bookmarkStart w:name="_bookmark63" w:id="64"/>
      <w:bookmarkEnd w:id="64"/>
      <w:r>
        <w:rPr>
          <w:b w:val="0"/>
        </w:rPr>
      </w:r>
      <w:r>
        <w:rPr>
          <w:color w:val="5C205E"/>
        </w:rPr>
        <w:t>Develop</w:t>
      </w:r>
      <w:r>
        <w:rPr>
          <w:color w:val="5C205E"/>
          <w:spacing w:val="-7"/>
        </w:rPr>
        <w:t> </w:t>
      </w:r>
      <w:r>
        <w:rPr>
          <w:color w:val="5C205E"/>
        </w:rPr>
        <w:t>comprehensive</w:t>
      </w:r>
      <w:r>
        <w:rPr>
          <w:color w:val="5C205E"/>
          <w:spacing w:val="-6"/>
        </w:rPr>
        <w:t> </w:t>
      </w:r>
      <w:r>
        <w:rPr>
          <w:color w:val="5C205E"/>
        </w:rPr>
        <w:t>approaches</w:t>
      </w:r>
      <w:r>
        <w:rPr>
          <w:color w:val="5C205E"/>
          <w:spacing w:val="-6"/>
        </w:rPr>
        <w:t> </w:t>
      </w:r>
      <w:r>
        <w:rPr>
          <w:color w:val="5C205E"/>
        </w:rPr>
        <w:t>to</w:t>
      </w:r>
      <w:r>
        <w:rPr>
          <w:color w:val="5C205E"/>
          <w:spacing w:val="-6"/>
        </w:rPr>
        <w:t> </w:t>
      </w:r>
      <w:r>
        <w:rPr>
          <w:color w:val="5C205E"/>
        </w:rPr>
        <w:t>standard</w:t>
      </w:r>
      <w:r>
        <w:rPr>
          <w:color w:val="5C205E"/>
          <w:spacing w:val="-7"/>
        </w:rPr>
        <w:t> </w:t>
      </w:r>
      <w:r>
        <w:rPr>
          <w:color w:val="5C205E"/>
        </w:rPr>
        <w:t>of</w:t>
      </w:r>
      <w:r>
        <w:rPr>
          <w:color w:val="5C205E"/>
          <w:spacing w:val="-3"/>
        </w:rPr>
        <w:t> </w:t>
      </w:r>
      <w:r>
        <w:rPr>
          <w:color w:val="5C205E"/>
        </w:rPr>
        <w:t>living</w:t>
      </w:r>
      <w:r>
        <w:rPr>
          <w:color w:val="5C205E"/>
          <w:spacing w:val="-6"/>
        </w:rPr>
        <w:t> </w:t>
      </w:r>
      <w:r>
        <w:rPr>
          <w:color w:val="5C205E"/>
        </w:rPr>
        <w:t>and </w:t>
      </w:r>
      <w:r>
        <w:rPr>
          <w:color w:val="5C205E"/>
          <w:spacing w:val="-2"/>
        </w:rPr>
        <w:t>inclusion</w:t>
      </w:r>
    </w:p>
    <w:p>
      <w:pPr>
        <w:pStyle w:val="BodyText"/>
        <w:spacing w:line="360" w:lineRule="auto" w:before="369"/>
        <w:ind w:left="1" w:right="13"/>
        <w:jc w:val="both"/>
        <w:rPr>
          <w:position w:val="8"/>
          <w:sz w:val="16"/>
        </w:rPr>
      </w:pPr>
      <w:r>
        <w:rPr/>
        <w:t>All participants shared diverse ranges of living experiences and economic circumstances. Some participants were in positive, stable circumstances, whereas others shared that they faced significant challenges related to income, housing, employment, health, and access to mainstream systems and services. Participants also identified how some mainstream services, specifically primary care, and local businesses were doing well. The importance of ensuring an equitable and stable standard</w:t>
      </w:r>
      <w:r>
        <w:rPr>
          <w:spacing w:val="-14"/>
        </w:rPr>
        <w:t> </w:t>
      </w:r>
      <w:r>
        <w:rPr/>
        <w:t>of</w:t>
      </w:r>
      <w:r>
        <w:rPr>
          <w:spacing w:val="-16"/>
        </w:rPr>
        <w:t> </w:t>
      </w:r>
      <w:r>
        <w:rPr/>
        <w:t>living</w:t>
      </w:r>
      <w:r>
        <w:rPr>
          <w:spacing w:val="-13"/>
        </w:rPr>
        <w:t> </w:t>
      </w:r>
      <w:r>
        <w:rPr/>
        <w:t>aligns</w:t>
      </w:r>
      <w:r>
        <w:rPr>
          <w:spacing w:val="-14"/>
        </w:rPr>
        <w:t> </w:t>
      </w:r>
      <w:r>
        <w:rPr/>
        <w:t>with</w:t>
      </w:r>
      <w:r>
        <w:rPr>
          <w:spacing w:val="-13"/>
        </w:rPr>
        <w:t> </w:t>
      </w:r>
      <w:r>
        <w:rPr/>
        <w:t>Article</w:t>
      </w:r>
      <w:r>
        <w:rPr>
          <w:spacing w:val="-13"/>
        </w:rPr>
        <w:t> </w:t>
      </w:r>
      <w:r>
        <w:rPr/>
        <w:t>28</w:t>
      </w:r>
      <w:r>
        <w:rPr>
          <w:spacing w:val="-16"/>
        </w:rPr>
        <w:t> </w:t>
      </w:r>
      <w:r>
        <w:rPr/>
        <w:t>of</w:t>
      </w:r>
      <w:r>
        <w:rPr>
          <w:spacing w:val="-13"/>
        </w:rPr>
        <w:t> </w:t>
      </w:r>
      <w:r>
        <w:rPr/>
        <w:t>the</w:t>
      </w:r>
      <w:r>
        <w:rPr>
          <w:spacing w:val="-14"/>
        </w:rPr>
        <w:t> </w:t>
      </w:r>
      <w:r>
        <w:rPr/>
        <w:t>CRPD,</w:t>
      </w:r>
      <w:r>
        <w:rPr>
          <w:spacing w:val="-13"/>
        </w:rPr>
        <w:t> </w:t>
      </w:r>
      <w:r>
        <w:rPr/>
        <w:t>which</w:t>
      </w:r>
      <w:r>
        <w:rPr>
          <w:spacing w:val="-13"/>
        </w:rPr>
        <w:t> </w:t>
      </w:r>
      <w:r>
        <w:rPr/>
        <w:t>advocates</w:t>
      </w:r>
      <w:r>
        <w:rPr>
          <w:spacing w:val="-14"/>
        </w:rPr>
        <w:t> </w:t>
      </w:r>
      <w:r>
        <w:rPr/>
        <w:t>for</w:t>
      </w:r>
      <w:r>
        <w:rPr>
          <w:spacing w:val="-15"/>
        </w:rPr>
        <w:t> </w:t>
      </w:r>
      <w:r>
        <w:rPr/>
        <w:t>equal</w:t>
      </w:r>
      <w:r>
        <w:rPr>
          <w:spacing w:val="-14"/>
        </w:rPr>
        <w:t> </w:t>
      </w:r>
      <w:r>
        <w:rPr/>
        <w:t>access to basic resources and services, including proper living conditions, food, clothing, housing and financial support.</w:t>
      </w:r>
      <w:r>
        <w:rPr>
          <w:position w:val="8"/>
          <w:sz w:val="16"/>
        </w:rPr>
        <w:t>1</w:t>
      </w:r>
      <w:r>
        <w:rPr>
          <w:spacing w:val="40"/>
          <w:position w:val="8"/>
          <w:sz w:val="16"/>
        </w:rPr>
        <w:t> </w:t>
      </w:r>
      <w:r>
        <w:rPr/>
        <w:t>Recommendations across the NDIS Review (recommendation 8 and Actions 8.1-8.3)</w:t>
      </w:r>
      <w:r>
        <w:rPr>
          <w:spacing w:val="-1"/>
        </w:rPr>
        <w:t> </w:t>
      </w:r>
      <w:r>
        <w:rPr/>
        <w:t>and</w:t>
      </w:r>
      <w:r>
        <w:rPr>
          <w:spacing w:val="-1"/>
        </w:rPr>
        <w:t> </w:t>
      </w:r>
      <w:r>
        <w:rPr/>
        <w:t>the DRC (recommendations 7.33, 7.35) encourage states to take urgent and comprehensive action to address the ongoing cost-of-living crisis across all outcome areas of</w:t>
      </w:r>
      <w:r>
        <w:rPr/>
        <w:t> </w:t>
      </w:r>
      <w:r>
        <w:rPr>
          <w:i/>
        </w:rPr>
        <w:t>Queensland’s Disability Plan 2022-2027: Together, a Better Queensland</w:t>
      </w:r>
      <w:r>
        <w:rPr/>
        <w:t>.</w:t>
      </w:r>
      <w:r>
        <w:rPr>
          <w:position w:val="8"/>
          <w:sz w:val="16"/>
        </w:rPr>
        <w:t>2</w:t>
      </w:r>
    </w:p>
    <w:p>
      <w:pPr>
        <w:pStyle w:val="BodyText"/>
        <w:spacing w:before="132"/>
      </w:pPr>
    </w:p>
    <w:p>
      <w:pPr>
        <w:pStyle w:val="Heading4"/>
        <w:numPr>
          <w:ilvl w:val="1"/>
          <w:numId w:val="26"/>
        </w:numPr>
        <w:tabs>
          <w:tab w:pos="402" w:val="left" w:leader="none"/>
        </w:tabs>
        <w:spacing w:line="240" w:lineRule="auto" w:before="0" w:after="0"/>
        <w:ind w:left="402" w:right="0" w:hanging="401"/>
        <w:jc w:val="left"/>
        <w:rPr>
          <w:color w:val="5C205E"/>
        </w:rPr>
      </w:pPr>
      <w:bookmarkStart w:name="_bookmark64" w:id="65"/>
      <w:bookmarkEnd w:id="65"/>
      <w:r>
        <w:rPr>
          <w:b w:val="0"/>
        </w:rPr>
      </w:r>
      <w:r>
        <w:rPr>
          <w:color w:val="5C205E"/>
        </w:rPr>
        <w:t>Increase</w:t>
      </w:r>
      <w:r>
        <w:rPr>
          <w:color w:val="5C205E"/>
          <w:spacing w:val="-9"/>
        </w:rPr>
        <w:t> </w:t>
      </w:r>
      <w:r>
        <w:rPr>
          <w:color w:val="5C205E"/>
        </w:rPr>
        <w:t>access</w:t>
      </w:r>
      <w:r>
        <w:rPr>
          <w:color w:val="5C205E"/>
          <w:spacing w:val="-4"/>
        </w:rPr>
        <w:t> </w:t>
      </w:r>
      <w:r>
        <w:rPr>
          <w:color w:val="5C205E"/>
        </w:rPr>
        <w:t>to</w:t>
      </w:r>
      <w:r>
        <w:rPr>
          <w:color w:val="5C205E"/>
          <w:spacing w:val="-4"/>
        </w:rPr>
        <w:t> </w:t>
      </w:r>
      <w:r>
        <w:rPr>
          <w:color w:val="5C205E"/>
        </w:rPr>
        <w:t>accessible</w:t>
      </w:r>
      <w:r>
        <w:rPr>
          <w:color w:val="5C205E"/>
          <w:spacing w:val="-6"/>
        </w:rPr>
        <w:t> </w:t>
      </w:r>
      <w:r>
        <w:rPr>
          <w:color w:val="5C205E"/>
        </w:rPr>
        <w:t>and</w:t>
      </w:r>
      <w:r>
        <w:rPr>
          <w:color w:val="5C205E"/>
          <w:spacing w:val="-4"/>
        </w:rPr>
        <w:t> </w:t>
      </w:r>
      <w:r>
        <w:rPr>
          <w:color w:val="5C205E"/>
        </w:rPr>
        <w:t>affordable</w:t>
      </w:r>
      <w:r>
        <w:rPr>
          <w:color w:val="5C205E"/>
          <w:spacing w:val="-4"/>
        </w:rPr>
        <w:t> </w:t>
      </w:r>
      <w:r>
        <w:rPr>
          <w:color w:val="5C205E"/>
          <w:spacing w:val="-2"/>
        </w:rPr>
        <w:t>housing</w:t>
      </w:r>
    </w:p>
    <w:p>
      <w:pPr>
        <w:pStyle w:val="BodyText"/>
        <w:spacing w:before="273"/>
        <w:rPr>
          <w:b/>
        </w:rPr>
      </w:pPr>
    </w:p>
    <w:p>
      <w:pPr>
        <w:pStyle w:val="BodyText"/>
        <w:spacing w:line="360" w:lineRule="auto" w:before="1"/>
        <w:ind w:left="1" w:right="15"/>
        <w:jc w:val="both"/>
      </w:pPr>
      <w:r>
        <w:rPr/>
        <w:t>Although</w:t>
      </w:r>
      <w:r>
        <w:rPr>
          <w:spacing w:val="-11"/>
        </w:rPr>
        <w:t> </w:t>
      </w:r>
      <w:r>
        <w:rPr/>
        <w:t>the</w:t>
      </w:r>
      <w:r>
        <w:rPr>
          <w:spacing w:val="-13"/>
        </w:rPr>
        <w:t> </w:t>
      </w:r>
      <w:r>
        <w:rPr/>
        <w:t>majority</w:t>
      </w:r>
      <w:r>
        <w:rPr>
          <w:spacing w:val="-13"/>
        </w:rPr>
        <w:t> </w:t>
      </w:r>
      <w:r>
        <w:rPr/>
        <w:t>of</w:t>
      </w:r>
      <w:r>
        <w:rPr>
          <w:spacing w:val="-11"/>
        </w:rPr>
        <w:t> </w:t>
      </w:r>
      <w:r>
        <w:rPr/>
        <w:t>participants</w:t>
      </w:r>
      <w:r>
        <w:rPr>
          <w:spacing w:val="-11"/>
        </w:rPr>
        <w:t> </w:t>
      </w:r>
      <w:r>
        <w:rPr/>
        <w:t>identified</w:t>
      </w:r>
      <w:r>
        <w:rPr>
          <w:spacing w:val="-13"/>
        </w:rPr>
        <w:t> </w:t>
      </w:r>
      <w:r>
        <w:rPr/>
        <w:t>that</w:t>
      </w:r>
      <w:r>
        <w:rPr>
          <w:spacing w:val="-11"/>
        </w:rPr>
        <w:t> </w:t>
      </w:r>
      <w:r>
        <w:rPr/>
        <w:t>they</w:t>
      </w:r>
      <w:r>
        <w:rPr>
          <w:spacing w:val="-12"/>
        </w:rPr>
        <w:t> </w:t>
      </w:r>
      <w:r>
        <w:rPr/>
        <w:t>were</w:t>
      </w:r>
      <w:r>
        <w:rPr>
          <w:spacing w:val="-11"/>
        </w:rPr>
        <w:t> </w:t>
      </w:r>
      <w:r>
        <w:rPr/>
        <w:t>living</w:t>
      </w:r>
      <w:r>
        <w:rPr>
          <w:spacing w:val="-11"/>
        </w:rPr>
        <w:t> </w:t>
      </w:r>
      <w:r>
        <w:rPr/>
        <w:t>in</w:t>
      </w:r>
      <w:r>
        <w:rPr>
          <w:spacing w:val="-14"/>
        </w:rPr>
        <w:t> </w:t>
      </w:r>
      <w:r>
        <w:rPr/>
        <w:t>suitable</w:t>
      </w:r>
      <w:r>
        <w:rPr>
          <w:spacing w:val="-14"/>
        </w:rPr>
        <w:t> </w:t>
      </w:r>
      <w:r>
        <w:rPr/>
        <w:t>housing, First Nations people with disability were more likely to say that they were not living in housing</w:t>
      </w:r>
      <w:r>
        <w:rPr>
          <w:spacing w:val="-13"/>
        </w:rPr>
        <w:t> </w:t>
      </w:r>
      <w:r>
        <w:rPr/>
        <w:t>that</w:t>
      </w:r>
      <w:r>
        <w:rPr>
          <w:spacing w:val="-16"/>
        </w:rPr>
        <w:t> </w:t>
      </w:r>
      <w:r>
        <w:rPr/>
        <w:t>met</w:t>
      </w:r>
      <w:r>
        <w:rPr>
          <w:spacing w:val="-13"/>
        </w:rPr>
        <w:t> </w:t>
      </w:r>
      <w:r>
        <w:rPr/>
        <w:t>their</w:t>
      </w:r>
      <w:r>
        <w:rPr>
          <w:spacing w:val="-17"/>
        </w:rPr>
        <w:t> </w:t>
      </w:r>
      <w:r>
        <w:rPr/>
        <w:t>needs.</w:t>
      </w:r>
      <w:r>
        <w:rPr>
          <w:spacing w:val="-12"/>
        </w:rPr>
        <w:t> </w:t>
      </w:r>
      <w:r>
        <w:rPr/>
        <w:t>Regardless</w:t>
      </w:r>
      <w:r>
        <w:rPr>
          <w:spacing w:val="-14"/>
        </w:rPr>
        <w:t> </w:t>
      </w:r>
      <w:r>
        <w:rPr/>
        <w:t>of</w:t>
      </w:r>
      <w:r>
        <w:rPr>
          <w:spacing w:val="-16"/>
        </w:rPr>
        <w:t> </w:t>
      </w:r>
      <w:r>
        <w:rPr/>
        <w:t>whether</w:t>
      </w:r>
      <w:r>
        <w:rPr>
          <w:spacing w:val="-15"/>
        </w:rPr>
        <w:t> </w:t>
      </w:r>
      <w:r>
        <w:rPr/>
        <w:t>or</w:t>
      </w:r>
      <w:r>
        <w:rPr>
          <w:spacing w:val="-15"/>
        </w:rPr>
        <w:t> </w:t>
      </w:r>
      <w:r>
        <w:rPr/>
        <w:t>not</w:t>
      </w:r>
      <w:r>
        <w:rPr>
          <w:spacing w:val="-16"/>
        </w:rPr>
        <w:t> </w:t>
      </w:r>
      <w:r>
        <w:rPr/>
        <w:t>housing</w:t>
      </w:r>
      <w:r>
        <w:rPr>
          <w:spacing w:val="-15"/>
        </w:rPr>
        <w:t> </w:t>
      </w:r>
      <w:r>
        <w:rPr/>
        <w:t>was</w:t>
      </w:r>
      <w:r>
        <w:rPr>
          <w:spacing w:val="-13"/>
        </w:rPr>
        <w:t> </w:t>
      </w:r>
      <w:r>
        <w:rPr/>
        <w:t>meeting</w:t>
      </w:r>
      <w:r>
        <w:rPr>
          <w:spacing w:val="-16"/>
        </w:rPr>
        <w:t> </w:t>
      </w:r>
      <w:r>
        <w:rPr/>
        <w:t>basic needs,</w:t>
      </w:r>
      <w:r>
        <w:rPr>
          <w:spacing w:val="21"/>
        </w:rPr>
        <w:t> </w:t>
      </w:r>
      <w:r>
        <w:rPr/>
        <w:t>most</w:t>
      </w:r>
      <w:r>
        <w:rPr>
          <w:spacing w:val="21"/>
        </w:rPr>
        <w:t> </w:t>
      </w:r>
      <w:r>
        <w:rPr/>
        <w:t>participants</w:t>
      </w:r>
      <w:r>
        <w:rPr>
          <w:spacing w:val="24"/>
        </w:rPr>
        <w:t> </w:t>
      </w:r>
      <w:r>
        <w:rPr/>
        <w:t>spoke</w:t>
      </w:r>
      <w:r>
        <w:rPr>
          <w:spacing w:val="21"/>
        </w:rPr>
        <w:t> </w:t>
      </w:r>
      <w:r>
        <w:rPr/>
        <w:t>of</w:t>
      </w:r>
      <w:r>
        <w:rPr>
          <w:spacing w:val="24"/>
        </w:rPr>
        <w:t> </w:t>
      </w:r>
      <w:r>
        <w:rPr/>
        <w:t>the</w:t>
      </w:r>
      <w:r>
        <w:rPr>
          <w:spacing w:val="24"/>
        </w:rPr>
        <w:t> </w:t>
      </w:r>
      <w:r>
        <w:rPr/>
        <w:t>rising</w:t>
      </w:r>
      <w:r>
        <w:rPr>
          <w:spacing w:val="22"/>
        </w:rPr>
        <w:t> </w:t>
      </w:r>
      <w:r>
        <w:rPr/>
        <w:t>cost</w:t>
      </w:r>
      <w:r>
        <w:rPr>
          <w:spacing w:val="24"/>
        </w:rPr>
        <w:t> </w:t>
      </w:r>
      <w:r>
        <w:rPr/>
        <w:t>of</w:t>
      </w:r>
      <w:r>
        <w:rPr>
          <w:spacing w:val="24"/>
        </w:rPr>
        <w:t> </w:t>
      </w:r>
      <w:r>
        <w:rPr/>
        <w:t>housing</w:t>
      </w:r>
      <w:r>
        <w:rPr>
          <w:spacing w:val="30"/>
        </w:rPr>
        <w:t> </w:t>
      </w:r>
      <w:r>
        <w:rPr/>
        <w:t>–</w:t>
      </w:r>
      <w:r>
        <w:rPr>
          <w:spacing w:val="23"/>
        </w:rPr>
        <w:t> </w:t>
      </w:r>
      <w:r>
        <w:rPr/>
        <w:t>both</w:t>
      </w:r>
      <w:r>
        <w:rPr>
          <w:spacing w:val="24"/>
        </w:rPr>
        <w:t> </w:t>
      </w:r>
      <w:r>
        <w:rPr/>
        <w:t>mortgages</w:t>
      </w:r>
      <w:r>
        <w:rPr>
          <w:spacing w:val="21"/>
        </w:rPr>
        <w:t> </w:t>
      </w:r>
      <w:r>
        <w:rPr/>
        <w:t>and</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2"/>
        <w:jc w:val="both"/>
      </w:pPr>
      <w:r>
        <w:rPr/>
        <w:t>rentals. Housing is a foundation for safety and security. Some participants reported living in unstable housing circumstances and were concerned about homelessness. However, many more were focused on cost and the ongoing need to reprioritise household</w:t>
      </w:r>
      <w:r>
        <w:rPr>
          <w:spacing w:val="-5"/>
        </w:rPr>
        <w:t> </w:t>
      </w:r>
      <w:r>
        <w:rPr/>
        <w:t>finances</w:t>
      </w:r>
      <w:r>
        <w:rPr>
          <w:spacing w:val="-6"/>
        </w:rPr>
        <w:t> </w:t>
      </w:r>
      <w:r>
        <w:rPr/>
        <w:t>to</w:t>
      </w:r>
      <w:r>
        <w:rPr>
          <w:spacing w:val="-7"/>
        </w:rPr>
        <w:t> </w:t>
      </w:r>
      <w:r>
        <w:rPr/>
        <w:t>ensure</w:t>
      </w:r>
      <w:r>
        <w:rPr>
          <w:spacing w:val="-6"/>
        </w:rPr>
        <w:t> </w:t>
      </w:r>
      <w:r>
        <w:rPr/>
        <w:t>that</w:t>
      </w:r>
      <w:r>
        <w:rPr>
          <w:spacing w:val="-5"/>
        </w:rPr>
        <w:t> </w:t>
      </w:r>
      <w:r>
        <w:rPr/>
        <w:t>adequate</w:t>
      </w:r>
      <w:r>
        <w:rPr>
          <w:spacing w:val="-4"/>
        </w:rPr>
        <w:t> </w:t>
      </w:r>
      <w:r>
        <w:rPr/>
        <w:t>housing</w:t>
      </w:r>
      <w:r>
        <w:rPr>
          <w:spacing w:val="-3"/>
        </w:rPr>
        <w:t> </w:t>
      </w:r>
      <w:r>
        <w:rPr/>
        <w:t>was</w:t>
      </w:r>
      <w:r>
        <w:rPr>
          <w:spacing w:val="-6"/>
        </w:rPr>
        <w:t> </w:t>
      </w:r>
      <w:r>
        <w:rPr/>
        <w:t>maintained.</w:t>
      </w:r>
      <w:r>
        <w:rPr>
          <w:spacing w:val="-3"/>
        </w:rPr>
        <w:t> </w:t>
      </w:r>
      <w:r>
        <w:rPr/>
        <w:t>Some</w:t>
      </w:r>
      <w:r>
        <w:rPr>
          <w:spacing w:val="-5"/>
        </w:rPr>
        <w:t> </w:t>
      </w:r>
      <w:r>
        <w:rPr/>
        <w:t>potential next steps to improve access to accessible and affordable housing include:</w:t>
      </w:r>
    </w:p>
    <w:p>
      <w:pPr>
        <w:pStyle w:val="ListParagraph"/>
        <w:numPr>
          <w:ilvl w:val="2"/>
          <w:numId w:val="26"/>
        </w:numPr>
        <w:tabs>
          <w:tab w:pos="721" w:val="left" w:leader="none"/>
        </w:tabs>
        <w:spacing w:line="355" w:lineRule="auto" w:before="2" w:after="0"/>
        <w:ind w:left="721" w:right="23" w:hanging="360"/>
        <w:jc w:val="both"/>
        <w:rPr>
          <w:sz w:val="24"/>
        </w:rPr>
      </w:pPr>
      <w:r>
        <w:rPr>
          <w:sz w:val="24"/>
        </w:rPr>
        <w:t>Develop housing and living supports and rebates that support people with disability</w:t>
      </w:r>
      <w:r>
        <w:rPr>
          <w:spacing w:val="-14"/>
          <w:sz w:val="24"/>
        </w:rPr>
        <w:t> </w:t>
      </w:r>
      <w:r>
        <w:rPr>
          <w:sz w:val="24"/>
        </w:rPr>
        <w:t>to</w:t>
      </w:r>
      <w:r>
        <w:rPr>
          <w:spacing w:val="-15"/>
          <w:sz w:val="24"/>
        </w:rPr>
        <w:t> </w:t>
      </w:r>
      <w:r>
        <w:rPr>
          <w:sz w:val="24"/>
        </w:rPr>
        <w:t>have</w:t>
      </w:r>
      <w:r>
        <w:rPr>
          <w:spacing w:val="-13"/>
          <w:sz w:val="24"/>
        </w:rPr>
        <w:t> </w:t>
      </w:r>
      <w:r>
        <w:rPr>
          <w:sz w:val="24"/>
        </w:rPr>
        <w:t>choice,</w:t>
      </w:r>
      <w:r>
        <w:rPr>
          <w:spacing w:val="-13"/>
          <w:sz w:val="24"/>
        </w:rPr>
        <w:t> </w:t>
      </w:r>
      <w:r>
        <w:rPr>
          <w:sz w:val="24"/>
        </w:rPr>
        <w:t>control,</w:t>
      </w:r>
      <w:r>
        <w:rPr>
          <w:spacing w:val="-16"/>
          <w:sz w:val="24"/>
        </w:rPr>
        <w:t> </w:t>
      </w:r>
      <w:r>
        <w:rPr>
          <w:sz w:val="24"/>
        </w:rPr>
        <w:t>and</w:t>
      </w:r>
      <w:r>
        <w:rPr>
          <w:spacing w:val="-13"/>
          <w:sz w:val="24"/>
        </w:rPr>
        <w:t> </w:t>
      </w:r>
      <w:r>
        <w:rPr>
          <w:sz w:val="24"/>
        </w:rPr>
        <w:t>affordable</w:t>
      </w:r>
      <w:r>
        <w:rPr>
          <w:spacing w:val="-13"/>
          <w:sz w:val="24"/>
        </w:rPr>
        <w:t> </w:t>
      </w:r>
      <w:r>
        <w:rPr>
          <w:sz w:val="24"/>
        </w:rPr>
        <w:t>and</w:t>
      </w:r>
      <w:r>
        <w:rPr>
          <w:spacing w:val="-13"/>
          <w:sz w:val="24"/>
        </w:rPr>
        <w:t> </w:t>
      </w:r>
      <w:r>
        <w:rPr>
          <w:sz w:val="24"/>
        </w:rPr>
        <w:t>accessible</w:t>
      </w:r>
      <w:r>
        <w:rPr>
          <w:spacing w:val="-15"/>
          <w:sz w:val="24"/>
        </w:rPr>
        <w:t> </w:t>
      </w:r>
      <w:r>
        <w:rPr>
          <w:sz w:val="24"/>
        </w:rPr>
        <w:t>options</w:t>
      </w:r>
      <w:r>
        <w:rPr>
          <w:spacing w:val="-14"/>
          <w:sz w:val="24"/>
        </w:rPr>
        <w:t> </w:t>
      </w:r>
      <w:r>
        <w:rPr>
          <w:sz w:val="24"/>
        </w:rPr>
        <w:t>for</w:t>
      </w:r>
      <w:r>
        <w:rPr>
          <w:spacing w:val="-17"/>
          <w:sz w:val="24"/>
        </w:rPr>
        <w:t> </w:t>
      </w:r>
      <w:r>
        <w:rPr>
          <w:sz w:val="24"/>
        </w:rPr>
        <w:t>their living arrangements (NDIS Review recommendations 8 and 9.11).</w:t>
      </w:r>
    </w:p>
    <w:p>
      <w:pPr>
        <w:pStyle w:val="ListParagraph"/>
        <w:numPr>
          <w:ilvl w:val="2"/>
          <w:numId w:val="26"/>
        </w:numPr>
        <w:tabs>
          <w:tab w:pos="721" w:val="left" w:leader="none"/>
        </w:tabs>
        <w:spacing w:line="357" w:lineRule="auto" w:before="8" w:after="0"/>
        <w:ind w:left="721" w:right="14" w:hanging="360"/>
        <w:jc w:val="both"/>
        <w:rPr>
          <w:sz w:val="24"/>
        </w:rPr>
      </w:pPr>
      <w:r>
        <w:rPr>
          <w:sz w:val="24"/>
        </w:rPr>
        <w:t>Consider state-based regulation and compliance with minimum accessibility provisions for residential housing and apartments, including </w:t>
      </w:r>
      <w:r>
        <w:rPr>
          <w:i/>
          <w:sz w:val="24"/>
        </w:rPr>
        <w:t>National</w:t>
      </w:r>
      <w:r>
        <w:rPr>
          <w:i/>
          <w:sz w:val="24"/>
        </w:rPr>
        <w:t> Construction Code 2022 </w:t>
      </w:r>
      <w:r>
        <w:rPr>
          <w:sz w:val="24"/>
        </w:rPr>
        <w:t>and </w:t>
      </w:r>
      <w:r>
        <w:rPr>
          <w:i/>
          <w:sz w:val="24"/>
        </w:rPr>
        <w:t>Disability (Access to Premises-Building)</w:t>
      </w:r>
      <w:r>
        <w:rPr>
          <w:i/>
          <w:sz w:val="24"/>
        </w:rPr>
        <w:t> Standards 2010 </w:t>
      </w:r>
      <w:r>
        <w:rPr>
          <w:sz w:val="24"/>
        </w:rPr>
        <w:t>(DRC recommendation 7.35).</w:t>
      </w:r>
    </w:p>
    <w:p>
      <w:pPr>
        <w:pStyle w:val="ListParagraph"/>
        <w:numPr>
          <w:ilvl w:val="2"/>
          <w:numId w:val="26"/>
        </w:numPr>
        <w:tabs>
          <w:tab w:pos="721" w:val="left" w:leader="none"/>
        </w:tabs>
        <w:spacing w:line="355" w:lineRule="auto" w:before="0" w:after="0"/>
        <w:ind w:left="721" w:right="23" w:hanging="360"/>
        <w:jc w:val="both"/>
        <w:rPr>
          <w:sz w:val="24"/>
        </w:rPr>
      </w:pPr>
      <w:r>
        <w:rPr>
          <w:sz w:val="24"/>
        </w:rPr>
        <w:t>Collaborate</w:t>
      </w:r>
      <w:r>
        <w:rPr>
          <w:spacing w:val="-4"/>
          <w:sz w:val="24"/>
        </w:rPr>
        <w:t> </w:t>
      </w:r>
      <w:r>
        <w:rPr>
          <w:sz w:val="24"/>
        </w:rPr>
        <w:t>with</w:t>
      </w:r>
      <w:r>
        <w:rPr>
          <w:spacing w:val="-4"/>
          <w:sz w:val="24"/>
        </w:rPr>
        <w:t> </w:t>
      </w:r>
      <w:r>
        <w:rPr>
          <w:sz w:val="24"/>
        </w:rPr>
        <w:t>housing</w:t>
      </w:r>
      <w:r>
        <w:rPr>
          <w:spacing w:val="-4"/>
          <w:sz w:val="24"/>
        </w:rPr>
        <w:t> </w:t>
      </w:r>
      <w:r>
        <w:rPr>
          <w:sz w:val="24"/>
        </w:rPr>
        <w:t>agencies</w:t>
      </w:r>
      <w:r>
        <w:rPr>
          <w:spacing w:val="-4"/>
          <w:sz w:val="24"/>
        </w:rPr>
        <w:t> </w:t>
      </w:r>
      <w:r>
        <w:rPr>
          <w:sz w:val="24"/>
        </w:rPr>
        <w:t>and</w:t>
      </w:r>
      <w:r>
        <w:rPr>
          <w:spacing w:val="-4"/>
          <w:sz w:val="24"/>
        </w:rPr>
        <w:t> </w:t>
      </w:r>
      <w:r>
        <w:rPr>
          <w:sz w:val="24"/>
        </w:rPr>
        <w:t>key</w:t>
      </w:r>
      <w:r>
        <w:rPr>
          <w:spacing w:val="-4"/>
          <w:sz w:val="24"/>
        </w:rPr>
        <w:t> </w:t>
      </w:r>
      <w:r>
        <w:rPr>
          <w:sz w:val="24"/>
        </w:rPr>
        <w:t>stakeholders</w:t>
      </w:r>
      <w:r>
        <w:rPr>
          <w:spacing w:val="-4"/>
          <w:sz w:val="24"/>
        </w:rPr>
        <w:t> </w:t>
      </w:r>
      <w:r>
        <w:rPr>
          <w:sz w:val="24"/>
        </w:rPr>
        <w:t>to</w:t>
      </w:r>
      <w:r>
        <w:rPr>
          <w:spacing w:val="-4"/>
          <w:sz w:val="24"/>
        </w:rPr>
        <w:t> </w:t>
      </w:r>
      <w:r>
        <w:rPr>
          <w:sz w:val="24"/>
        </w:rPr>
        <w:t>develop</w:t>
      </w:r>
      <w:r>
        <w:rPr>
          <w:spacing w:val="-6"/>
          <w:sz w:val="24"/>
        </w:rPr>
        <w:t> </w:t>
      </w:r>
      <w:r>
        <w:rPr>
          <w:sz w:val="24"/>
        </w:rPr>
        <w:t>innovative housing solutions that prioritise the housing requirements of people with disability (DRC recommendation 7.33).</w:t>
      </w:r>
    </w:p>
    <w:p>
      <w:pPr>
        <w:pStyle w:val="BodyText"/>
        <w:spacing w:before="144"/>
      </w:pPr>
    </w:p>
    <w:p>
      <w:pPr>
        <w:pStyle w:val="Heading4"/>
        <w:numPr>
          <w:ilvl w:val="1"/>
          <w:numId w:val="26"/>
        </w:numPr>
        <w:tabs>
          <w:tab w:pos="402" w:val="left" w:leader="none"/>
        </w:tabs>
        <w:spacing w:line="240" w:lineRule="auto" w:before="0" w:after="0"/>
        <w:ind w:left="402" w:right="0" w:hanging="401"/>
        <w:jc w:val="left"/>
        <w:rPr>
          <w:color w:val="5C205E"/>
        </w:rPr>
      </w:pPr>
      <w:bookmarkStart w:name="_bookmark65" w:id="66"/>
      <w:bookmarkEnd w:id="66"/>
      <w:r>
        <w:rPr>
          <w:b w:val="0"/>
        </w:rPr>
      </w:r>
      <w:r>
        <w:rPr>
          <w:color w:val="5C205E"/>
        </w:rPr>
        <w:t>Improve</w:t>
      </w:r>
      <w:r>
        <w:rPr>
          <w:color w:val="5C205E"/>
          <w:spacing w:val="-4"/>
        </w:rPr>
        <w:t> </w:t>
      </w:r>
      <w:r>
        <w:rPr>
          <w:color w:val="5C205E"/>
        </w:rPr>
        <w:t>the</w:t>
      </w:r>
      <w:r>
        <w:rPr>
          <w:color w:val="5C205E"/>
          <w:spacing w:val="-5"/>
        </w:rPr>
        <w:t> </w:t>
      </w:r>
      <w:r>
        <w:rPr>
          <w:color w:val="5C205E"/>
        </w:rPr>
        <w:t>accessibility</w:t>
      </w:r>
      <w:r>
        <w:rPr>
          <w:color w:val="5C205E"/>
          <w:spacing w:val="-3"/>
        </w:rPr>
        <w:t> </w:t>
      </w:r>
      <w:r>
        <w:rPr>
          <w:color w:val="5C205E"/>
        </w:rPr>
        <w:t>and</w:t>
      </w:r>
      <w:r>
        <w:rPr>
          <w:color w:val="5C205E"/>
          <w:spacing w:val="-3"/>
        </w:rPr>
        <w:t> </w:t>
      </w:r>
      <w:r>
        <w:rPr>
          <w:color w:val="5C205E"/>
        </w:rPr>
        <w:t>reliability</w:t>
      </w:r>
      <w:r>
        <w:rPr>
          <w:color w:val="5C205E"/>
          <w:spacing w:val="-3"/>
        </w:rPr>
        <w:t> </w:t>
      </w:r>
      <w:r>
        <w:rPr>
          <w:color w:val="5C205E"/>
        </w:rPr>
        <w:t>of</w:t>
      </w:r>
      <w:r>
        <w:rPr>
          <w:color w:val="5C205E"/>
          <w:spacing w:val="-3"/>
        </w:rPr>
        <w:t> </w:t>
      </w:r>
      <w:r>
        <w:rPr>
          <w:color w:val="5C205E"/>
          <w:spacing w:val="-2"/>
        </w:rPr>
        <w:t>transportation</w:t>
      </w:r>
    </w:p>
    <w:p>
      <w:pPr>
        <w:pStyle w:val="BodyText"/>
        <w:spacing w:before="274"/>
        <w:rPr>
          <w:b/>
        </w:rPr>
      </w:pPr>
    </w:p>
    <w:p>
      <w:pPr>
        <w:pStyle w:val="BodyText"/>
        <w:spacing w:line="360" w:lineRule="auto"/>
        <w:ind w:left="1" w:right="14"/>
        <w:jc w:val="both"/>
      </w:pPr>
      <w:r>
        <w:rPr/>
        <w:t>Continuing</w:t>
      </w:r>
      <w:r>
        <w:rPr>
          <w:spacing w:val="-17"/>
        </w:rPr>
        <w:t> </w:t>
      </w:r>
      <w:r>
        <w:rPr/>
        <w:t>to</w:t>
      </w:r>
      <w:r>
        <w:rPr>
          <w:spacing w:val="-17"/>
        </w:rPr>
        <w:t> </w:t>
      </w:r>
      <w:r>
        <w:rPr/>
        <w:t>improve</w:t>
      </w:r>
      <w:r>
        <w:rPr>
          <w:spacing w:val="-16"/>
        </w:rPr>
        <w:t> </w:t>
      </w:r>
      <w:r>
        <w:rPr/>
        <w:t>accessibility</w:t>
      </w:r>
      <w:r>
        <w:rPr>
          <w:spacing w:val="-17"/>
        </w:rPr>
        <w:t> </w:t>
      </w:r>
      <w:r>
        <w:rPr/>
        <w:t>and</w:t>
      </w:r>
      <w:r>
        <w:rPr>
          <w:spacing w:val="-17"/>
        </w:rPr>
        <w:t> </w:t>
      </w:r>
      <w:r>
        <w:rPr/>
        <w:t>reliability</w:t>
      </w:r>
      <w:r>
        <w:rPr>
          <w:spacing w:val="-16"/>
        </w:rPr>
        <w:t> </w:t>
      </w:r>
      <w:r>
        <w:rPr/>
        <w:t>of</w:t>
      </w:r>
      <w:r>
        <w:rPr>
          <w:spacing w:val="-16"/>
        </w:rPr>
        <w:t> </w:t>
      </w:r>
      <w:r>
        <w:rPr/>
        <w:t>transportation</w:t>
      </w:r>
      <w:r>
        <w:rPr>
          <w:spacing w:val="-17"/>
        </w:rPr>
        <w:t> </w:t>
      </w:r>
      <w:r>
        <w:rPr/>
        <w:t>is</w:t>
      </w:r>
      <w:r>
        <w:rPr>
          <w:spacing w:val="-17"/>
        </w:rPr>
        <w:t> </w:t>
      </w:r>
      <w:r>
        <w:rPr/>
        <w:t>critical</w:t>
      </w:r>
      <w:r>
        <w:rPr>
          <w:spacing w:val="-16"/>
        </w:rPr>
        <w:t> </w:t>
      </w:r>
      <w:r>
        <w:rPr/>
        <w:t>to</w:t>
      </w:r>
      <w:r>
        <w:rPr>
          <w:spacing w:val="-16"/>
        </w:rPr>
        <w:t> </w:t>
      </w:r>
      <w:r>
        <w:rPr/>
        <w:t>ensuring improved</w:t>
      </w:r>
      <w:r>
        <w:rPr/>
        <w:t> economic</w:t>
      </w:r>
      <w:r>
        <w:rPr/>
        <w:t> circumstances</w:t>
      </w:r>
      <w:r>
        <w:rPr/>
        <w:t> for</w:t>
      </w:r>
      <w:r>
        <w:rPr/>
        <w:t> people</w:t>
      </w:r>
      <w:r>
        <w:rPr/>
        <w:t> with</w:t>
      </w:r>
      <w:r>
        <w:rPr/>
        <w:t> disability</w:t>
      </w:r>
      <w:r>
        <w:rPr/>
        <w:t> and</w:t>
      </w:r>
      <w:r>
        <w:rPr/>
        <w:t> their</w:t>
      </w:r>
      <w:r>
        <w:rPr/>
        <w:t> families</w:t>
      </w:r>
      <w:r>
        <w:rPr/>
        <w:t> and carers. It also supports increased freedom of movement and inclusion in alignment with the CRPD.</w:t>
      </w:r>
      <w:r>
        <w:rPr>
          <w:position w:val="8"/>
          <w:sz w:val="16"/>
        </w:rPr>
        <w:t>1</w:t>
      </w:r>
      <w:r>
        <w:rPr>
          <w:spacing w:val="40"/>
          <w:position w:val="8"/>
          <w:sz w:val="16"/>
        </w:rPr>
        <w:t> </w:t>
      </w:r>
      <w:r>
        <w:rPr/>
        <w:t>Many participants were able to access transport and utilise it to effectively engage in employment, public spaces, and the community in ways that enhanced opportunity and independence. However, some participants continued to experience</w:t>
      </w:r>
      <w:r>
        <w:rPr>
          <w:spacing w:val="-3"/>
        </w:rPr>
        <w:t> </w:t>
      </w:r>
      <w:r>
        <w:rPr/>
        <w:t>transport</w:t>
      </w:r>
      <w:r>
        <w:rPr>
          <w:spacing w:val="-3"/>
        </w:rPr>
        <w:t> </w:t>
      </w:r>
      <w:r>
        <w:rPr/>
        <w:t>barriers,</w:t>
      </w:r>
      <w:r>
        <w:rPr>
          <w:spacing w:val="-1"/>
        </w:rPr>
        <w:t> </w:t>
      </w:r>
      <w:r>
        <w:rPr/>
        <w:t>including</w:t>
      </w:r>
      <w:r>
        <w:rPr>
          <w:spacing w:val="-1"/>
        </w:rPr>
        <w:t> </w:t>
      </w:r>
      <w:r>
        <w:rPr/>
        <w:t>those</w:t>
      </w:r>
      <w:r>
        <w:rPr>
          <w:spacing w:val="-4"/>
        </w:rPr>
        <w:t> </w:t>
      </w:r>
      <w:r>
        <w:rPr/>
        <w:t>participants</w:t>
      </w:r>
      <w:r>
        <w:rPr>
          <w:spacing w:val="-3"/>
        </w:rPr>
        <w:t> </w:t>
      </w:r>
      <w:r>
        <w:rPr/>
        <w:t>living</w:t>
      </w:r>
      <w:r>
        <w:rPr>
          <w:spacing w:val="-2"/>
        </w:rPr>
        <w:t> </w:t>
      </w:r>
      <w:r>
        <w:rPr/>
        <w:t>in</w:t>
      </w:r>
      <w:r>
        <w:rPr>
          <w:spacing w:val="-3"/>
        </w:rPr>
        <w:t> </w:t>
      </w:r>
      <w:r>
        <w:rPr/>
        <w:t>regional,</w:t>
      </w:r>
      <w:r>
        <w:rPr>
          <w:spacing w:val="-3"/>
        </w:rPr>
        <w:t> </w:t>
      </w:r>
      <w:r>
        <w:rPr/>
        <w:t>rural,</w:t>
      </w:r>
      <w:r>
        <w:rPr>
          <w:spacing w:val="-3"/>
        </w:rPr>
        <w:t> </w:t>
      </w:r>
      <w:r>
        <w:rPr/>
        <w:t>and remote</w:t>
      </w:r>
      <w:r>
        <w:rPr>
          <w:spacing w:val="-5"/>
        </w:rPr>
        <w:t> </w:t>
      </w:r>
      <w:r>
        <w:rPr/>
        <w:t>areas</w:t>
      </w:r>
      <w:r>
        <w:rPr>
          <w:spacing w:val="-4"/>
        </w:rPr>
        <w:t> </w:t>
      </w:r>
      <w:r>
        <w:rPr/>
        <w:t>who</w:t>
      </w:r>
      <w:r>
        <w:rPr>
          <w:spacing w:val="-4"/>
        </w:rPr>
        <w:t> </w:t>
      </w:r>
      <w:r>
        <w:rPr/>
        <w:t>could</w:t>
      </w:r>
      <w:r>
        <w:rPr>
          <w:spacing w:val="-5"/>
        </w:rPr>
        <w:t> </w:t>
      </w:r>
      <w:r>
        <w:rPr/>
        <w:t>not</w:t>
      </w:r>
      <w:r>
        <w:rPr>
          <w:spacing w:val="-7"/>
        </w:rPr>
        <w:t> </w:t>
      </w:r>
      <w:r>
        <w:rPr/>
        <w:t>easily</w:t>
      </w:r>
      <w:r>
        <w:rPr>
          <w:spacing w:val="-5"/>
        </w:rPr>
        <w:t> </w:t>
      </w:r>
      <w:r>
        <w:rPr/>
        <w:t>access</w:t>
      </w:r>
      <w:r>
        <w:rPr>
          <w:spacing w:val="-5"/>
        </w:rPr>
        <w:t> </w:t>
      </w:r>
      <w:r>
        <w:rPr/>
        <w:t>transportation.</w:t>
      </w:r>
      <w:r>
        <w:rPr>
          <w:spacing w:val="-7"/>
        </w:rPr>
        <w:t> </w:t>
      </w:r>
      <w:r>
        <w:rPr/>
        <w:t>Participants</w:t>
      </w:r>
      <w:r>
        <w:rPr>
          <w:spacing w:val="-5"/>
        </w:rPr>
        <w:t> </w:t>
      </w:r>
      <w:r>
        <w:rPr/>
        <w:t>identified</w:t>
      </w:r>
      <w:r>
        <w:rPr>
          <w:spacing w:val="-5"/>
        </w:rPr>
        <w:t> </w:t>
      </w:r>
      <w:r>
        <w:rPr/>
        <w:t>some potential next steps that could improve both access to and the reliability of transportation, including:</w:t>
      </w:r>
    </w:p>
    <w:p>
      <w:pPr>
        <w:pStyle w:val="ListParagraph"/>
        <w:numPr>
          <w:ilvl w:val="2"/>
          <w:numId w:val="26"/>
        </w:numPr>
        <w:tabs>
          <w:tab w:pos="721" w:val="left" w:leader="none"/>
        </w:tabs>
        <w:spacing w:line="355" w:lineRule="auto" w:before="0" w:after="0"/>
        <w:ind w:left="721" w:right="26" w:hanging="360"/>
        <w:jc w:val="both"/>
        <w:rPr>
          <w:sz w:val="24"/>
        </w:rPr>
      </w:pPr>
      <w:r>
        <w:rPr>
          <w:sz w:val="24"/>
        </w:rPr>
        <w:t>Invest</w:t>
      </w:r>
      <w:r>
        <w:rPr>
          <w:spacing w:val="-4"/>
          <w:sz w:val="24"/>
        </w:rPr>
        <w:t> </w:t>
      </w:r>
      <w:r>
        <w:rPr>
          <w:sz w:val="24"/>
        </w:rPr>
        <w:t>in</w:t>
      </w:r>
      <w:r>
        <w:rPr>
          <w:spacing w:val="-1"/>
          <w:sz w:val="24"/>
        </w:rPr>
        <w:t> </w:t>
      </w:r>
      <w:r>
        <w:rPr>
          <w:sz w:val="24"/>
        </w:rPr>
        <w:t>building</w:t>
      </w:r>
      <w:r>
        <w:rPr>
          <w:spacing w:val="-3"/>
          <w:sz w:val="24"/>
        </w:rPr>
        <w:t> </w:t>
      </w:r>
      <w:r>
        <w:rPr>
          <w:sz w:val="24"/>
        </w:rPr>
        <w:t>evidence</w:t>
      </w:r>
      <w:r>
        <w:rPr>
          <w:spacing w:val="-1"/>
          <w:sz w:val="24"/>
        </w:rPr>
        <w:t> </w:t>
      </w:r>
      <w:r>
        <w:rPr>
          <w:sz w:val="24"/>
        </w:rPr>
        <w:t>about</w:t>
      </w:r>
      <w:r>
        <w:rPr>
          <w:spacing w:val="-1"/>
          <w:sz w:val="24"/>
        </w:rPr>
        <w:t> </w:t>
      </w:r>
      <w:r>
        <w:rPr>
          <w:sz w:val="24"/>
        </w:rPr>
        <w:t>transport</w:t>
      </w:r>
      <w:r>
        <w:rPr>
          <w:spacing w:val="-2"/>
          <w:sz w:val="24"/>
        </w:rPr>
        <w:t> </w:t>
      </w:r>
      <w:r>
        <w:rPr>
          <w:sz w:val="24"/>
        </w:rPr>
        <w:t>usage</w:t>
      </w:r>
      <w:r>
        <w:rPr>
          <w:spacing w:val="-4"/>
          <w:sz w:val="24"/>
        </w:rPr>
        <w:t> </w:t>
      </w:r>
      <w:r>
        <w:rPr>
          <w:sz w:val="24"/>
        </w:rPr>
        <w:t>by</w:t>
      </w:r>
      <w:r>
        <w:rPr>
          <w:spacing w:val="-4"/>
          <w:sz w:val="24"/>
        </w:rPr>
        <w:t> </w:t>
      </w:r>
      <w:r>
        <w:rPr>
          <w:sz w:val="24"/>
        </w:rPr>
        <w:t>people</w:t>
      </w:r>
      <w:r>
        <w:rPr>
          <w:spacing w:val="-1"/>
          <w:sz w:val="24"/>
        </w:rPr>
        <w:t> </w:t>
      </w:r>
      <w:r>
        <w:rPr>
          <w:sz w:val="24"/>
        </w:rPr>
        <w:t>with</w:t>
      </w:r>
      <w:r>
        <w:rPr>
          <w:spacing w:val="-3"/>
          <w:sz w:val="24"/>
        </w:rPr>
        <w:t> </w:t>
      </w:r>
      <w:r>
        <w:rPr>
          <w:sz w:val="24"/>
        </w:rPr>
        <w:t>disability</w:t>
      </w:r>
      <w:r>
        <w:rPr>
          <w:spacing w:val="-2"/>
          <w:sz w:val="24"/>
        </w:rPr>
        <w:t> </w:t>
      </w:r>
      <w:r>
        <w:rPr>
          <w:sz w:val="24"/>
        </w:rPr>
        <w:t>with diverse access requirements and mobility challenges to better understand existing barriers and inform the design appropriate responses.</w:t>
      </w:r>
    </w:p>
    <w:p>
      <w:pPr>
        <w:pStyle w:val="ListParagraph"/>
        <w:spacing w:after="0" w:line="355" w:lineRule="auto"/>
        <w:jc w:val="both"/>
        <w:rPr>
          <w:sz w:val="24"/>
        </w:rPr>
        <w:sectPr>
          <w:pgSz w:w="11900" w:h="16850"/>
          <w:pgMar w:header="0" w:footer="709" w:top="1360" w:bottom="900" w:left="1417" w:right="1417"/>
        </w:sectPr>
      </w:pPr>
    </w:p>
    <w:p>
      <w:pPr>
        <w:pStyle w:val="ListParagraph"/>
        <w:numPr>
          <w:ilvl w:val="2"/>
          <w:numId w:val="26"/>
        </w:numPr>
        <w:tabs>
          <w:tab w:pos="721" w:val="left" w:leader="none"/>
        </w:tabs>
        <w:spacing w:line="355" w:lineRule="auto" w:before="80" w:after="0"/>
        <w:ind w:left="721" w:right="23" w:hanging="360"/>
        <w:jc w:val="both"/>
        <w:rPr>
          <w:sz w:val="24"/>
        </w:rPr>
      </w:pPr>
      <w:r>
        <w:rPr>
          <w:sz w:val="24"/>
        </w:rPr>
        <w:t>Improve the reliability and availability of alternate transport options to public transport,</w:t>
      </w:r>
      <w:r>
        <w:rPr>
          <w:spacing w:val="-8"/>
          <w:sz w:val="24"/>
        </w:rPr>
        <w:t> </w:t>
      </w:r>
      <w:r>
        <w:rPr>
          <w:sz w:val="24"/>
        </w:rPr>
        <w:t>including</w:t>
      </w:r>
      <w:r>
        <w:rPr>
          <w:spacing w:val="-8"/>
          <w:sz w:val="24"/>
        </w:rPr>
        <w:t> </w:t>
      </w:r>
      <w:r>
        <w:rPr>
          <w:sz w:val="24"/>
        </w:rPr>
        <w:t>rideshare</w:t>
      </w:r>
      <w:r>
        <w:rPr>
          <w:spacing w:val="-11"/>
          <w:sz w:val="24"/>
        </w:rPr>
        <w:t> </w:t>
      </w:r>
      <w:r>
        <w:rPr>
          <w:sz w:val="24"/>
        </w:rPr>
        <w:t>and</w:t>
      </w:r>
      <w:r>
        <w:rPr>
          <w:spacing w:val="-10"/>
          <w:sz w:val="24"/>
        </w:rPr>
        <w:t> </w:t>
      </w:r>
      <w:r>
        <w:rPr>
          <w:sz w:val="24"/>
        </w:rPr>
        <w:t>taxis,</w:t>
      </w:r>
      <w:r>
        <w:rPr>
          <w:spacing w:val="-9"/>
          <w:sz w:val="24"/>
        </w:rPr>
        <w:t> </w:t>
      </w:r>
      <w:r>
        <w:rPr>
          <w:sz w:val="24"/>
        </w:rPr>
        <w:t>ensuring</w:t>
      </w:r>
      <w:r>
        <w:rPr>
          <w:spacing w:val="-8"/>
          <w:sz w:val="24"/>
        </w:rPr>
        <w:t> </w:t>
      </w:r>
      <w:r>
        <w:rPr>
          <w:sz w:val="24"/>
        </w:rPr>
        <w:t>that</w:t>
      </w:r>
      <w:r>
        <w:rPr>
          <w:spacing w:val="-11"/>
          <w:sz w:val="24"/>
        </w:rPr>
        <w:t> </w:t>
      </w:r>
      <w:r>
        <w:rPr>
          <w:sz w:val="24"/>
        </w:rPr>
        <w:t>people</w:t>
      </w:r>
      <w:r>
        <w:rPr>
          <w:spacing w:val="-8"/>
          <w:sz w:val="24"/>
        </w:rPr>
        <w:t> </w:t>
      </w:r>
      <w:r>
        <w:rPr>
          <w:sz w:val="24"/>
        </w:rPr>
        <w:t>with</w:t>
      </w:r>
      <w:r>
        <w:rPr>
          <w:spacing w:val="-10"/>
          <w:sz w:val="24"/>
        </w:rPr>
        <w:t> </w:t>
      </w:r>
      <w:r>
        <w:rPr>
          <w:sz w:val="24"/>
        </w:rPr>
        <w:t>disability</w:t>
      </w:r>
      <w:r>
        <w:rPr>
          <w:spacing w:val="-9"/>
          <w:sz w:val="24"/>
        </w:rPr>
        <w:t> </w:t>
      </w:r>
      <w:r>
        <w:rPr>
          <w:sz w:val="24"/>
        </w:rPr>
        <w:t>can access essential services and opportunities Statewide.</w:t>
      </w:r>
    </w:p>
    <w:p>
      <w:pPr>
        <w:pStyle w:val="ListParagraph"/>
        <w:numPr>
          <w:ilvl w:val="2"/>
          <w:numId w:val="26"/>
        </w:numPr>
        <w:tabs>
          <w:tab w:pos="721" w:val="left" w:leader="none"/>
        </w:tabs>
        <w:spacing w:line="357" w:lineRule="auto" w:before="6" w:after="0"/>
        <w:ind w:left="721" w:right="17" w:hanging="360"/>
        <w:jc w:val="both"/>
        <w:rPr>
          <w:sz w:val="24"/>
        </w:rPr>
      </w:pPr>
      <w:r>
        <w:rPr>
          <w:sz w:val="24"/>
        </w:rPr>
        <w:t>Continue to improve State-based regulation and compliance with </w:t>
      </w:r>
      <w:r>
        <w:rPr>
          <w:i/>
          <w:sz w:val="24"/>
        </w:rPr>
        <w:t>Disability</w:t>
      </w:r>
      <w:r>
        <w:rPr>
          <w:i/>
          <w:sz w:val="24"/>
        </w:rPr>
        <w:t> Standards for Accessible Public Transport Guidelines 2004 </w:t>
      </w:r>
      <w:r>
        <w:rPr>
          <w:sz w:val="24"/>
        </w:rPr>
        <w:t>to make transportation infrastructure and services more inclusive and accessible for people with disability.</w:t>
      </w:r>
    </w:p>
    <w:p>
      <w:pPr>
        <w:pStyle w:val="ListParagraph"/>
        <w:numPr>
          <w:ilvl w:val="2"/>
          <w:numId w:val="26"/>
        </w:numPr>
        <w:tabs>
          <w:tab w:pos="721" w:val="left" w:leader="none"/>
        </w:tabs>
        <w:spacing w:line="355" w:lineRule="auto" w:before="1" w:after="0"/>
        <w:ind w:left="721" w:right="15" w:hanging="360"/>
        <w:jc w:val="both"/>
        <w:rPr>
          <w:sz w:val="24"/>
        </w:rPr>
      </w:pPr>
      <w:r>
        <w:rPr>
          <w:sz w:val="24"/>
        </w:rPr>
        <w:t>Collaborate with transportation authorities and advocacy groups to co-design and co-develop innovative solutions and/or policy that address the mobility priorities of diverse people with disability (NDIS Review recommendation 2.9).</w:t>
      </w:r>
    </w:p>
    <w:p>
      <w:pPr>
        <w:pStyle w:val="BodyText"/>
        <w:spacing w:before="145"/>
      </w:pPr>
    </w:p>
    <w:p>
      <w:pPr>
        <w:pStyle w:val="Heading4"/>
        <w:numPr>
          <w:ilvl w:val="1"/>
          <w:numId w:val="26"/>
        </w:numPr>
        <w:tabs>
          <w:tab w:pos="402" w:val="left" w:leader="none"/>
        </w:tabs>
        <w:spacing w:line="240" w:lineRule="auto" w:before="0" w:after="0"/>
        <w:ind w:left="402" w:right="0" w:hanging="401"/>
        <w:jc w:val="left"/>
        <w:rPr>
          <w:color w:val="5C205E"/>
        </w:rPr>
      </w:pPr>
      <w:bookmarkStart w:name="_bookmark66" w:id="67"/>
      <w:bookmarkEnd w:id="67"/>
      <w:r>
        <w:rPr>
          <w:b w:val="0"/>
        </w:rPr>
      </w:r>
      <w:r>
        <w:rPr>
          <w:color w:val="5C205E"/>
        </w:rPr>
        <w:t>Enhance</w:t>
      </w:r>
      <w:r>
        <w:rPr>
          <w:color w:val="5C205E"/>
          <w:spacing w:val="-9"/>
        </w:rPr>
        <w:t> </w:t>
      </w:r>
      <w:r>
        <w:rPr>
          <w:color w:val="5C205E"/>
        </w:rPr>
        <w:t>inclusive</w:t>
      </w:r>
      <w:r>
        <w:rPr>
          <w:color w:val="5C205E"/>
          <w:spacing w:val="-4"/>
        </w:rPr>
        <w:t> </w:t>
      </w:r>
      <w:r>
        <w:rPr>
          <w:color w:val="5C205E"/>
        </w:rPr>
        <w:t>employment</w:t>
      </w:r>
      <w:r>
        <w:rPr>
          <w:color w:val="5C205E"/>
          <w:spacing w:val="-5"/>
        </w:rPr>
        <w:t> </w:t>
      </w:r>
      <w:r>
        <w:rPr>
          <w:color w:val="5C205E"/>
        </w:rPr>
        <w:t>practices</w:t>
      </w:r>
      <w:r>
        <w:rPr>
          <w:color w:val="5C205E"/>
          <w:spacing w:val="-6"/>
        </w:rPr>
        <w:t> </w:t>
      </w:r>
      <w:r>
        <w:rPr>
          <w:color w:val="5C205E"/>
        </w:rPr>
        <w:t>and</w:t>
      </w:r>
      <w:r>
        <w:rPr>
          <w:color w:val="5C205E"/>
          <w:spacing w:val="-4"/>
        </w:rPr>
        <w:t> </w:t>
      </w:r>
      <w:r>
        <w:rPr>
          <w:color w:val="5C205E"/>
          <w:spacing w:val="-2"/>
        </w:rPr>
        <w:t>opportunities</w:t>
      </w:r>
    </w:p>
    <w:p>
      <w:pPr>
        <w:pStyle w:val="BodyText"/>
        <w:spacing w:before="273"/>
        <w:rPr>
          <w:b/>
        </w:rPr>
      </w:pPr>
    </w:p>
    <w:p>
      <w:pPr>
        <w:pStyle w:val="BodyText"/>
        <w:spacing w:line="360" w:lineRule="auto"/>
        <w:ind w:left="1" w:right="14"/>
        <w:jc w:val="both"/>
      </w:pPr>
      <w:r>
        <w:rPr/>
        <w:t>Increasing the inclusiveness of employment practices and the availability of employment opportunities could improve the standard of living and economic empowerment of people with disability. Participants emphasised the need for flexible ways of working tailored to each individual, reasonable and supportive workplace adjustments, and processes, practices and procedures that were aimed at inclusion. These potential next steps to realise this strategic action include:</w:t>
      </w:r>
    </w:p>
    <w:p>
      <w:pPr>
        <w:pStyle w:val="ListParagraph"/>
        <w:numPr>
          <w:ilvl w:val="2"/>
          <w:numId w:val="26"/>
        </w:numPr>
        <w:tabs>
          <w:tab w:pos="721" w:val="left" w:leader="none"/>
        </w:tabs>
        <w:spacing w:line="357" w:lineRule="auto" w:before="2" w:after="0"/>
        <w:ind w:left="721" w:right="20" w:hanging="360"/>
        <w:jc w:val="both"/>
        <w:rPr>
          <w:sz w:val="24"/>
        </w:rPr>
      </w:pPr>
      <w:r>
        <w:rPr>
          <w:sz w:val="24"/>
        </w:rPr>
        <w:t>Develop initiatives that improve linkages between employers, Disability Employment Services, NDIS, and non-NDIS funded people with disability and inclusive employment initiatives to improve equitable opportunities for people with disability to engage in all aspects of workforce, including leadership positions (NDIS Review recommendation 1.7).</w:t>
      </w:r>
    </w:p>
    <w:p>
      <w:pPr>
        <w:pStyle w:val="ListParagraph"/>
        <w:numPr>
          <w:ilvl w:val="2"/>
          <w:numId w:val="26"/>
        </w:numPr>
        <w:tabs>
          <w:tab w:pos="721" w:val="left" w:leader="none"/>
        </w:tabs>
        <w:spacing w:line="355" w:lineRule="auto" w:before="5" w:after="0"/>
        <w:ind w:left="721" w:right="20" w:hanging="360"/>
        <w:jc w:val="both"/>
        <w:rPr>
          <w:sz w:val="24"/>
        </w:rPr>
      </w:pPr>
      <w:r>
        <w:rPr>
          <w:sz w:val="24"/>
        </w:rPr>
        <w:t>Advocate for anti-discrimination laws and/or the development of a Disability Rights Act in alignment with the DRC recommendations, to ensure that hiring, onboarding,</w:t>
      </w:r>
      <w:r>
        <w:rPr>
          <w:spacing w:val="-17"/>
          <w:sz w:val="24"/>
        </w:rPr>
        <w:t> </w:t>
      </w:r>
      <w:r>
        <w:rPr>
          <w:sz w:val="24"/>
        </w:rPr>
        <w:t>and</w:t>
      </w:r>
      <w:r>
        <w:rPr>
          <w:spacing w:val="-17"/>
          <w:sz w:val="24"/>
        </w:rPr>
        <w:t> </w:t>
      </w:r>
      <w:r>
        <w:rPr>
          <w:sz w:val="24"/>
        </w:rPr>
        <w:t>retention</w:t>
      </w:r>
      <w:r>
        <w:rPr>
          <w:spacing w:val="-16"/>
          <w:sz w:val="24"/>
        </w:rPr>
        <w:t> </w:t>
      </w:r>
      <w:r>
        <w:rPr>
          <w:sz w:val="24"/>
        </w:rPr>
        <w:t>of</w:t>
      </w:r>
      <w:r>
        <w:rPr>
          <w:spacing w:val="-17"/>
          <w:sz w:val="24"/>
        </w:rPr>
        <w:t> </w:t>
      </w:r>
      <w:r>
        <w:rPr>
          <w:sz w:val="24"/>
        </w:rPr>
        <w:t>people</w:t>
      </w:r>
      <w:r>
        <w:rPr>
          <w:spacing w:val="-16"/>
          <w:sz w:val="24"/>
        </w:rPr>
        <w:t> </w:t>
      </w:r>
      <w:r>
        <w:rPr>
          <w:sz w:val="24"/>
        </w:rPr>
        <w:t>with</w:t>
      </w:r>
      <w:r>
        <w:rPr>
          <w:spacing w:val="-16"/>
          <w:sz w:val="24"/>
        </w:rPr>
        <w:t> </w:t>
      </w:r>
      <w:r>
        <w:rPr>
          <w:sz w:val="24"/>
        </w:rPr>
        <w:t>disability</w:t>
      </w:r>
      <w:r>
        <w:rPr>
          <w:spacing w:val="-16"/>
          <w:sz w:val="24"/>
        </w:rPr>
        <w:t> </w:t>
      </w:r>
      <w:r>
        <w:rPr>
          <w:sz w:val="24"/>
        </w:rPr>
        <w:t>is</w:t>
      </w:r>
      <w:r>
        <w:rPr>
          <w:spacing w:val="-16"/>
          <w:sz w:val="24"/>
        </w:rPr>
        <w:t> </w:t>
      </w:r>
      <w:r>
        <w:rPr>
          <w:sz w:val="24"/>
        </w:rPr>
        <w:t>equitable</w:t>
      </w:r>
      <w:r>
        <w:rPr>
          <w:spacing w:val="-17"/>
          <w:sz w:val="24"/>
        </w:rPr>
        <w:t> </w:t>
      </w:r>
      <w:r>
        <w:rPr>
          <w:sz w:val="24"/>
        </w:rPr>
        <w:t>and</w:t>
      </w:r>
      <w:r>
        <w:rPr>
          <w:spacing w:val="-14"/>
          <w:sz w:val="24"/>
        </w:rPr>
        <w:t> </w:t>
      </w:r>
      <w:r>
        <w:rPr>
          <w:sz w:val="24"/>
        </w:rPr>
        <w:t>rights</w:t>
      </w:r>
      <w:r>
        <w:rPr>
          <w:spacing w:val="-15"/>
          <w:sz w:val="24"/>
        </w:rPr>
        <w:t> </w:t>
      </w:r>
      <w:r>
        <w:rPr>
          <w:sz w:val="24"/>
        </w:rPr>
        <w:t>based.</w:t>
      </w:r>
    </w:p>
    <w:p>
      <w:pPr>
        <w:pStyle w:val="ListParagraph"/>
        <w:numPr>
          <w:ilvl w:val="2"/>
          <w:numId w:val="26"/>
        </w:numPr>
        <w:tabs>
          <w:tab w:pos="721" w:val="left" w:leader="none"/>
        </w:tabs>
        <w:spacing w:line="357" w:lineRule="auto" w:before="6" w:after="0"/>
        <w:ind w:left="721" w:right="21" w:hanging="360"/>
        <w:jc w:val="both"/>
        <w:rPr>
          <w:sz w:val="24"/>
        </w:rPr>
      </w:pPr>
      <w:r>
        <w:rPr>
          <w:sz w:val="24"/>
        </w:rPr>
        <w:t>Invest in state-based foundational supports for enhancing supportive and reasonable workplace adjustments, including subsidies for employers who prioritise hiring and supporting employees with disability (NDIS Review recommendation 1).</w:t>
      </w:r>
    </w:p>
    <w:p>
      <w:pPr>
        <w:pStyle w:val="ListParagraph"/>
        <w:spacing w:after="0" w:line="357" w:lineRule="auto"/>
        <w:jc w:val="both"/>
        <w:rPr>
          <w:sz w:val="24"/>
        </w:rPr>
        <w:sectPr>
          <w:pgSz w:w="11900" w:h="16850"/>
          <w:pgMar w:header="0" w:footer="709" w:top="1360" w:bottom="900" w:left="1417" w:right="1417"/>
        </w:sectPr>
      </w:pPr>
    </w:p>
    <w:p>
      <w:pPr>
        <w:pStyle w:val="Heading4"/>
        <w:numPr>
          <w:ilvl w:val="1"/>
          <w:numId w:val="26"/>
        </w:numPr>
        <w:tabs>
          <w:tab w:pos="402" w:val="left" w:leader="none"/>
        </w:tabs>
        <w:spacing w:line="240" w:lineRule="auto" w:before="79" w:after="0"/>
        <w:ind w:left="402" w:right="0" w:hanging="401"/>
        <w:jc w:val="both"/>
        <w:rPr>
          <w:color w:val="5C205E"/>
        </w:rPr>
      </w:pPr>
      <w:bookmarkStart w:name="_bookmark67" w:id="68"/>
      <w:bookmarkEnd w:id="68"/>
      <w:r>
        <w:rPr>
          <w:b w:val="0"/>
        </w:rPr>
      </w:r>
      <w:r>
        <w:rPr>
          <w:color w:val="5C205E"/>
        </w:rPr>
        <w:t>Enhance</w:t>
      </w:r>
      <w:r>
        <w:rPr>
          <w:color w:val="5C205E"/>
          <w:spacing w:val="-8"/>
        </w:rPr>
        <w:t> </w:t>
      </w:r>
      <w:r>
        <w:rPr>
          <w:color w:val="5C205E"/>
        </w:rPr>
        <w:t>professional</w:t>
      </w:r>
      <w:r>
        <w:rPr>
          <w:color w:val="5C205E"/>
          <w:spacing w:val="-3"/>
        </w:rPr>
        <w:t> </w:t>
      </w:r>
      <w:r>
        <w:rPr>
          <w:color w:val="5C205E"/>
        </w:rPr>
        <w:t>training</w:t>
      </w:r>
      <w:r>
        <w:rPr>
          <w:color w:val="5C205E"/>
          <w:spacing w:val="-5"/>
        </w:rPr>
        <w:t> </w:t>
      </w:r>
      <w:r>
        <w:rPr>
          <w:color w:val="5C205E"/>
        </w:rPr>
        <w:t>and</w:t>
      </w:r>
      <w:r>
        <w:rPr>
          <w:color w:val="5C205E"/>
          <w:spacing w:val="-3"/>
        </w:rPr>
        <w:t> </w:t>
      </w:r>
      <w:r>
        <w:rPr>
          <w:color w:val="5C205E"/>
        </w:rPr>
        <w:t>quality</w:t>
      </w:r>
      <w:r>
        <w:rPr>
          <w:color w:val="5C205E"/>
          <w:spacing w:val="-3"/>
        </w:rPr>
        <w:t> </w:t>
      </w:r>
      <w:r>
        <w:rPr>
          <w:color w:val="5C205E"/>
        </w:rPr>
        <w:t>support</w:t>
      </w:r>
      <w:r>
        <w:rPr>
          <w:color w:val="5C205E"/>
          <w:spacing w:val="-3"/>
        </w:rPr>
        <w:t> </w:t>
      </w:r>
      <w:r>
        <w:rPr>
          <w:color w:val="5C205E"/>
          <w:spacing w:val="-2"/>
        </w:rPr>
        <w:t>services</w:t>
      </w:r>
    </w:p>
    <w:p>
      <w:pPr>
        <w:pStyle w:val="BodyText"/>
        <w:spacing w:line="360" w:lineRule="auto" w:before="135"/>
        <w:ind w:left="1" w:right="17"/>
        <w:jc w:val="both"/>
      </w:pPr>
      <w:r>
        <w:rPr/>
        <w:t>Participants noted that having access to quality formal supports, with professionals who</w:t>
      </w:r>
      <w:r>
        <w:rPr>
          <w:spacing w:val="-9"/>
        </w:rPr>
        <w:t> </w:t>
      </w:r>
      <w:r>
        <w:rPr/>
        <w:t>were</w:t>
      </w:r>
      <w:r>
        <w:rPr>
          <w:spacing w:val="-12"/>
        </w:rPr>
        <w:t> </w:t>
      </w:r>
      <w:r>
        <w:rPr/>
        <w:t>adequately</w:t>
      </w:r>
      <w:r>
        <w:rPr>
          <w:spacing w:val="-13"/>
        </w:rPr>
        <w:t> </w:t>
      </w:r>
      <w:r>
        <w:rPr/>
        <w:t>trained,</w:t>
      </w:r>
      <w:r>
        <w:rPr>
          <w:spacing w:val="-12"/>
        </w:rPr>
        <w:t> </w:t>
      </w:r>
      <w:r>
        <w:rPr/>
        <w:t>was</w:t>
      </w:r>
      <w:r>
        <w:rPr>
          <w:spacing w:val="-12"/>
        </w:rPr>
        <w:t> </w:t>
      </w:r>
      <w:r>
        <w:rPr/>
        <w:t>imperative</w:t>
      </w:r>
      <w:r>
        <w:rPr>
          <w:spacing w:val="-14"/>
        </w:rPr>
        <w:t> </w:t>
      </w:r>
      <w:r>
        <w:rPr/>
        <w:t>for</w:t>
      </w:r>
      <w:r>
        <w:rPr>
          <w:spacing w:val="-11"/>
        </w:rPr>
        <w:t> </w:t>
      </w:r>
      <w:r>
        <w:rPr/>
        <w:t>realising</w:t>
      </w:r>
      <w:r>
        <w:rPr>
          <w:spacing w:val="-11"/>
        </w:rPr>
        <w:t> </w:t>
      </w:r>
      <w:r>
        <w:rPr/>
        <w:t>improved</w:t>
      </w:r>
      <w:r>
        <w:rPr>
          <w:spacing w:val="-12"/>
        </w:rPr>
        <w:t> </w:t>
      </w:r>
      <w:r>
        <w:rPr/>
        <w:t>economic</w:t>
      </w:r>
      <w:r>
        <w:rPr>
          <w:spacing w:val="-13"/>
        </w:rPr>
        <w:t> </w:t>
      </w:r>
      <w:r>
        <w:rPr/>
        <w:t>stability and</w:t>
      </w:r>
      <w:r>
        <w:rPr>
          <w:spacing w:val="-5"/>
        </w:rPr>
        <w:t> </w:t>
      </w:r>
      <w:r>
        <w:rPr/>
        <w:t>inclusion.</w:t>
      </w:r>
      <w:r>
        <w:rPr>
          <w:spacing w:val="-5"/>
        </w:rPr>
        <w:t> </w:t>
      </w:r>
      <w:r>
        <w:rPr/>
        <w:t>Improving</w:t>
      </w:r>
      <w:r>
        <w:rPr>
          <w:spacing w:val="-5"/>
        </w:rPr>
        <w:t> </w:t>
      </w:r>
      <w:r>
        <w:rPr/>
        <w:t>quality</w:t>
      </w:r>
      <w:r>
        <w:rPr>
          <w:spacing w:val="-5"/>
        </w:rPr>
        <w:t> </w:t>
      </w:r>
      <w:r>
        <w:rPr/>
        <w:t>formal</w:t>
      </w:r>
      <w:r>
        <w:rPr>
          <w:spacing w:val="-6"/>
        </w:rPr>
        <w:t> </w:t>
      </w:r>
      <w:r>
        <w:rPr/>
        <w:t>supports</w:t>
      </w:r>
      <w:r>
        <w:rPr>
          <w:spacing w:val="-5"/>
        </w:rPr>
        <w:t> </w:t>
      </w:r>
      <w:r>
        <w:rPr/>
        <w:t>would</w:t>
      </w:r>
      <w:r>
        <w:rPr>
          <w:spacing w:val="-5"/>
        </w:rPr>
        <w:t> </w:t>
      </w:r>
      <w:r>
        <w:rPr/>
        <w:t>ensure</w:t>
      </w:r>
      <w:r>
        <w:rPr>
          <w:spacing w:val="-5"/>
        </w:rPr>
        <w:t> </w:t>
      </w:r>
      <w:r>
        <w:rPr/>
        <w:t>that</w:t>
      </w:r>
      <w:r>
        <w:rPr>
          <w:spacing w:val="-5"/>
        </w:rPr>
        <w:t> </w:t>
      </w:r>
      <w:r>
        <w:rPr/>
        <w:t>people</w:t>
      </w:r>
      <w:r>
        <w:rPr>
          <w:spacing w:val="-5"/>
        </w:rPr>
        <w:t> </w:t>
      </w:r>
      <w:r>
        <w:rPr/>
        <w:t>receive</w:t>
      </w:r>
      <w:r>
        <w:rPr>
          <w:spacing w:val="-5"/>
        </w:rPr>
        <w:t> </w:t>
      </w:r>
      <w:r>
        <w:rPr/>
        <w:t>the care they need in a quality and reliable manner, which in turn supports ongoing independence</w:t>
      </w:r>
      <w:r>
        <w:rPr>
          <w:spacing w:val="-15"/>
        </w:rPr>
        <w:t> </w:t>
      </w:r>
      <w:r>
        <w:rPr/>
        <w:t>and</w:t>
      </w:r>
      <w:r>
        <w:rPr>
          <w:spacing w:val="-15"/>
        </w:rPr>
        <w:t> </w:t>
      </w:r>
      <w:r>
        <w:rPr/>
        <w:t>engagement</w:t>
      </w:r>
      <w:r>
        <w:rPr>
          <w:spacing w:val="-15"/>
        </w:rPr>
        <w:t> </w:t>
      </w:r>
      <w:r>
        <w:rPr/>
        <w:t>in</w:t>
      </w:r>
      <w:r>
        <w:rPr>
          <w:spacing w:val="-16"/>
        </w:rPr>
        <w:t> </w:t>
      </w:r>
      <w:r>
        <w:rPr/>
        <w:t>community.</w:t>
      </w:r>
      <w:r>
        <w:rPr>
          <w:spacing w:val="-10"/>
        </w:rPr>
        <w:t> </w:t>
      </w:r>
      <w:r>
        <w:rPr/>
        <w:t>This</w:t>
      </w:r>
      <w:r>
        <w:rPr>
          <w:spacing w:val="-16"/>
        </w:rPr>
        <w:t> </w:t>
      </w:r>
      <w:r>
        <w:rPr/>
        <w:t>also</w:t>
      </w:r>
      <w:r>
        <w:rPr>
          <w:spacing w:val="-16"/>
        </w:rPr>
        <w:t> </w:t>
      </w:r>
      <w:r>
        <w:rPr/>
        <w:t>relates</w:t>
      </w:r>
      <w:r>
        <w:rPr>
          <w:spacing w:val="-16"/>
        </w:rPr>
        <w:t> </w:t>
      </w:r>
      <w:r>
        <w:rPr/>
        <w:t>to</w:t>
      </w:r>
      <w:r>
        <w:rPr>
          <w:spacing w:val="-15"/>
        </w:rPr>
        <w:t> </w:t>
      </w:r>
      <w:r>
        <w:rPr/>
        <w:t>the</w:t>
      </w:r>
      <w:r>
        <w:rPr>
          <w:spacing w:val="-15"/>
        </w:rPr>
        <w:t> </w:t>
      </w:r>
      <w:r>
        <w:rPr/>
        <w:t>provision</w:t>
      </w:r>
      <w:r>
        <w:rPr>
          <w:spacing w:val="-15"/>
        </w:rPr>
        <w:t> </w:t>
      </w:r>
      <w:r>
        <w:rPr/>
        <w:t>formal and</w:t>
      </w:r>
      <w:r>
        <w:rPr>
          <w:spacing w:val="-15"/>
        </w:rPr>
        <w:t> </w:t>
      </w:r>
      <w:r>
        <w:rPr/>
        <w:t>informal</w:t>
      </w:r>
      <w:r>
        <w:rPr>
          <w:spacing w:val="-15"/>
        </w:rPr>
        <w:t> </w:t>
      </w:r>
      <w:r>
        <w:rPr/>
        <w:t>supports.</w:t>
      </w:r>
      <w:r>
        <w:rPr>
          <w:spacing w:val="-13"/>
        </w:rPr>
        <w:t> </w:t>
      </w:r>
      <w:r>
        <w:rPr/>
        <w:t>Participants</w:t>
      </w:r>
      <w:r>
        <w:rPr>
          <w:spacing w:val="-14"/>
        </w:rPr>
        <w:t> </w:t>
      </w:r>
      <w:r>
        <w:rPr/>
        <w:t>identified</w:t>
      </w:r>
      <w:r>
        <w:rPr>
          <w:spacing w:val="-14"/>
        </w:rPr>
        <w:t> </w:t>
      </w:r>
      <w:r>
        <w:rPr/>
        <w:t>some</w:t>
      </w:r>
      <w:r>
        <w:rPr>
          <w:spacing w:val="-17"/>
        </w:rPr>
        <w:t> </w:t>
      </w:r>
      <w:r>
        <w:rPr/>
        <w:t>potential</w:t>
      </w:r>
      <w:r>
        <w:rPr>
          <w:spacing w:val="-15"/>
        </w:rPr>
        <w:t> </w:t>
      </w:r>
      <w:r>
        <w:rPr/>
        <w:t>actions</w:t>
      </w:r>
      <w:r>
        <w:rPr>
          <w:spacing w:val="-15"/>
        </w:rPr>
        <w:t> </w:t>
      </w:r>
      <w:r>
        <w:rPr/>
        <w:t>that</w:t>
      </w:r>
      <w:r>
        <w:rPr>
          <w:spacing w:val="-14"/>
        </w:rPr>
        <w:t> </w:t>
      </w:r>
      <w:r>
        <w:rPr/>
        <w:t>could</w:t>
      </w:r>
      <w:r>
        <w:rPr>
          <w:spacing w:val="-15"/>
        </w:rPr>
        <w:t> </w:t>
      </w:r>
      <w:r>
        <w:rPr/>
        <w:t>support the realisation of this strategic action, including:</w:t>
      </w:r>
    </w:p>
    <w:p>
      <w:pPr>
        <w:pStyle w:val="ListParagraph"/>
        <w:numPr>
          <w:ilvl w:val="2"/>
          <w:numId w:val="26"/>
        </w:numPr>
        <w:tabs>
          <w:tab w:pos="721" w:val="left" w:leader="none"/>
        </w:tabs>
        <w:spacing w:line="357" w:lineRule="auto" w:before="5" w:after="0"/>
        <w:ind w:left="721" w:right="16" w:hanging="360"/>
        <w:jc w:val="both"/>
        <w:rPr>
          <w:sz w:val="24"/>
        </w:rPr>
      </w:pPr>
      <w:r>
        <w:rPr>
          <w:sz w:val="24"/>
        </w:rPr>
        <w:t>Develop and provide accredited professional training and continuous development opportunities for staff who provide disability supports and services, including but not limited to health clinicians, support workers, government</w:t>
      </w:r>
      <w:r>
        <w:rPr>
          <w:spacing w:val="-9"/>
          <w:sz w:val="24"/>
        </w:rPr>
        <w:t> </w:t>
      </w:r>
      <w:r>
        <w:rPr>
          <w:sz w:val="24"/>
        </w:rPr>
        <w:t>employees</w:t>
      </w:r>
      <w:r>
        <w:rPr>
          <w:spacing w:val="-7"/>
          <w:sz w:val="24"/>
        </w:rPr>
        <w:t> </w:t>
      </w:r>
      <w:r>
        <w:rPr>
          <w:sz w:val="24"/>
        </w:rPr>
        <w:t>delivering</w:t>
      </w:r>
      <w:r>
        <w:rPr>
          <w:spacing w:val="-7"/>
          <w:sz w:val="24"/>
        </w:rPr>
        <w:t> </w:t>
      </w:r>
      <w:r>
        <w:rPr>
          <w:sz w:val="24"/>
        </w:rPr>
        <w:t>state</w:t>
      </w:r>
      <w:r>
        <w:rPr>
          <w:spacing w:val="-7"/>
          <w:sz w:val="24"/>
        </w:rPr>
        <w:t> </w:t>
      </w:r>
      <w:r>
        <w:rPr>
          <w:sz w:val="24"/>
        </w:rPr>
        <w:t>services,</w:t>
      </w:r>
      <w:r>
        <w:rPr>
          <w:spacing w:val="-9"/>
          <w:sz w:val="24"/>
        </w:rPr>
        <w:t> </w:t>
      </w:r>
      <w:r>
        <w:rPr>
          <w:sz w:val="24"/>
        </w:rPr>
        <w:t>and</w:t>
      </w:r>
      <w:r>
        <w:rPr>
          <w:spacing w:val="-11"/>
          <w:sz w:val="24"/>
        </w:rPr>
        <w:t> </w:t>
      </w:r>
      <w:r>
        <w:rPr>
          <w:sz w:val="24"/>
        </w:rPr>
        <w:t>educators</w:t>
      </w:r>
      <w:r>
        <w:rPr>
          <w:spacing w:val="-10"/>
          <w:sz w:val="24"/>
        </w:rPr>
        <w:t> </w:t>
      </w:r>
      <w:r>
        <w:rPr>
          <w:sz w:val="24"/>
        </w:rPr>
        <w:t>(NDIS</w:t>
      </w:r>
      <w:r>
        <w:rPr>
          <w:spacing w:val="-7"/>
          <w:sz w:val="24"/>
        </w:rPr>
        <w:t> </w:t>
      </w:r>
      <w:r>
        <w:rPr>
          <w:sz w:val="24"/>
        </w:rPr>
        <w:t>Review recommendation 2.2).</w:t>
      </w:r>
    </w:p>
    <w:p>
      <w:pPr>
        <w:pStyle w:val="ListParagraph"/>
        <w:numPr>
          <w:ilvl w:val="2"/>
          <w:numId w:val="26"/>
        </w:numPr>
        <w:tabs>
          <w:tab w:pos="720" w:val="left" w:leader="none"/>
        </w:tabs>
        <w:spacing w:line="240" w:lineRule="auto" w:before="3" w:after="0"/>
        <w:ind w:left="720" w:right="0" w:hanging="359"/>
        <w:jc w:val="both"/>
        <w:rPr>
          <w:sz w:val="24"/>
        </w:rPr>
      </w:pPr>
      <w:r>
        <w:rPr>
          <w:sz w:val="24"/>
        </w:rPr>
        <w:t>Ensure</w:t>
      </w:r>
      <w:r>
        <w:rPr>
          <w:spacing w:val="-7"/>
          <w:sz w:val="24"/>
        </w:rPr>
        <w:t> </w:t>
      </w:r>
      <w:r>
        <w:rPr>
          <w:sz w:val="24"/>
        </w:rPr>
        <w:t>adequate</w:t>
      </w:r>
      <w:r>
        <w:rPr>
          <w:spacing w:val="-4"/>
          <w:sz w:val="24"/>
        </w:rPr>
        <w:t> </w:t>
      </w:r>
      <w:r>
        <w:rPr>
          <w:sz w:val="24"/>
        </w:rPr>
        <w:t>and</w:t>
      </w:r>
      <w:r>
        <w:rPr>
          <w:spacing w:val="-3"/>
          <w:sz w:val="24"/>
        </w:rPr>
        <w:t> </w:t>
      </w:r>
      <w:r>
        <w:rPr>
          <w:sz w:val="24"/>
        </w:rPr>
        <w:t>timely</w:t>
      </w:r>
      <w:r>
        <w:rPr>
          <w:spacing w:val="-3"/>
          <w:sz w:val="24"/>
        </w:rPr>
        <w:t> </w:t>
      </w:r>
      <w:r>
        <w:rPr>
          <w:sz w:val="24"/>
        </w:rPr>
        <w:t>access</w:t>
      </w:r>
      <w:r>
        <w:rPr>
          <w:spacing w:val="-2"/>
          <w:sz w:val="24"/>
        </w:rPr>
        <w:t> </w:t>
      </w:r>
      <w:r>
        <w:rPr>
          <w:sz w:val="24"/>
        </w:rPr>
        <w:t>to</w:t>
      </w:r>
      <w:r>
        <w:rPr>
          <w:spacing w:val="-5"/>
          <w:sz w:val="24"/>
        </w:rPr>
        <w:t> </w:t>
      </w:r>
      <w:r>
        <w:rPr>
          <w:sz w:val="24"/>
        </w:rPr>
        <w:t>informal</w:t>
      </w:r>
      <w:r>
        <w:rPr>
          <w:spacing w:val="-3"/>
          <w:sz w:val="24"/>
        </w:rPr>
        <w:t> </w:t>
      </w:r>
      <w:r>
        <w:rPr>
          <w:sz w:val="24"/>
        </w:rPr>
        <w:t>and</w:t>
      </w:r>
      <w:r>
        <w:rPr>
          <w:spacing w:val="-3"/>
          <w:sz w:val="24"/>
        </w:rPr>
        <w:t> </w:t>
      </w:r>
      <w:r>
        <w:rPr>
          <w:sz w:val="24"/>
        </w:rPr>
        <w:t>formal</w:t>
      </w:r>
      <w:r>
        <w:rPr>
          <w:spacing w:val="-2"/>
          <w:sz w:val="24"/>
        </w:rPr>
        <w:t> supports.</w:t>
      </w:r>
    </w:p>
    <w:p>
      <w:pPr>
        <w:pStyle w:val="ListParagraph"/>
        <w:numPr>
          <w:ilvl w:val="2"/>
          <w:numId w:val="26"/>
        </w:numPr>
        <w:tabs>
          <w:tab w:pos="721" w:val="left" w:leader="none"/>
        </w:tabs>
        <w:spacing w:line="355" w:lineRule="auto" w:before="136" w:after="0"/>
        <w:ind w:left="721" w:right="17" w:hanging="360"/>
        <w:jc w:val="both"/>
        <w:rPr>
          <w:sz w:val="24"/>
        </w:rPr>
      </w:pPr>
      <w:r>
        <w:rPr>
          <w:sz w:val="24"/>
        </w:rPr>
        <w:t>Increase</w:t>
      </w:r>
      <w:r>
        <w:rPr>
          <w:spacing w:val="-13"/>
          <w:sz w:val="24"/>
        </w:rPr>
        <w:t> </w:t>
      </w:r>
      <w:r>
        <w:rPr>
          <w:sz w:val="24"/>
        </w:rPr>
        <w:t>safety</w:t>
      </w:r>
      <w:r>
        <w:rPr>
          <w:spacing w:val="-13"/>
          <w:sz w:val="24"/>
        </w:rPr>
        <w:t> </w:t>
      </w:r>
      <w:r>
        <w:rPr>
          <w:sz w:val="24"/>
        </w:rPr>
        <w:t>measures</w:t>
      </w:r>
      <w:r>
        <w:rPr>
          <w:spacing w:val="-13"/>
          <w:sz w:val="24"/>
        </w:rPr>
        <w:t> </w:t>
      </w:r>
      <w:r>
        <w:rPr>
          <w:sz w:val="24"/>
        </w:rPr>
        <w:t>that</w:t>
      </w:r>
      <w:r>
        <w:rPr>
          <w:spacing w:val="-15"/>
          <w:sz w:val="24"/>
        </w:rPr>
        <w:t> </w:t>
      </w:r>
      <w:r>
        <w:rPr>
          <w:sz w:val="24"/>
        </w:rPr>
        <w:t>enforce</w:t>
      </w:r>
      <w:r>
        <w:rPr>
          <w:spacing w:val="-13"/>
          <w:sz w:val="24"/>
        </w:rPr>
        <w:t> </w:t>
      </w:r>
      <w:r>
        <w:rPr>
          <w:sz w:val="24"/>
        </w:rPr>
        <w:t>mandatory</w:t>
      </w:r>
      <w:r>
        <w:rPr>
          <w:spacing w:val="-14"/>
          <w:sz w:val="24"/>
        </w:rPr>
        <w:t> </w:t>
      </w:r>
      <w:r>
        <w:rPr>
          <w:sz w:val="24"/>
        </w:rPr>
        <w:t>skills</w:t>
      </w:r>
      <w:r>
        <w:rPr>
          <w:spacing w:val="-14"/>
          <w:sz w:val="24"/>
        </w:rPr>
        <w:t> </w:t>
      </w:r>
      <w:r>
        <w:rPr>
          <w:sz w:val="24"/>
        </w:rPr>
        <w:t>requirements</w:t>
      </w:r>
      <w:r>
        <w:rPr>
          <w:spacing w:val="-15"/>
          <w:sz w:val="24"/>
        </w:rPr>
        <w:t> </w:t>
      </w:r>
      <w:r>
        <w:rPr>
          <w:sz w:val="24"/>
        </w:rPr>
        <w:t>to</w:t>
      </w:r>
      <w:r>
        <w:rPr>
          <w:spacing w:val="-12"/>
          <w:sz w:val="24"/>
        </w:rPr>
        <w:t> </w:t>
      </w:r>
      <w:r>
        <w:rPr>
          <w:sz w:val="24"/>
        </w:rPr>
        <w:t>ensure quality and competence in service provision and prohibit unqualified service </w:t>
      </w:r>
      <w:r>
        <w:rPr>
          <w:spacing w:val="-2"/>
          <w:sz w:val="24"/>
        </w:rPr>
        <w:t>providers.</w:t>
      </w:r>
    </w:p>
    <w:p>
      <w:pPr>
        <w:pStyle w:val="ListParagraph"/>
        <w:numPr>
          <w:ilvl w:val="2"/>
          <w:numId w:val="26"/>
        </w:numPr>
        <w:tabs>
          <w:tab w:pos="721" w:val="left" w:leader="none"/>
        </w:tabs>
        <w:spacing w:line="355" w:lineRule="auto" w:before="5" w:after="0"/>
        <w:ind w:left="721" w:right="16" w:hanging="360"/>
        <w:jc w:val="both"/>
        <w:rPr>
          <w:sz w:val="24"/>
        </w:rPr>
      </w:pPr>
      <w:r>
        <w:rPr>
          <w:sz w:val="24"/>
        </w:rPr>
        <w:t>Improve the collection of evidence and data that monitors State-based market factors and utilisation of foundational and NDIS supports across Queensland (NDIS Review recommendation 13.1, DRC recommendation 6.19).</w:t>
      </w:r>
    </w:p>
    <w:p>
      <w:pPr>
        <w:pStyle w:val="ListParagraph"/>
        <w:numPr>
          <w:ilvl w:val="2"/>
          <w:numId w:val="26"/>
        </w:numPr>
        <w:tabs>
          <w:tab w:pos="721" w:val="left" w:leader="none"/>
        </w:tabs>
        <w:spacing w:line="350" w:lineRule="auto" w:before="8" w:after="0"/>
        <w:ind w:left="721" w:right="26" w:hanging="360"/>
        <w:jc w:val="both"/>
        <w:rPr>
          <w:sz w:val="24"/>
        </w:rPr>
      </w:pPr>
      <w:r>
        <w:rPr>
          <w:sz w:val="24"/>
        </w:rPr>
        <w:t>Replicate the business models of successful primary care facilities and local businesses for increased quality of foundational supports.</w:t>
      </w:r>
    </w:p>
    <w:p>
      <w:pPr>
        <w:pStyle w:val="BodyText"/>
        <w:spacing w:before="197"/>
      </w:pPr>
    </w:p>
    <w:p>
      <w:pPr>
        <w:pStyle w:val="Heading2"/>
        <w:numPr>
          <w:ilvl w:val="0"/>
          <w:numId w:val="26"/>
        </w:numPr>
        <w:tabs>
          <w:tab w:pos="319" w:val="left" w:leader="none"/>
        </w:tabs>
        <w:spacing w:line="240" w:lineRule="auto" w:before="0" w:after="0"/>
        <w:ind w:left="319" w:right="0" w:hanging="318"/>
        <w:jc w:val="both"/>
      </w:pPr>
      <w:bookmarkStart w:name="_bookmark68" w:id="69"/>
      <w:bookmarkEnd w:id="69"/>
      <w:r>
        <w:rPr>
          <w:b w:val="0"/>
        </w:rPr>
      </w:r>
      <w:r>
        <w:rPr>
          <w:color w:val="5C205E"/>
        </w:rPr>
        <w:t>Enhance</w:t>
      </w:r>
      <w:r>
        <w:rPr>
          <w:color w:val="5C205E"/>
          <w:spacing w:val="-9"/>
        </w:rPr>
        <w:t> </w:t>
      </w:r>
      <w:r>
        <w:rPr>
          <w:color w:val="5C205E"/>
        </w:rPr>
        <w:t>dignity</w:t>
      </w:r>
      <w:r>
        <w:rPr>
          <w:color w:val="5C205E"/>
          <w:spacing w:val="-8"/>
        </w:rPr>
        <w:t> </w:t>
      </w:r>
      <w:r>
        <w:rPr>
          <w:color w:val="5C205E"/>
        </w:rPr>
        <w:t>and</w:t>
      </w:r>
      <w:r>
        <w:rPr>
          <w:color w:val="5C205E"/>
          <w:spacing w:val="-11"/>
        </w:rPr>
        <w:t> </w:t>
      </w:r>
      <w:r>
        <w:rPr>
          <w:color w:val="5C205E"/>
          <w:spacing w:val="-2"/>
        </w:rPr>
        <w:t>equity</w:t>
      </w:r>
    </w:p>
    <w:p>
      <w:pPr>
        <w:pStyle w:val="BodyText"/>
        <w:spacing w:before="23"/>
        <w:rPr>
          <w:rFonts w:ascii="Calibri"/>
          <w:b/>
          <w:sz w:val="32"/>
        </w:rPr>
      </w:pPr>
    </w:p>
    <w:p>
      <w:pPr>
        <w:pStyle w:val="BodyText"/>
        <w:spacing w:line="360" w:lineRule="auto"/>
        <w:ind w:left="1" w:right="15"/>
        <w:jc w:val="both"/>
      </w:pPr>
      <w:r>
        <w:rPr/>
        <w:t>As</w:t>
      </w:r>
      <w:r>
        <w:rPr>
          <w:spacing w:val="-5"/>
        </w:rPr>
        <w:t> </w:t>
      </w:r>
      <w:r>
        <w:rPr/>
        <w:t>with</w:t>
      </w:r>
      <w:r>
        <w:rPr>
          <w:spacing w:val="-6"/>
        </w:rPr>
        <w:t> </w:t>
      </w:r>
      <w:r>
        <w:rPr/>
        <w:t>the</w:t>
      </w:r>
      <w:r>
        <w:rPr>
          <w:spacing w:val="-7"/>
        </w:rPr>
        <w:t> </w:t>
      </w:r>
      <w:r>
        <w:rPr/>
        <w:t>2023</w:t>
      </w:r>
      <w:r>
        <w:rPr>
          <w:spacing w:val="-7"/>
        </w:rPr>
        <w:t> </w:t>
      </w:r>
      <w:r>
        <w:rPr/>
        <w:t>report,</w:t>
      </w:r>
      <w:r>
        <w:rPr>
          <w:spacing w:val="-5"/>
        </w:rPr>
        <w:t> </w:t>
      </w:r>
      <w:r>
        <w:rPr/>
        <w:t>participants</w:t>
      </w:r>
      <w:r>
        <w:rPr>
          <w:spacing w:val="-5"/>
        </w:rPr>
        <w:t> </w:t>
      </w:r>
      <w:r>
        <w:rPr/>
        <w:t>continued</w:t>
      </w:r>
      <w:r>
        <w:rPr>
          <w:spacing w:val="-5"/>
        </w:rPr>
        <w:t> </w:t>
      </w:r>
      <w:r>
        <w:rPr/>
        <w:t>to</w:t>
      </w:r>
      <w:r>
        <w:rPr>
          <w:spacing w:val="-7"/>
        </w:rPr>
        <w:t> </w:t>
      </w:r>
      <w:r>
        <w:rPr/>
        <w:t>express</w:t>
      </w:r>
      <w:r>
        <w:rPr>
          <w:spacing w:val="-8"/>
        </w:rPr>
        <w:t> </w:t>
      </w:r>
      <w:r>
        <w:rPr/>
        <w:t>the</w:t>
      </w:r>
      <w:r>
        <w:rPr>
          <w:spacing w:val="-7"/>
        </w:rPr>
        <w:t> </w:t>
      </w:r>
      <w:r>
        <w:rPr/>
        <w:t>importance</w:t>
      </w:r>
      <w:r>
        <w:rPr>
          <w:spacing w:val="-7"/>
        </w:rPr>
        <w:t> </w:t>
      </w:r>
      <w:r>
        <w:rPr/>
        <w:t>of</w:t>
      </w:r>
      <w:r>
        <w:rPr>
          <w:spacing w:val="-7"/>
        </w:rPr>
        <w:t> </w:t>
      </w:r>
      <w:r>
        <w:rPr/>
        <w:t>improved dignity</w:t>
      </w:r>
      <w:r>
        <w:rPr>
          <w:spacing w:val="-12"/>
        </w:rPr>
        <w:t> </w:t>
      </w:r>
      <w:r>
        <w:rPr/>
        <w:t>and</w:t>
      </w:r>
      <w:r>
        <w:rPr>
          <w:spacing w:val="-12"/>
        </w:rPr>
        <w:t> </w:t>
      </w:r>
      <w:r>
        <w:rPr/>
        <w:t>equity</w:t>
      </w:r>
      <w:r>
        <w:rPr>
          <w:spacing w:val="-10"/>
        </w:rPr>
        <w:t> </w:t>
      </w:r>
      <w:r>
        <w:rPr/>
        <w:t>across</w:t>
      </w:r>
      <w:r>
        <w:rPr>
          <w:spacing w:val="-10"/>
        </w:rPr>
        <w:t> </w:t>
      </w:r>
      <w:r>
        <w:rPr/>
        <w:t>all</w:t>
      </w:r>
      <w:r>
        <w:rPr>
          <w:spacing w:val="-11"/>
        </w:rPr>
        <w:t> </w:t>
      </w:r>
      <w:r>
        <w:rPr/>
        <w:t>aspects</w:t>
      </w:r>
      <w:r>
        <w:rPr>
          <w:spacing w:val="-12"/>
        </w:rPr>
        <w:t> </w:t>
      </w:r>
      <w:r>
        <w:rPr/>
        <w:t>of</w:t>
      </w:r>
      <w:r>
        <w:rPr>
          <w:spacing w:val="-10"/>
        </w:rPr>
        <w:t> </w:t>
      </w:r>
      <w:r>
        <w:rPr/>
        <w:t>their</w:t>
      </w:r>
      <w:r>
        <w:rPr>
          <w:spacing w:val="-11"/>
        </w:rPr>
        <w:t> </w:t>
      </w:r>
      <w:r>
        <w:rPr/>
        <w:t>lives,</w:t>
      </w:r>
      <w:r>
        <w:rPr>
          <w:spacing w:val="-10"/>
        </w:rPr>
        <w:t> </w:t>
      </w:r>
      <w:r>
        <w:rPr/>
        <w:t>particularly</w:t>
      </w:r>
      <w:r>
        <w:rPr>
          <w:spacing w:val="-10"/>
        </w:rPr>
        <w:t> </w:t>
      </w:r>
      <w:r>
        <w:rPr/>
        <w:t>in</w:t>
      </w:r>
      <w:r>
        <w:rPr>
          <w:spacing w:val="-10"/>
        </w:rPr>
        <w:t> </w:t>
      </w:r>
      <w:r>
        <w:rPr/>
        <w:t>regards</w:t>
      </w:r>
      <w:r>
        <w:rPr>
          <w:spacing w:val="-10"/>
        </w:rPr>
        <w:t> </w:t>
      </w:r>
      <w:r>
        <w:rPr/>
        <w:t>to</w:t>
      </w:r>
      <w:r>
        <w:rPr>
          <w:spacing w:val="-11"/>
        </w:rPr>
        <w:t> </w:t>
      </w:r>
      <w:r>
        <w:rPr/>
        <w:t>healthcare, education,</w:t>
      </w:r>
      <w:r>
        <w:rPr>
          <w:spacing w:val="-6"/>
        </w:rPr>
        <w:t> </w:t>
      </w:r>
      <w:r>
        <w:rPr/>
        <w:t>inclusion,</w:t>
      </w:r>
      <w:r>
        <w:rPr>
          <w:spacing w:val="-7"/>
        </w:rPr>
        <w:t> </w:t>
      </w:r>
      <w:r>
        <w:rPr/>
        <w:t>and</w:t>
      </w:r>
      <w:r>
        <w:rPr>
          <w:spacing w:val="-6"/>
        </w:rPr>
        <w:t> </w:t>
      </w:r>
      <w:r>
        <w:rPr/>
        <w:t>urban/regional</w:t>
      </w:r>
      <w:r>
        <w:rPr>
          <w:spacing w:val="-8"/>
        </w:rPr>
        <w:t> </w:t>
      </w:r>
      <w:r>
        <w:rPr/>
        <w:t>disparities.</w:t>
      </w:r>
      <w:r>
        <w:rPr>
          <w:spacing w:val="-6"/>
        </w:rPr>
        <w:t> </w:t>
      </w:r>
      <w:r>
        <w:rPr/>
        <w:t>Dignity</w:t>
      </w:r>
      <w:r>
        <w:rPr>
          <w:spacing w:val="-6"/>
        </w:rPr>
        <w:t> </w:t>
      </w:r>
      <w:r>
        <w:rPr/>
        <w:t>and</w:t>
      </w:r>
      <w:r>
        <w:rPr>
          <w:spacing w:val="-6"/>
        </w:rPr>
        <w:t> </w:t>
      </w:r>
      <w:r>
        <w:rPr/>
        <w:t>equity</w:t>
      </w:r>
      <w:r>
        <w:rPr>
          <w:spacing w:val="-6"/>
        </w:rPr>
        <w:t> </w:t>
      </w:r>
      <w:r>
        <w:rPr/>
        <w:t>for people</w:t>
      </w:r>
      <w:r>
        <w:rPr>
          <w:spacing w:val="-6"/>
        </w:rPr>
        <w:t> </w:t>
      </w:r>
      <w:r>
        <w:rPr/>
        <w:t>with disability is embedded in the CRPD (specifically in the preamble, Articles 9 and 25) which</w:t>
      </w:r>
      <w:r>
        <w:rPr>
          <w:spacing w:val="-3"/>
        </w:rPr>
        <w:t> </w:t>
      </w:r>
      <w:r>
        <w:rPr/>
        <w:t>ensures</w:t>
      </w:r>
      <w:r>
        <w:rPr>
          <w:spacing w:val="-3"/>
        </w:rPr>
        <w:t> </w:t>
      </w:r>
      <w:r>
        <w:rPr/>
        <w:t>that</w:t>
      </w:r>
      <w:r>
        <w:rPr>
          <w:spacing w:val="-5"/>
        </w:rPr>
        <w:t> </w:t>
      </w:r>
      <w:r>
        <w:rPr/>
        <w:t>people</w:t>
      </w:r>
      <w:r>
        <w:rPr>
          <w:spacing w:val="-3"/>
        </w:rPr>
        <w:t> </w:t>
      </w:r>
      <w:r>
        <w:rPr/>
        <w:t>with</w:t>
      </w:r>
      <w:r>
        <w:rPr>
          <w:spacing w:val="-4"/>
        </w:rPr>
        <w:t> </w:t>
      </w:r>
      <w:r>
        <w:rPr/>
        <w:t>disability</w:t>
      </w:r>
      <w:r>
        <w:rPr>
          <w:spacing w:val="-3"/>
        </w:rPr>
        <w:t> </w:t>
      </w:r>
      <w:r>
        <w:rPr/>
        <w:t>have</w:t>
      </w:r>
      <w:r>
        <w:rPr>
          <w:spacing w:val="-3"/>
        </w:rPr>
        <w:t> </w:t>
      </w:r>
      <w:r>
        <w:rPr/>
        <w:t>equitable</w:t>
      </w:r>
      <w:r>
        <w:rPr>
          <w:spacing w:val="-3"/>
        </w:rPr>
        <w:t> </w:t>
      </w:r>
      <w:r>
        <w:rPr/>
        <w:t>access</w:t>
      </w:r>
      <w:r>
        <w:rPr>
          <w:spacing w:val="-3"/>
        </w:rPr>
        <w:t> </w:t>
      </w:r>
      <w:r>
        <w:rPr/>
        <w:t>to</w:t>
      </w:r>
      <w:r>
        <w:rPr>
          <w:spacing w:val="-3"/>
        </w:rPr>
        <w:t> </w:t>
      </w:r>
      <w:r>
        <w:rPr/>
        <w:t>the</w:t>
      </w:r>
      <w:r>
        <w:rPr>
          <w:spacing w:val="-3"/>
        </w:rPr>
        <w:t> </w:t>
      </w:r>
      <w:r>
        <w:rPr/>
        <w:t>same</w:t>
      </w:r>
      <w:r>
        <w:rPr>
          <w:spacing w:val="-3"/>
        </w:rPr>
        <w:t> </w:t>
      </w:r>
      <w:r>
        <w:rPr/>
        <w:t>services, experiences,</w:t>
      </w:r>
      <w:r>
        <w:rPr>
          <w:spacing w:val="-2"/>
        </w:rPr>
        <w:t> </w:t>
      </w:r>
      <w:r>
        <w:rPr/>
        <w:t>rights</w:t>
      </w:r>
      <w:r>
        <w:rPr>
          <w:spacing w:val="-2"/>
        </w:rPr>
        <w:t> </w:t>
      </w:r>
      <w:r>
        <w:rPr/>
        <w:t>and</w:t>
      </w:r>
      <w:r>
        <w:rPr>
          <w:spacing w:val="-2"/>
        </w:rPr>
        <w:t> </w:t>
      </w:r>
      <w:r>
        <w:rPr/>
        <w:t>lifestyles</w:t>
      </w:r>
      <w:r>
        <w:rPr>
          <w:spacing w:val="-4"/>
        </w:rPr>
        <w:t> </w:t>
      </w:r>
      <w:r>
        <w:rPr/>
        <w:t>as</w:t>
      </w:r>
      <w:r>
        <w:rPr>
          <w:spacing w:val="-2"/>
        </w:rPr>
        <w:t> </w:t>
      </w:r>
      <w:r>
        <w:rPr/>
        <w:t>people</w:t>
      </w:r>
      <w:r>
        <w:rPr>
          <w:spacing w:val="-6"/>
        </w:rPr>
        <w:t> </w:t>
      </w:r>
      <w:r>
        <w:rPr/>
        <w:t>without</w:t>
      </w:r>
      <w:r>
        <w:rPr>
          <w:spacing w:val="-4"/>
        </w:rPr>
        <w:t> </w:t>
      </w:r>
      <w:r>
        <w:rPr/>
        <w:t>disability.</w:t>
      </w:r>
      <w:r>
        <w:rPr>
          <w:position w:val="8"/>
          <w:sz w:val="16"/>
        </w:rPr>
        <w:t>1</w:t>
      </w:r>
      <w:r>
        <w:rPr>
          <w:spacing w:val="20"/>
          <w:position w:val="8"/>
          <w:sz w:val="16"/>
        </w:rPr>
        <w:t> </w:t>
      </w:r>
      <w:r>
        <w:rPr/>
        <w:t>In</w:t>
      </w:r>
      <w:r>
        <w:rPr>
          <w:spacing w:val="-2"/>
        </w:rPr>
        <w:t> </w:t>
      </w:r>
      <w:r>
        <w:rPr/>
        <w:t>order</w:t>
      </w:r>
      <w:r>
        <w:rPr>
          <w:spacing w:val="-2"/>
        </w:rPr>
        <w:t> </w:t>
      </w:r>
      <w:r>
        <w:rPr/>
        <w:t>to</w:t>
      </w:r>
      <w:r>
        <w:rPr>
          <w:spacing w:val="-3"/>
        </w:rPr>
        <w:t> </w:t>
      </w:r>
      <w:r>
        <w:rPr/>
        <w:t>achieve</w:t>
      </w:r>
      <w:r>
        <w:rPr>
          <w:spacing w:val="-2"/>
        </w:rPr>
        <w:t> </w:t>
      </w:r>
      <w:r>
        <w:rPr/>
        <w:t>this strategic area for action, it is critical that the perspectives of lived experience are prioritised,</w:t>
      </w:r>
      <w:r>
        <w:rPr>
          <w:spacing w:val="80"/>
        </w:rPr>
        <w:t> </w:t>
      </w:r>
      <w:r>
        <w:rPr/>
        <w:t>embedded</w:t>
      </w:r>
      <w:r>
        <w:rPr>
          <w:spacing w:val="80"/>
        </w:rPr>
        <w:t> </w:t>
      </w:r>
      <w:r>
        <w:rPr/>
        <w:t>into</w:t>
      </w:r>
      <w:r>
        <w:rPr>
          <w:spacing w:val="80"/>
        </w:rPr>
        <w:t> </w:t>
      </w:r>
      <w:r>
        <w:rPr/>
        <w:t>development</w:t>
      </w:r>
      <w:r>
        <w:rPr>
          <w:spacing w:val="80"/>
        </w:rPr>
        <w:t> </w:t>
      </w:r>
      <w:r>
        <w:rPr/>
        <w:t>of</w:t>
      </w:r>
      <w:r>
        <w:rPr>
          <w:spacing w:val="80"/>
        </w:rPr>
        <w:t> </w:t>
      </w:r>
      <w:r>
        <w:rPr/>
        <w:t>solutions</w:t>
      </w:r>
      <w:r>
        <w:rPr>
          <w:spacing w:val="80"/>
        </w:rPr>
        <w:t> </w:t>
      </w:r>
      <w:r>
        <w:rPr/>
        <w:t>and</w:t>
      </w:r>
      <w:r>
        <w:rPr>
          <w:spacing w:val="80"/>
        </w:rPr>
        <w:t> </w:t>
      </w:r>
      <w:r>
        <w:rPr/>
        <w:t>change</w:t>
      </w:r>
      <w:r>
        <w:rPr>
          <w:spacing w:val="80"/>
        </w:rPr>
        <w:t> </w:t>
      </w:r>
      <w:r>
        <w:rPr/>
        <w:t>management</w:t>
      </w:r>
    </w:p>
    <w:p>
      <w:pPr>
        <w:pStyle w:val="BodyText"/>
        <w:spacing w:after="0" w:line="360" w:lineRule="auto"/>
        <w:jc w:val="both"/>
        <w:sectPr>
          <w:pgSz w:w="11900" w:h="16850"/>
          <w:pgMar w:header="0" w:footer="709" w:top="1360" w:bottom="900" w:left="1417" w:right="1417"/>
        </w:sectPr>
      </w:pPr>
    </w:p>
    <w:p>
      <w:pPr>
        <w:pStyle w:val="BodyText"/>
        <w:spacing w:line="360" w:lineRule="auto" w:before="77"/>
        <w:ind w:left="1" w:right="23"/>
        <w:jc w:val="both"/>
      </w:pPr>
      <w:r>
        <w:rPr/>
        <w:t>processes. Co-design and citizen leadership is essential in order to centre the perspectives of lived experience and safeguard community voice. Representation of intersectional perspectives and knowledge, including people from First Nations communities, CALD, LGBTIQA+, and regional, rural and remote communities are imperative in order to continue to pursue equity agendas.</w:t>
      </w:r>
    </w:p>
    <w:p>
      <w:pPr>
        <w:pStyle w:val="BodyText"/>
        <w:spacing w:before="141"/>
      </w:pPr>
    </w:p>
    <w:p>
      <w:pPr>
        <w:pStyle w:val="Heading4"/>
        <w:numPr>
          <w:ilvl w:val="1"/>
          <w:numId w:val="26"/>
        </w:numPr>
        <w:tabs>
          <w:tab w:pos="402" w:val="left" w:leader="none"/>
        </w:tabs>
        <w:spacing w:line="240" w:lineRule="auto" w:before="0" w:after="0"/>
        <w:ind w:left="402" w:right="0" w:hanging="401"/>
        <w:jc w:val="left"/>
        <w:rPr>
          <w:color w:val="5C205E"/>
        </w:rPr>
      </w:pPr>
      <w:bookmarkStart w:name="_bookmark69" w:id="70"/>
      <w:bookmarkEnd w:id="70"/>
      <w:r>
        <w:rPr>
          <w:b w:val="0"/>
        </w:rPr>
      </w:r>
      <w:r>
        <w:rPr>
          <w:color w:val="5C205E"/>
        </w:rPr>
        <w:t>Continue</w:t>
      </w:r>
      <w:r>
        <w:rPr>
          <w:color w:val="5C205E"/>
          <w:spacing w:val="-3"/>
        </w:rPr>
        <w:t> </w:t>
      </w:r>
      <w:r>
        <w:rPr>
          <w:color w:val="5C205E"/>
        </w:rPr>
        <w:t>to</w:t>
      </w:r>
      <w:r>
        <w:rPr>
          <w:color w:val="5C205E"/>
          <w:spacing w:val="-2"/>
        </w:rPr>
        <w:t> </w:t>
      </w:r>
      <w:r>
        <w:rPr>
          <w:color w:val="5C205E"/>
        </w:rPr>
        <w:t>raise</w:t>
      </w:r>
      <w:r>
        <w:rPr>
          <w:color w:val="5C205E"/>
          <w:spacing w:val="-6"/>
        </w:rPr>
        <w:t> </w:t>
      </w:r>
      <w:r>
        <w:rPr>
          <w:color w:val="5C205E"/>
        </w:rPr>
        <w:t>awareness</w:t>
      </w:r>
      <w:r>
        <w:rPr>
          <w:color w:val="5C205E"/>
          <w:spacing w:val="-5"/>
        </w:rPr>
        <w:t> </w:t>
      </w:r>
      <w:r>
        <w:rPr>
          <w:color w:val="5C205E"/>
        </w:rPr>
        <w:t>and</w:t>
      </w:r>
      <w:r>
        <w:rPr>
          <w:color w:val="5C205E"/>
          <w:spacing w:val="-2"/>
        </w:rPr>
        <w:t> </w:t>
      </w:r>
      <w:r>
        <w:rPr>
          <w:color w:val="5C205E"/>
        </w:rPr>
        <w:t>foster</w:t>
      </w:r>
      <w:r>
        <w:rPr>
          <w:color w:val="5C205E"/>
          <w:spacing w:val="-4"/>
        </w:rPr>
        <w:t> </w:t>
      </w:r>
      <w:r>
        <w:rPr>
          <w:color w:val="5C205E"/>
          <w:spacing w:val="-2"/>
        </w:rPr>
        <w:t>inclusion</w:t>
      </w:r>
    </w:p>
    <w:p>
      <w:pPr>
        <w:pStyle w:val="BodyText"/>
        <w:spacing w:before="273"/>
        <w:rPr>
          <w:b/>
        </w:rPr>
      </w:pPr>
    </w:p>
    <w:p>
      <w:pPr>
        <w:pStyle w:val="BodyText"/>
        <w:spacing w:line="360" w:lineRule="auto" w:before="1"/>
        <w:ind w:left="1" w:right="20"/>
        <w:jc w:val="both"/>
      </w:pPr>
      <w:r>
        <w:rPr/>
        <w:t>Many</w:t>
      </w:r>
      <w:r>
        <w:rPr/>
        <w:t> participants</w:t>
      </w:r>
      <w:r>
        <w:rPr/>
        <w:t> mentioned</w:t>
      </w:r>
      <w:r>
        <w:rPr/>
        <w:t> the</w:t>
      </w:r>
      <w:r>
        <w:rPr/>
        <w:t> ongoing</w:t>
      </w:r>
      <w:r>
        <w:rPr/>
        <w:t> improvement</w:t>
      </w:r>
      <w:r>
        <w:rPr/>
        <w:t> to</w:t>
      </w:r>
      <w:r>
        <w:rPr/>
        <w:t> inclusive</w:t>
      </w:r>
      <w:r>
        <w:rPr/>
        <w:t> community attitudes and improved awareness of disability. However, continuing to improve and foster inclusion and respectful, aware attitudes and approaches are imperative to dismantle</w:t>
      </w:r>
      <w:r>
        <w:rPr>
          <w:spacing w:val="-15"/>
        </w:rPr>
        <w:t> </w:t>
      </w:r>
      <w:r>
        <w:rPr/>
        <w:t>barriers,</w:t>
      </w:r>
      <w:r>
        <w:rPr>
          <w:spacing w:val="-14"/>
        </w:rPr>
        <w:t> </w:t>
      </w:r>
      <w:r>
        <w:rPr/>
        <w:t>nurture</w:t>
      </w:r>
      <w:r>
        <w:rPr>
          <w:spacing w:val="-13"/>
        </w:rPr>
        <w:t> </w:t>
      </w:r>
      <w:r>
        <w:rPr/>
        <w:t>diverse</w:t>
      </w:r>
      <w:r>
        <w:rPr>
          <w:spacing w:val="-15"/>
        </w:rPr>
        <w:t> </w:t>
      </w:r>
      <w:r>
        <w:rPr/>
        <w:t>relationships,</w:t>
      </w:r>
      <w:r>
        <w:rPr>
          <w:spacing w:val="-13"/>
        </w:rPr>
        <w:t> </w:t>
      </w:r>
      <w:r>
        <w:rPr/>
        <w:t>and</w:t>
      </w:r>
      <w:r>
        <w:rPr>
          <w:spacing w:val="-13"/>
        </w:rPr>
        <w:t> </w:t>
      </w:r>
      <w:r>
        <w:rPr/>
        <w:t>improve</w:t>
      </w:r>
      <w:r>
        <w:rPr>
          <w:spacing w:val="-15"/>
        </w:rPr>
        <w:t> </w:t>
      </w:r>
      <w:r>
        <w:rPr/>
        <w:t>equity</w:t>
      </w:r>
      <w:r>
        <w:rPr>
          <w:spacing w:val="-16"/>
        </w:rPr>
        <w:t> </w:t>
      </w:r>
      <w:r>
        <w:rPr/>
        <w:t>and</w:t>
      </w:r>
      <w:r>
        <w:rPr>
          <w:spacing w:val="-15"/>
        </w:rPr>
        <w:t> </w:t>
      </w:r>
      <w:r>
        <w:rPr/>
        <w:t>belonging</w:t>
      </w:r>
      <w:r>
        <w:rPr>
          <w:spacing w:val="-13"/>
        </w:rPr>
        <w:t> </w:t>
      </w:r>
      <w:r>
        <w:rPr/>
        <w:t>for people with disability. Participants, while generally positive about the trajectory of improving sense of dignity and equity across community, still recognised that discrimination and stigma influence the way in which they are included in all aspects of society. Participants identified some recommendations to realise this strategic action, including:</w:t>
      </w:r>
    </w:p>
    <w:p>
      <w:pPr>
        <w:pStyle w:val="ListParagraph"/>
        <w:numPr>
          <w:ilvl w:val="2"/>
          <w:numId w:val="26"/>
        </w:numPr>
        <w:tabs>
          <w:tab w:pos="721" w:val="left" w:leader="none"/>
        </w:tabs>
        <w:spacing w:line="355" w:lineRule="auto" w:before="2" w:after="0"/>
        <w:ind w:left="721" w:right="21" w:hanging="360"/>
        <w:jc w:val="both"/>
        <w:rPr>
          <w:sz w:val="24"/>
        </w:rPr>
      </w:pPr>
      <w:r>
        <w:rPr>
          <w:sz w:val="24"/>
        </w:rPr>
        <w:t>Develop Queensland-specific disability awareness training and initiatives for broad inclusion, but also key topics, including diverse disability, assistance animals, communication and language.</w:t>
      </w:r>
    </w:p>
    <w:p>
      <w:pPr>
        <w:pStyle w:val="ListParagraph"/>
        <w:numPr>
          <w:ilvl w:val="2"/>
          <w:numId w:val="26"/>
        </w:numPr>
        <w:tabs>
          <w:tab w:pos="721" w:val="left" w:leader="none"/>
        </w:tabs>
        <w:spacing w:line="357" w:lineRule="auto" w:before="6" w:after="0"/>
        <w:ind w:left="721" w:right="23" w:hanging="360"/>
        <w:jc w:val="both"/>
        <w:rPr>
          <w:sz w:val="24"/>
        </w:rPr>
      </w:pPr>
      <w:r>
        <w:rPr>
          <w:sz w:val="24"/>
        </w:rPr>
        <w:t>Develop</w:t>
      </w:r>
      <w:r>
        <w:rPr>
          <w:spacing w:val="-5"/>
          <w:sz w:val="24"/>
        </w:rPr>
        <w:t> </w:t>
      </w:r>
      <w:r>
        <w:rPr>
          <w:sz w:val="24"/>
        </w:rPr>
        <w:t>and</w:t>
      </w:r>
      <w:r>
        <w:rPr>
          <w:spacing w:val="-6"/>
          <w:sz w:val="24"/>
        </w:rPr>
        <w:t> </w:t>
      </w:r>
      <w:r>
        <w:rPr>
          <w:sz w:val="24"/>
        </w:rPr>
        <w:t>support</w:t>
      </w:r>
      <w:r>
        <w:rPr>
          <w:spacing w:val="-7"/>
          <w:sz w:val="24"/>
        </w:rPr>
        <w:t> </w:t>
      </w:r>
      <w:r>
        <w:rPr>
          <w:sz w:val="24"/>
        </w:rPr>
        <w:t>enhanced</w:t>
      </w:r>
      <w:r>
        <w:rPr>
          <w:spacing w:val="-6"/>
          <w:sz w:val="24"/>
        </w:rPr>
        <w:t> </w:t>
      </w:r>
      <w:r>
        <w:rPr>
          <w:sz w:val="24"/>
        </w:rPr>
        <w:t>training</w:t>
      </w:r>
      <w:r>
        <w:rPr>
          <w:spacing w:val="-8"/>
          <w:sz w:val="24"/>
        </w:rPr>
        <w:t> </w:t>
      </w:r>
      <w:r>
        <w:rPr>
          <w:sz w:val="24"/>
        </w:rPr>
        <w:t>and</w:t>
      </w:r>
      <w:r>
        <w:rPr>
          <w:spacing w:val="-8"/>
          <w:sz w:val="24"/>
        </w:rPr>
        <w:t> </w:t>
      </w:r>
      <w:r>
        <w:rPr>
          <w:sz w:val="24"/>
        </w:rPr>
        <w:t>education</w:t>
      </w:r>
      <w:r>
        <w:rPr>
          <w:spacing w:val="-6"/>
          <w:sz w:val="24"/>
        </w:rPr>
        <w:t> </w:t>
      </w:r>
      <w:r>
        <w:rPr>
          <w:sz w:val="24"/>
        </w:rPr>
        <w:t>for</w:t>
      </w:r>
      <w:r>
        <w:rPr>
          <w:spacing w:val="-7"/>
          <w:sz w:val="24"/>
        </w:rPr>
        <w:t> </w:t>
      </w:r>
      <w:r>
        <w:rPr>
          <w:sz w:val="24"/>
        </w:rPr>
        <w:t>specific</w:t>
      </w:r>
      <w:r>
        <w:rPr>
          <w:spacing w:val="-7"/>
          <w:sz w:val="24"/>
        </w:rPr>
        <w:t> </w:t>
      </w:r>
      <w:r>
        <w:rPr>
          <w:sz w:val="24"/>
        </w:rPr>
        <w:t>professional groups (teachers, doctors, executives, support staff), including funding incentives</w:t>
      </w:r>
      <w:r>
        <w:rPr>
          <w:spacing w:val="-11"/>
          <w:sz w:val="24"/>
        </w:rPr>
        <w:t> </w:t>
      </w:r>
      <w:r>
        <w:rPr>
          <w:sz w:val="24"/>
        </w:rPr>
        <w:t>to</w:t>
      </w:r>
      <w:r>
        <w:rPr>
          <w:spacing w:val="-10"/>
          <w:sz w:val="24"/>
        </w:rPr>
        <w:t> </w:t>
      </w:r>
      <w:r>
        <w:rPr>
          <w:sz w:val="24"/>
        </w:rPr>
        <w:t>enhance</w:t>
      </w:r>
      <w:r>
        <w:rPr>
          <w:spacing w:val="-8"/>
          <w:sz w:val="24"/>
        </w:rPr>
        <w:t> </w:t>
      </w:r>
      <w:r>
        <w:rPr>
          <w:sz w:val="24"/>
        </w:rPr>
        <w:t>their</w:t>
      </w:r>
      <w:r>
        <w:rPr>
          <w:spacing w:val="-10"/>
          <w:sz w:val="24"/>
        </w:rPr>
        <w:t> </w:t>
      </w:r>
      <w:r>
        <w:rPr>
          <w:sz w:val="24"/>
        </w:rPr>
        <w:t>training</w:t>
      </w:r>
      <w:r>
        <w:rPr>
          <w:spacing w:val="-8"/>
          <w:sz w:val="24"/>
        </w:rPr>
        <w:t> </w:t>
      </w:r>
      <w:r>
        <w:rPr>
          <w:sz w:val="24"/>
        </w:rPr>
        <w:t>and</w:t>
      </w:r>
      <w:r>
        <w:rPr>
          <w:spacing w:val="-10"/>
          <w:sz w:val="24"/>
        </w:rPr>
        <w:t> </w:t>
      </w:r>
      <w:r>
        <w:rPr>
          <w:sz w:val="24"/>
        </w:rPr>
        <w:t>education</w:t>
      </w:r>
      <w:r>
        <w:rPr>
          <w:spacing w:val="-8"/>
          <w:sz w:val="24"/>
        </w:rPr>
        <w:t> </w:t>
      </w:r>
      <w:r>
        <w:rPr>
          <w:sz w:val="24"/>
        </w:rPr>
        <w:t>to</w:t>
      </w:r>
      <w:r>
        <w:rPr>
          <w:spacing w:val="-8"/>
          <w:sz w:val="24"/>
        </w:rPr>
        <w:t> </w:t>
      </w:r>
      <w:r>
        <w:rPr>
          <w:sz w:val="24"/>
        </w:rPr>
        <w:t>better</w:t>
      </w:r>
      <w:r>
        <w:rPr>
          <w:spacing w:val="-9"/>
          <w:sz w:val="24"/>
        </w:rPr>
        <w:t> </w:t>
      </w:r>
      <w:r>
        <w:rPr>
          <w:sz w:val="24"/>
        </w:rPr>
        <w:t>support</w:t>
      </w:r>
      <w:r>
        <w:rPr>
          <w:spacing w:val="-11"/>
          <w:sz w:val="24"/>
        </w:rPr>
        <w:t> </w:t>
      </w:r>
      <w:r>
        <w:rPr>
          <w:sz w:val="24"/>
        </w:rPr>
        <w:t>people</w:t>
      </w:r>
      <w:r>
        <w:rPr>
          <w:spacing w:val="-11"/>
          <w:sz w:val="24"/>
        </w:rPr>
        <w:t> </w:t>
      </w:r>
      <w:r>
        <w:rPr>
          <w:sz w:val="24"/>
        </w:rPr>
        <w:t>with </w:t>
      </w:r>
      <w:r>
        <w:rPr>
          <w:spacing w:val="-2"/>
          <w:sz w:val="24"/>
        </w:rPr>
        <w:t>disability.</w:t>
      </w:r>
    </w:p>
    <w:p>
      <w:pPr>
        <w:pStyle w:val="ListParagraph"/>
        <w:numPr>
          <w:ilvl w:val="2"/>
          <w:numId w:val="26"/>
        </w:numPr>
        <w:tabs>
          <w:tab w:pos="721" w:val="left" w:leader="none"/>
        </w:tabs>
        <w:spacing w:line="355" w:lineRule="auto" w:before="1" w:after="0"/>
        <w:ind w:left="721" w:right="22" w:hanging="360"/>
        <w:jc w:val="both"/>
        <w:rPr>
          <w:sz w:val="24"/>
        </w:rPr>
      </w:pPr>
      <w:r>
        <w:rPr>
          <w:sz w:val="24"/>
        </w:rPr>
        <w:t>Invest in building evidence-based research to better understand the poor engagement of people with diverse disabilities in mainstream educational settings to inform the design of suitable responses.</w:t>
      </w:r>
    </w:p>
    <w:p>
      <w:pPr>
        <w:pStyle w:val="ListParagraph"/>
        <w:numPr>
          <w:ilvl w:val="2"/>
          <w:numId w:val="26"/>
        </w:numPr>
        <w:tabs>
          <w:tab w:pos="721" w:val="left" w:leader="none"/>
        </w:tabs>
        <w:spacing w:line="357" w:lineRule="auto" w:before="7" w:after="0"/>
        <w:ind w:left="721" w:right="24" w:hanging="360"/>
        <w:jc w:val="both"/>
        <w:rPr>
          <w:sz w:val="24"/>
        </w:rPr>
      </w:pPr>
      <w:r>
        <w:rPr>
          <w:sz w:val="24"/>
        </w:rPr>
        <w:t>Increase and evaluate the pace and impact of change management for community inclusion and accessibility and improve the connection between mainstream services and NDIS (NDIS Review recommendation 2, DRC recommendation 4.12).</w:t>
      </w:r>
    </w:p>
    <w:p>
      <w:pPr>
        <w:pStyle w:val="ListParagraph"/>
        <w:spacing w:after="0" w:line="357" w:lineRule="auto"/>
        <w:jc w:val="both"/>
        <w:rPr>
          <w:sz w:val="24"/>
        </w:rPr>
        <w:sectPr>
          <w:pgSz w:w="11900" w:h="16850"/>
          <w:pgMar w:header="0" w:footer="709" w:top="1360" w:bottom="900" w:left="1417" w:right="1417"/>
        </w:sectPr>
      </w:pPr>
    </w:p>
    <w:p>
      <w:pPr>
        <w:pStyle w:val="Heading4"/>
        <w:numPr>
          <w:ilvl w:val="1"/>
          <w:numId w:val="26"/>
        </w:numPr>
        <w:tabs>
          <w:tab w:pos="402" w:val="left" w:leader="none"/>
        </w:tabs>
        <w:spacing w:line="240" w:lineRule="auto" w:before="79" w:after="0"/>
        <w:ind w:left="402" w:right="0" w:hanging="401"/>
        <w:jc w:val="left"/>
        <w:rPr>
          <w:color w:val="5C205E"/>
        </w:rPr>
      </w:pPr>
      <w:bookmarkStart w:name="_bookmark70" w:id="71"/>
      <w:bookmarkEnd w:id="71"/>
      <w:r>
        <w:rPr>
          <w:b w:val="0"/>
        </w:rPr>
      </w:r>
      <w:r>
        <w:rPr>
          <w:color w:val="5C205E"/>
        </w:rPr>
        <w:t>Address</w:t>
      </w:r>
      <w:r>
        <w:rPr>
          <w:color w:val="5C205E"/>
          <w:spacing w:val="-7"/>
        </w:rPr>
        <w:t> </w:t>
      </w:r>
      <w:r>
        <w:rPr>
          <w:color w:val="5C205E"/>
        </w:rPr>
        <w:t>the</w:t>
      </w:r>
      <w:r>
        <w:rPr>
          <w:color w:val="5C205E"/>
          <w:spacing w:val="-4"/>
        </w:rPr>
        <w:t> </w:t>
      </w:r>
      <w:r>
        <w:rPr>
          <w:color w:val="5C205E"/>
        </w:rPr>
        <w:t>urban</w:t>
      </w:r>
      <w:r>
        <w:rPr>
          <w:color w:val="5C205E"/>
          <w:spacing w:val="-5"/>
        </w:rPr>
        <w:t> </w:t>
      </w:r>
      <w:r>
        <w:rPr>
          <w:color w:val="5C205E"/>
        </w:rPr>
        <w:t>and</w:t>
      </w:r>
      <w:r>
        <w:rPr>
          <w:color w:val="5C205E"/>
          <w:spacing w:val="-4"/>
        </w:rPr>
        <w:t> </w:t>
      </w:r>
      <w:r>
        <w:rPr>
          <w:color w:val="5C205E"/>
        </w:rPr>
        <w:t>regional/rural/remote</w:t>
      </w:r>
      <w:r>
        <w:rPr>
          <w:color w:val="5C205E"/>
          <w:spacing w:val="-5"/>
        </w:rPr>
        <w:t> </w:t>
      </w:r>
      <w:r>
        <w:rPr>
          <w:color w:val="5C205E"/>
        </w:rPr>
        <w:t>divide</w:t>
      </w:r>
      <w:r>
        <w:rPr>
          <w:color w:val="5C205E"/>
          <w:spacing w:val="-4"/>
        </w:rPr>
        <w:t> </w:t>
      </w:r>
      <w:r>
        <w:rPr>
          <w:color w:val="5C205E"/>
        </w:rPr>
        <w:t>in</w:t>
      </w:r>
      <w:r>
        <w:rPr>
          <w:color w:val="5C205E"/>
          <w:spacing w:val="-8"/>
        </w:rPr>
        <w:t> </w:t>
      </w:r>
      <w:r>
        <w:rPr>
          <w:color w:val="5C205E"/>
        </w:rPr>
        <w:t>equity</w:t>
      </w:r>
      <w:r>
        <w:rPr>
          <w:color w:val="5C205E"/>
          <w:spacing w:val="-4"/>
        </w:rPr>
        <w:t> </w:t>
      </w:r>
      <w:r>
        <w:rPr>
          <w:color w:val="5C205E"/>
        </w:rPr>
        <w:t>and</w:t>
      </w:r>
      <w:r>
        <w:rPr>
          <w:color w:val="5C205E"/>
          <w:spacing w:val="-4"/>
        </w:rPr>
        <w:t> </w:t>
      </w:r>
      <w:r>
        <w:rPr>
          <w:color w:val="5C205E"/>
          <w:spacing w:val="-2"/>
        </w:rPr>
        <w:t>access</w:t>
      </w:r>
    </w:p>
    <w:p>
      <w:pPr>
        <w:pStyle w:val="BodyText"/>
        <w:spacing w:before="274"/>
        <w:rPr>
          <w:b/>
        </w:rPr>
      </w:pPr>
    </w:p>
    <w:p>
      <w:pPr>
        <w:pStyle w:val="BodyText"/>
        <w:spacing w:line="360" w:lineRule="auto"/>
        <w:ind w:left="1" w:right="22"/>
        <w:jc w:val="both"/>
      </w:pPr>
      <w:r>
        <w:rPr/>
        <w:t>Across</w:t>
      </w:r>
      <w:r>
        <w:rPr>
          <w:spacing w:val="-6"/>
        </w:rPr>
        <w:t> </w:t>
      </w:r>
      <w:r>
        <w:rPr/>
        <w:t>all</w:t>
      </w:r>
      <w:r>
        <w:rPr>
          <w:spacing w:val="-7"/>
        </w:rPr>
        <w:t> </w:t>
      </w:r>
      <w:r>
        <w:rPr/>
        <w:t>outcome</w:t>
      </w:r>
      <w:r>
        <w:rPr>
          <w:spacing w:val="-8"/>
        </w:rPr>
        <w:t> </w:t>
      </w:r>
      <w:r>
        <w:rPr/>
        <w:t>areas,</w:t>
      </w:r>
      <w:r>
        <w:rPr>
          <w:spacing w:val="-6"/>
        </w:rPr>
        <w:t> </w:t>
      </w:r>
      <w:r>
        <w:rPr/>
        <w:t>participants</w:t>
      </w:r>
      <w:r>
        <w:rPr>
          <w:spacing w:val="-6"/>
        </w:rPr>
        <w:t> </w:t>
      </w:r>
      <w:r>
        <w:rPr/>
        <w:t>living</w:t>
      </w:r>
      <w:r>
        <w:rPr>
          <w:spacing w:val="-8"/>
        </w:rPr>
        <w:t> </w:t>
      </w:r>
      <w:r>
        <w:rPr/>
        <w:t>outside</w:t>
      </w:r>
      <w:r>
        <w:rPr>
          <w:spacing w:val="-8"/>
        </w:rPr>
        <w:t> </w:t>
      </w:r>
      <w:r>
        <w:rPr/>
        <w:t>of</w:t>
      </w:r>
      <w:r>
        <w:rPr>
          <w:spacing w:val="-8"/>
        </w:rPr>
        <w:t> </w:t>
      </w:r>
      <w:r>
        <w:rPr/>
        <w:t>urban</w:t>
      </w:r>
      <w:r>
        <w:rPr>
          <w:spacing w:val="-6"/>
        </w:rPr>
        <w:t> </w:t>
      </w:r>
      <w:r>
        <w:rPr/>
        <w:t>areas</w:t>
      </w:r>
      <w:r>
        <w:rPr>
          <w:spacing w:val="-6"/>
        </w:rPr>
        <w:t> </w:t>
      </w:r>
      <w:r>
        <w:rPr/>
        <w:t>identified</w:t>
      </w:r>
      <w:r>
        <w:rPr>
          <w:spacing w:val="-8"/>
        </w:rPr>
        <w:t> </w:t>
      </w:r>
      <w:r>
        <w:rPr/>
        <w:t>ongoing disparities in equity and access to mainstream systems and services. Participants discussed multifaceted approaches to improve equity and access outside of urban areas, many of which were related to reducing barriers and increasing incentives for service providers. Increasing service offerings and choice within regional, rural and remote</w:t>
      </w:r>
      <w:r>
        <w:rPr>
          <w:spacing w:val="-15"/>
        </w:rPr>
        <w:t> </w:t>
      </w:r>
      <w:r>
        <w:rPr/>
        <w:t>locations</w:t>
      </w:r>
      <w:r>
        <w:rPr>
          <w:spacing w:val="-15"/>
        </w:rPr>
        <w:t> </w:t>
      </w:r>
      <w:r>
        <w:rPr/>
        <w:t>is</w:t>
      </w:r>
      <w:r>
        <w:rPr>
          <w:spacing w:val="-15"/>
        </w:rPr>
        <w:t> </w:t>
      </w:r>
      <w:r>
        <w:rPr/>
        <w:t>imperative</w:t>
      </w:r>
      <w:r>
        <w:rPr>
          <w:spacing w:val="-14"/>
        </w:rPr>
        <w:t> </w:t>
      </w:r>
      <w:r>
        <w:rPr/>
        <w:t>in</w:t>
      </w:r>
      <w:r>
        <w:rPr>
          <w:spacing w:val="-15"/>
        </w:rPr>
        <w:t> </w:t>
      </w:r>
      <w:r>
        <w:rPr/>
        <w:t>order</w:t>
      </w:r>
      <w:r>
        <w:rPr>
          <w:spacing w:val="-16"/>
        </w:rPr>
        <w:t> </w:t>
      </w:r>
      <w:r>
        <w:rPr/>
        <w:t>to</w:t>
      </w:r>
      <w:r>
        <w:rPr>
          <w:spacing w:val="-14"/>
        </w:rPr>
        <w:t> </w:t>
      </w:r>
      <w:r>
        <w:rPr/>
        <w:t>work</w:t>
      </w:r>
      <w:r>
        <w:rPr>
          <w:spacing w:val="-17"/>
        </w:rPr>
        <w:t> </w:t>
      </w:r>
      <w:r>
        <w:rPr/>
        <w:t>towards</w:t>
      </w:r>
      <w:r>
        <w:rPr>
          <w:spacing w:val="-15"/>
        </w:rPr>
        <w:t> </w:t>
      </w:r>
      <w:r>
        <w:rPr/>
        <w:t>equity</w:t>
      </w:r>
      <w:r>
        <w:rPr>
          <w:spacing w:val="-15"/>
        </w:rPr>
        <w:t> </w:t>
      </w:r>
      <w:r>
        <w:rPr/>
        <w:t>and</w:t>
      </w:r>
      <w:r>
        <w:rPr>
          <w:spacing w:val="-14"/>
        </w:rPr>
        <w:t> </w:t>
      </w:r>
      <w:r>
        <w:rPr/>
        <w:t>access.</w:t>
      </w:r>
      <w:r>
        <w:rPr>
          <w:spacing w:val="-14"/>
        </w:rPr>
        <w:t> </w:t>
      </w:r>
      <w:r>
        <w:rPr/>
        <w:t>Participants identified the following actions that could be taken to achieve this strategic area:</w:t>
      </w:r>
    </w:p>
    <w:p>
      <w:pPr>
        <w:pStyle w:val="ListParagraph"/>
        <w:numPr>
          <w:ilvl w:val="2"/>
          <w:numId w:val="26"/>
        </w:numPr>
        <w:tabs>
          <w:tab w:pos="721" w:val="left" w:leader="none"/>
        </w:tabs>
        <w:spacing w:line="355" w:lineRule="auto" w:before="3" w:after="0"/>
        <w:ind w:left="721" w:right="21" w:hanging="360"/>
        <w:jc w:val="both"/>
        <w:rPr>
          <w:sz w:val="24"/>
        </w:rPr>
      </w:pPr>
      <w:r>
        <w:rPr>
          <w:sz w:val="24"/>
        </w:rPr>
        <w:t>Implement</w:t>
      </w:r>
      <w:r>
        <w:rPr>
          <w:spacing w:val="-8"/>
          <w:sz w:val="24"/>
        </w:rPr>
        <w:t> </w:t>
      </w:r>
      <w:r>
        <w:rPr>
          <w:sz w:val="24"/>
        </w:rPr>
        <w:t>measures</w:t>
      </w:r>
      <w:r>
        <w:rPr>
          <w:spacing w:val="-9"/>
          <w:sz w:val="24"/>
        </w:rPr>
        <w:t> </w:t>
      </w:r>
      <w:r>
        <w:rPr>
          <w:sz w:val="24"/>
        </w:rPr>
        <w:t>and</w:t>
      </w:r>
      <w:r>
        <w:rPr>
          <w:spacing w:val="-8"/>
          <w:sz w:val="24"/>
        </w:rPr>
        <w:t> </w:t>
      </w:r>
      <w:r>
        <w:rPr>
          <w:sz w:val="24"/>
        </w:rPr>
        <w:t>develop</w:t>
      </w:r>
      <w:r>
        <w:rPr>
          <w:spacing w:val="-8"/>
          <w:sz w:val="24"/>
        </w:rPr>
        <w:t> </w:t>
      </w:r>
      <w:r>
        <w:rPr>
          <w:sz w:val="24"/>
        </w:rPr>
        <w:t>innovations</w:t>
      </w:r>
      <w:r>
        <w:rPr>
          <w:spacing w:val="-9"/>
          <w:sz w:val="24"/>
        </w:rPr>
        <w:t> </w:t>
      </w:r>
      <w:r>
        <w:rPr>
          <w:sz w:val="24"/>
        </w:rPr>
        <w:t>to</w:t>
      </w:r>
      <w:r>
        <w:rPr>
          <w:spacing w:val="-7"/>
          <w:sz w:val="24"/>
        </w:rPr>
        <w:t> </w:t>
      </w:r>
      <w:r>
        <w:rPr>
          <w:sz w:val="24"/>
        </w:rPr>
        <w:t>improve</w:t>
      </w:r>
      <w:r>
        <w:rPr>
          <w:spacing w:val="-8"/>
          <w:sz w:val="24"/>
        </w:rPr>
        <w:t> </w:t>
      </w:r>
      <w:r>
        <w:rPr>
          <w:sz w:val="24"/>
        </w:rPr>
        <w:t>access</w:t>
      </w:r>
      <w:r>
        <w:rPr>
          <w:spacing w:val="-9"/>
          <w:sz w:val="24"/>
        </w:rPr>
        <w:t> </w:t>
      </w:r>
      <w:r>
        <w:rPr>
          <w:sz w:val="24"/>
        </w:rPr>
        <w:t>to</w:t>
      </w:r>
      <w:r>
        <w:rPr>
          <w:spacing w:val="-6"/>
          <w:sz w:val="24"/>
        </w:rPr>
        <w:t> </w:t>
      </w:r>
      <w:r>
        <w:rPr>
          <w:sz w:val="24"/>
        </w:rPr>
        <w:t>healthcare services and specialists in regional, rural, and remote areas (NDIS Review recommendation 13.1).</w:t>
      </w:r>
    </w:p>
    <w:p>
      <w:pPr>
        <w:pStyle w:val="ListParagraph"/>
        <w:numPr>
          <w:ilvl w:val="2"/>
          <w:numId w:val="26"/>
        </w:numPr>
        <w:tabs>
          <w:tab w:pos="721" w:val="left" w:leader="none"/>
        </w:tabs>
        <w:spacing w:line="357" w:lineRule="auto" w:before="8" w:after="0"/>
        <w:ind w:left="721" w:right="20" w:hanging="360"/>
        <w:jc w:val="both"/>
        <w:rPr>
          <w:sz w:val="24"/>
        </w:rPr>
      </w:pPr>
      <w:r>
        <w:rPr>
          <w:spacing w:val="-2"/>
          <w:sz w:val="24"/>
        </w:rPr>
        <w:t>State</w:t>
      </w:r>
      <w:r>
        <w:rPr>
          <w:spacing w:val="-6"/>
          <w:sz w:val="24"/>
        </w:rPr>
        <w:t> </w:t>
      </w:r>
      <w:r>
        <w:rPr>
          <w:spacing w:val="-2"/>
          <w:sz w:val="24"/>
        </w:rPr>
        <w:t>departments,</w:t>
      </w:r>
      <w:r>
        <w:rPr>
          <w:spacing w:val="-4"/>
          <w:sz w:val="24"/>
        </w:rPr>
        <w:t> </w:t>
      </w:r>
      <w:r>
        <w:rPr>
          <w:spacing w:val="-2"/>
          <w:sz w:val="24"/>
        </w:rPr>
        <w:t>across</w:t>
      </w:r>
      <w:r>
        <w:rPr>
          <w:spacing w:val="-5"/>
          <w:sz w:val="24"/>
        </w:rPr>
        <w:t> </w:t>
      </w:r>
      <w:r>
        <w:rPr>
          <w:spacing w:val="-2"/>
          <w:sz w:val="24"/>
        </w:rPr>
        <w:t>their</w:t>
      </w:r>
      <w:r>
        <w:rPr>
          <w:spacing w:val="-6"/>
          <w:sz w:val="24"/>
        </w:rPr>
        <w:t> </w:t>
      </w:r>
      <w:r>
        <w:rPr>
          <w:spacing w:val="-2"/>
          <w:sz w:val="24"/>
        </w:rPr>
        <w:t>relevant</w:t>
      </w:r>
      <w:r>
        <w:rPr>
          <w:spacing w:val="-7"/>
          <w:sz w:val="24"/>
        </w:rPr>
        <w:t> </w:t>
      </w:r>
      <w:r>
        <w:rPr>
          <w:spacing w:val="-2"/>
          <w:sz w:val="24"/>
        </w:rPr>
        <w:t>portfolios,</w:t>
      </w:r>
      <w:r>
        <w:rPr>
          <w:spacing w:val="-4"/>
          <w:sz w:val="24"/>
        </w:rPr>
        <w:t> </w:t>
      </w:r>
      <w:r>
        <w:rPr>
          <w:spacing w:val="-2"/>
          <w:sz w:val="24"/>
        </w:rPr>
        <w:t>should</w:t>
      </w:r>
      <w:r>
        <w:rPr>
          <w:spacing w:val="-4"/>
          <w:sz w:val="24"/>
        </w:rPr>
        <w:t> </w:t>
      </w:r>
      <w:r>
        <w:rPr>
          <w:spacing w:val="-2"/>
          <w:sz w:val="24"/>
        </w:rPr>
        <w:t>collaborate</w:t>
      </w:r>
      <w:r>
        <w:rPr>
          <w:spacing w:val="-4"/>
          <w:sz w:val="24"/>
        </w:rPr>
        <w:t> </w:t>
      </w:r>
      <w:r>
        <w:rPr>
          <w:spacing w:val="-2"/>
          <w:sz w:val="24"/>
        </w:rPr>
        <w:t>to</w:t>
      </w:r>
      <w:r>
        <w:rPr>
          <w:spacing w:val="-4"/>
          <w:sz w:val="24"/>
        </w:rPr>
        <w:t> </w:t>
      </w:r>
      <w:r>
        <w:rPr>
          <w:spacing w:val="-2"/>
          <w:sz w:val="24"/>
        </w:rPr>
        <w:t>identify </w:t>
      </w:r>
      <w:r>
        <w:rPr>
          <w:sz w:val="24"/>
        </w:rPr>
        <w:t>and fund quality foundational supports and mainstream services in regional, </w:t>
      </w:r>
      <w:r>
        <w:rPr>
          <w:spacing w:val="-2"/>
          <w:sz w:val="24"/>
        </w:rPr>
        <w:t>rural</w:t>
      </w:r>
      <w:r>
        <w:rPr>
          <w:spacing w:val="-8"/>
          <w:sz w:val="24"/>
        </w:rPr>
        <w:t> </w:t>
      </w:r>
      <w:r>
        <w:rPr>
          <w:spacing w:val="-2"/>
          <w:sz w:val="24"/>
        </w:rPr>
        <w:t>and</w:t>
      </w:r>
      <w:r>
        <w:rPr>
          <w:spacing w:val="-7"/>
          <w:sz w:val="24"/>
        </w:rPr>
        <w:t> </w:t>
      </w:r>
      <w:r>
        <w:rPr>
          <w:spacing w:val="-2"/>
          <w:sz w:val="24"/>
        </w:rPr>
        <w:t>remote</w:t>
      </w:r>
      <w:r>
        <w:rPr>
          <w:spacing w:val="-7"/>
          <w:sz w:val="24"/>
        </w:rPr>
        <w:t> </w:t>
      </w:r>
      <w:r>
        <w:rPr>
          <w:spacing w:val="-2"/>
          <w:sz w:val="24"/>
        </w:rPr>
        <w:t>areas</w:t>
      </w:r>
      <w:r>
        <w:rPr>
          <w:spacing w:val="-11"/>
          <w:sz w:val="24"/>
        </w:rPr>
        <w:t> </w:t>
      </w:r>
      <w:r>
        <w:rPr>
          <w:spacing w:val="-2"/>
          <w:sz w:val="24"/>
        </w:rPr>
        <w:t>of</w:t>
      </w:r>
      <w:r>
        <w:rPr>
          <w:spacing w:val="-7"/>
          <w:sz w:val="24"/>
        </w:rPr>
        <w:t> </w:t>
      </w:r>
      <w:r>
        <w:rPr>
          <w:spacing w:val="-2"/>
          <w:sz w:val="24"/>
        </w:rPr>
        <w:t>Queensland</w:t>
      </w:r>
      <w:r>
        <w:rPr>
          <w:spacing w:val="-7"/>
          <w:sz w:val="24"/>
        </w:rPr>
        <w:t> </w:t>
      </w:r>
      <w:r>
        <w:rPr>
          <w:spacing w:val="-2"/>
          <w:sz w:val="24"/>
        </w:rPr>
        <w:t>to</w:t>
      </w:r>
      <w:r>
        <w:rPr>
          <w:spacing w:val="-7"/>
          <w:sz w:val="24"/>
        </w:rPr>
        <w:t> </w:t>
      </w:r>
      <w:r>
        <w:rPr>
          <w:spacing w:val="-2"/>
          <w:sz w:val="24"/>
        </w:rPr>
        <w:t>support</w:t>
      </w:r>
      <w:r>
        <w:rPr>
          <w:spacing w:val="-8"/>
          <w:sz w:val="24"/>
        </w:rPr>
        <w:t> </w:t>
      </w:r>
      <w:r>
        <w:rPr>
          <w:spacing w:val="-2"/>
          <w:sz w:val="24"/>
        </w:rPr>
        <w:t>improved</w:t>
      </w:r>
      <w:r>
        <w:rPr>
          <w:spacing w:val="-7"/>
          <w:sz w:val="24"/>
        </w:rPr>
        <w:t> </w:t>
      </w:r>
      <w:r>
        <w:rPr>
          <w:spacing w:val="-2"/>
          <w:sz w:val="24"/>
        </w:rPr>
        <w:t>health</w:t>
      </w:r>
      <w:r>
        <w:rPr>
          <w:spacing w:val="-10"/>
          <w:sz w:val="24"/>
        </w:rPr>
        <w:t> </w:t>
      </w:r>
      <w:r>
        <w:rPr>
          <w:spacing w:val="-2"/>
          <w:sz w:val="24"/>
        </w:rPr>
        <w:t>and</w:t>
      </w:r>
      <w:r>
        <w:rPr>
          <w:spacing w:val="-7"/>
          <w:sz w:val="24"/>
        </w:rPr>
        <w:t> </w:t>
      </w:r>
      <w:r>
        <w:rPr>
          <w:spacing w:val="-2"/>
          <w:sz w:val="24"/>
        </w:rPr>
        <w:t>wellbeing </w:t>
      </w:r>
      <w:r>
        <w:rPr>
          <w:sz w:val="24"/>
        </w:rPr>
        <w:t>for people with disability (NDIS Review recommendations 1 and 13).</w:t>
      </w:r>
    </w:p>
    <w:p>
      <w:pPr>
        <w:pStyle w:val="ListParagraph"/>
        <w:numPr>
          <w:ilvl w:val="2"/>
          <w:numId w:val="26"/>
        </w:numPr>
        <w:tabs>
          <w:tab w:pos="721" w:val="left" w:leader="none"/>
        </w:tabs>
        <w:spacing w:line="355" w:lineRule="auto" w:before="0" w:after="0"/>
        <w:ind w:left="721" w:right="24" w:hanging="360"/>
        <w:jc w:val="both"/>
        <w:rPr>
          <w:sz w:val="24"/>
        </w:rPr>
      </w:pPr>
      <w:r>
        <w:rPr>
          <w:sz w:val="24"/>
        </w:rPr>
        <w:t>Develop Queensland specific policies and incentives (financial or other) to increase the number of formal support workers in regional, rural, and remote </w:t>
      </w:r>
      <w:r>
        <w:rPr>
          <w:spacing w:val="-2"/>
          <w:sz w:val="24"/>
        </w:rPr>
        <w:t>areas.</w:t>
      </w:r>
    </w:p>
    <w:p>
      <w:pPr>
        <w:pStyle w:val="ListParagraph"/>
        <w:numPr>
          <w:ilvl w:val="2"/>
          <w:numId w:val="26"/>
        </w:numPr>
        <w:tabs>
          <w:tab w:pos="721" w:val="left" w:leader="none"/>
        </w:tabs>
        <w:spacing w:line="352" w:lineRule="auto" w:before="5" w:after="0"/>
        <w:ind w:left="721" w:right="24" w:hanging="360"/>
        <w:jc w:val="both"/>
        <w:rPr>
          <w:sz w:val="24"/>
        </w:rPr>
      </w:pPr>
      <w:r>
        <w:rPr>
          <w:sz w:val="24"/>
        </w:rPr>
        <w:t>Collaborate with primary care providers and Queensland Health providers to improve integration of care and service delivery efficiency.</w:t>
      </w:r>
    </w:p>
    <w:p>
      <w:pPr>
        <w:pStyle w:val="BodyText"/>
        <w:spacing w:before="145"/>
      </w:pPr>
    </w:p>
    <w:p>
      <w:pPr>
        <w:pStyle w:val="Heading4"/>
        <w:numPr>
          <w:ilvl w:val="1"/>
          <w:numId w:val="26"/>
        </w:numPr>
        <w:tabs>
          <w:tab w:pos="402" w:val="left" w:leader="none"/>
        </w:tabs>
        <w:spacing w:line="240" w:lineRule="auto" w:before="0" w:after="0"/>
        <w:ind w:left="402" w:right="0" w:hanging="401"/>
        <w:jc w:val="left"/>
        <w:rPr>
          <w:color w:val="6F2F9F"/>
        </w:rPr>
      </w:pPr>
      <w:bookmarkStart w:name="_bookmark71" w:id="72"/>
      <w:bookmarkEnd w:id="72"/>
      <w:r>
        <w:rPr>
          <w:b w:val="0"/>
        </w:rPr>
      </w:r>
      <w:r>
        <w:rPr>
          <w:color w:val="5C205E"/>
        </w:rPr>
        <w:t>Promote</w:t>
      </w:r>
      <w:r>
        <w:rPr>
          <w:color w:val="5C205E"/>
          <w:spacing w:val="-3"/>
        </w:rPr>
        <w:t> </w:t>
      </w:r>
      <w:r>
        <w:rPr>
          <w:color w:val="5C205E"/>
        </w:rPr>
        <w:t>inclusive</w:t>
      </w:r>
      <w:r>
        <w:rPr>
          <w:color w:val="5C205E"/>
          <w:spacing w:val="-3"/>
        </w:rPr>
        <w:t> </w:t>
      </w:r>
      <w:r>
        <w:rPr>
          <w:color w:val="5C205E"/>
        </w:rPr>
        <w:t>education</w:t>
      </w:r>
      <w:r>
        <w:rPr>
          <w:color w:val="5C205E"/>
          <w:spacing w:val="-3"/>
        </w:rPr>
        <w:t> </w:t>
      </w:r>
      <w:r>
        <w:rPr>
          <w:color w:val="5C205E"/>
        </w:rPr>
        <w:t>and</w:t>
      </w:r>
      <w:r>
        <w:rPr>
          <w:color w:val="5C205E"/>
          <w:spacing w:val="-3"/>
        </w:rPr>
        <w:t> </w:t>
      </w:r>
      <w:r>
        <w:rPr>
          <w:color w:val="5C205E"/>
          <w:spacing w:val="-2"/>
        </w:rPr>
        <w:t>learning</w:t>
      </w:r>
    </w:p>
    <w:p>
      <w:pPr>
        <w:pStyle w:val="BodyText"/>
        <w:spacing w:before="274"/>
        <w:rPr>
          <w:b/>
        </w:rPr>
      </w:pPr>
    </w:p>
    <w:p>
      <w:pPr>
        <w:pStyle w:val="BodyText"/>
        <w:spacing w:line="360" w:lineRule="auto"/>
        <w:ind w:left="1" w:right="17"/>
        <w:jc w:val="both"/>
      </w:pPr>
      <w:r>
        <w:rPr/>
        <w:t>Improving</w:t>
      </w:r>
      <w:r>
        <w:rPr>
          <w:spacing w:val="-13"/>
        </w:rPr>
        <w:t> </w:t>
      </w:r>
      <w:r>
        <w:rPr/>
        <w:t>inclusion</w:t>
      </w:r>
      <w:r>
        <w:rPr>
          <w:spacing w:val="-12"/>
        </w:rPr>
        <w:t> </w:t>
      </w:r>
      <w:r>
        <w:rPr/>
        <w:t>within</w:t>
      </w:r>
      <w:r>
        <w:rPr>
          <w:spacing w:val="-11"/>
        </w:rPr>
        <w:t> </w:t>
      </w:r>
      <w:r>
        <w:rPr/>
        <w:t>education</w:t>
      </w:r>
      <w:r>
        <w:rPr>
          <w:spacing w:val="-13"/>
        </w:rPr>
        <w:t> </w:t>
      </w:r>
      <w:r>
        <w:rPr/>
        <w:t>and</w:t>
      </w:r>
      <w:r>
        <w:rPr>
          <w:spacing w:val="-13"/>
        </w:rPr>
        <w:t> </w:t>
      </w:r>
      <w:r>
        <w:rPr/>
        <w:t>lifelong</w:t>
      </w:r>
      <w:r>
        <w:rPr>
          <w:spacing w:val="-10"/>
        </w:rPr>
        <w:t> </w:t>
      </w:r>
      <w:r>
        <w:rPr/>
        <w:t>learning</w:t>
      </w:r>
      <w:r>
        <w:rPr>
          <w:spacing w:val="-13"/>
        </w:rPr>
        <w:t> </w:t>
      </w:r>
      <w:r>
        <w:rPr/>
        <w:t>opportunities</w:t>
      </w:r>
      <w:r>
        <w:rPr>
          <w:spacing w:val="-11"/>
        </w:rPr>
        <w:t> </w:t>
      </w:r>
      <w:r>
        <w:rPr/>
        <w:t>for</w:t>
      </w:r>
      <w:r>
        <w:rPr>
          <w:spacing w:val="-12"/>
        </w:rPr>
        <w:t> </w:t>
      </w:r>
      <w:r>
        <w:rPr/>
        <w:t>people</w:t>
      </w:r>
      <w:r>
        <w:rPr>
          <w:spacing w:val="-11"/>
        </w:rPr>
        <w:t> </w:t>
      </w:r>
      <w:r>
        <w:rPr/>
        <w:t>with disability is imperative for achieving equity and dignity across all outcome areas. Participants</w:t>
      </w:r>
      <w:r>
        <w:rPr>
          <w:spacing w:val="-17"/>
        </w:rPr>
        <w:t> </w:t>
      </w:r>
      <w:r>
        <w:rPr/>
        <w:t>with</w:t>
      </w:r>
      <w:r>
        <w:rPr>
          <w:spacing w:val="-17"/>
        </w:rPr>
        <w:t> </w:t>
      </w:r>
      <w:r>
        <w:rPr/>
        <w:t>disability</w:t>
      </w:r>
      <w:r>
        <w:rPr>
          <w:spacing w:val="-16"/>
        </w:rPr>
        <w:t> </w:t>
      </w:r>
      <w:r>
        <w:rPr/>
        <w:t>and</w:t>
      </w:r>
      <w:r>
        <w:rPr>
          <w:spacing w:val="-17"/>
        </w:rPr>
        <w:t> </w:t>
      </w:r>
      <w:r>
        <w:rPr/>
        <w:t>family</w:t>
      </w:r>
      <w:r>
        <w:rPr>
          <w:spacing w:val="-17"/>
        </w:rPr>
        <w:t> </w:t>
      </w:r>
      <w:r>
        <w:rPr/>
        <w:t>and</w:t>
      </w:r>
      <w:r>
        <w:rPr>
          <w:spacing w:val="-17"/>
        </w:rPr>
        <w:t> </w:t>
      </w:r>
      <w:r>
        <w:rPr/>
        <w:t>carers</w:t>
      </w:r>
      <w:r>
        <w:rPr>
          <w:spacing w:val="-16"/>
        </w:rPr>
        <w:t> </w:t>
      </w:r>
      <w:r>
        <w:rPr/>
        <w:t>noted</w:t>
      </w:r>
      <w:r>
        <w:rPr>
          <w:spacing w:val="-17"/>
        </w:rPr>
        <w:t> </w:t>
      </w:r>
      <w:r>
        <w:rPr/>
        <w:t>that,</w:t>
      </w:r>
      <w:r>
        <w:rPr>
          <w:spacing w:val="-17"/>
        </w:rPr>
        <w:t> </w:t>
      </w:r>
      <w:r>
        <w:rPr/>
        <w:t>while</w:t>
      </w:r>
      <w:r>
        <w:rPr>
          <w:spacing w:val="-16"/>
        </w:rPr>
        <w:t> </w:t>
      </w:r>
      <w:r>
        <w:rPr/>
        <w:t>inclusion</w:t>
      </w:r>
      <w:r>
        <w:rPr>
          <w:spacing w:val="-17"/>
        </w:rPr>
        <w:t> </w:t>
      </w:r>
      <w:r>
        <w:rPr/>
        <w:t>was</w:t>
      </w:r>
      <w:r>
        <w:rPr>
          <w:spacing w:val="-17"/>
        </w:rPr>
        <w:t> </w:t>
      </w:r>
      <w:r>
        <w:rPr/>
        <w:t>a</w:t>
      </w:r>
      <w:r>
        <w:rPr>
          <w:spacing w:val="-16"/>
        </w:rPr>
        <w:t> </w:t>
      </w:r>
      <w:r>
        <w:rPr/>
        <w:t>focus of formal education, there was still a long way to go towards improving processes, policies, and practices for inclusive education. Participants mentioned that traditional school settings could greatly support inclusion but also could be a space of great barriers, including lack of responsiveness to diverse learning styles. Participants identified potential solutions for increasing equity and dignity within education, </w:t>
      </w:r>
      <w:r>
        <w:rPr>
          <w:spacing w:val="-2"/>
        </w:rPr>
        <w:t>including:</w:t>
      </w:r>
    </w:p>
    <w:p>
      <w:pPr>
        <w:pStyle w:val="BodyText"/>
        <w:spacing w:after="0" w:line="360" w:lineRule="auto"/>
        <w:jc w:val="both"/>
        <w:sectPr>
          <w:pgSz w:w="11900" w:h="16850"/>
          <w:pgMar w:header="0" w:footer="709" w:top="1360" w:bottom="900" w:left="1417" w:right="1417"/>
        </w:sectPr>
      </w:pPr>
    </w:p>
    <w:p>
      <w:pPr>
        <w:pStyle w:val="ListParagraph"/>
        <w:numPr>
          <w:ilvl w:val="2"/>
          <w:numId w:val="26"/>
        </w:numPr>
        <w:tabs>
          <w:tab w:pos="721" w:val="left" w:leader="none"/>
        </w:tabs>
        <w:spacing w:line="355" w:lineRule="auto" w:before="80" w:after="0"/>
        <w:ind w:left="721" w:right="24" w:hanging="360"/>
        <w:jc w:val="both"/>
        <w:rPr>
          <w:sz w:val="24"/>
        </w:rPr>
      </w:pPr>
      <w:r>
        <w:rPr>
          <w:sz w:val="24"/>
        </w:rPr>
        <w:t>Increase the use of inclusive and neuroaffirming practices in education to ensure inclusion and equitable education opportunities for all students (NDIS Review recommendation 2.5, DRC recommendation 7.1).</w:t>
      </w:r>
    </w:p>
    <w:p>
      <w:pPr>
        <w:pStyle w:val="ListParagraph"/>
        <w:numPr>
          <w:ilvl w:val="2"/>
          <w:numId w:val="26"/>
        </w:numPr>
        <w:tabs>
          <w:tab w:pos="721" w:val="left" w:leader="none"/>
        </w:tabs>
        <w:spacing w:line="355" w:lineRule="auto" w:before="6" w:after="0"/>
        <w:ind w:left="721" w:right="22" w:hanging="360"/>
        <w:jc w:val="both"/>
        <w:rPr>
          <w:sz w:val="24"/>
        </w:rPr>
      </w:pPr>
      <w:r>
        <w:rPr>
          <w:sz w:val="24"/>
        </w:rPr>
        <w:t>Increase</w:t>
      </w:r>
      <w:r>
        <w:rPr>
          <w:spacing w:val="-1"/>
          <w:sz w:val="24"/>
        </w:rPr>
        <w:t> </w:t>
      </w:r>
      <w:r>
        <w:rPr>
          <w:sz w:val="24"/>
        </w:rPr>
        <w:t>state-based supports and</w:t>
      </w:r>
      <w:r>
        <w:rPr>
          <w:spacing w:val="-1"/>
          <w:sz w:val="24"/>
        </w:rPr>
        <w:t> </w:t>
      </w:r>
      <w:r>
        <w:rPr>
          <w:sz w:val="24"/>
        </w:rPr>
        <w:t>funding</w:t>
      </w:r>
      <w:r>
        <w:rPr>
          <w:spacing w:val="-1"/>
          <w:sz w:val="24"/>
        </w:rPr>
        <w:t> </w:t>
      </w:r>
      <w:r>
        <w:rPr>
          <w:sz w:val="24"/>
        </w:rPr>
        <w:t>for State</w:t>
      </w:r>
      <w:r>
        <w:rPr>
          <w:spacing w:val="-1"/>
          <w:sz w:val="24"/>
        </w:rPr>
        <w:t> </w:t>
      </w:r>
      <w:r>
        <w:rPr>
          <w:sz w:val="24"/>
        </w:rPr>
        <w:t>Schools</w:t>
      </w:r>
      <w:r>
        <w:rPr>
          <w:spacing w:val="-2"/>
          <w:sz w:val="24"/>
        </w:rPr>
        <w:t> </w:t>
      </w:r>
      <w:r>
        <w:rPr>
          <w:sz w:val="24"/>
        </w:rPr>
        <w:t>to build educator capacity on inclusive teaching strategies for diverse learners (NDIS Review recommendation 2.5).</w:t>
      </w:r>
    </w:p>
    <w:p>
      <w:pPr>
        <w:pStyle w:val="ListParagraph"/>
        <w:numPr>
          <w:ilvl w:val="2"/>
          <w:numId w:val="26"/>
        </w:numPr>
        <w:tabs>
          <w:tab w:pos="721" w:val="left" w:leader="none"/>
        </w:tabs>
        <w:spacing w:line="355" w:lineRule="auto" w:before="6" w:after="0"/>
        <w:ind w:left="721" w:right="22" w:hanging="360"/>
        <w:jc w:val="both"/>
        <w:rPr>
          <w:sz w:val="24"/>
        </w:rPr>
      </w:pPr>
      <w:r>
        <w:rPr>
          <w:sz w:val="24"/>
        </w:rPr>
        <w:t>Invest in lifelong learning and professional development opportunities for people</w:t>
      </w:r>
      <w:r>
        <w:rPr>
          <w:spacing w:val="-8"/>
          <w:sz w:val="24"/>
        </w:rPr>
        <w:t> </w:t>
      </w:r>
      <w:r>
        <w:rPr>
          <w:sz w:val="24"/>
        </w:rPr>
        <w:t>with</w:t>
      </w:r>
      <w:r>
        <w:rPr>
          <w:spacing w:val="-10"/>
          <w:sz w:val="24"/>
        </w:rPr>
        <w:t> </w:t>
      </w:r>
      <w:r>
        <w:rPr>
          <w:sz w:val="24"/>
        </w:rPr>
        <w:t>disability</w:t>
      </w:r>
      <w:r>
        <w:rPr>
          <w:spacing w:val="-9"/>
          <w:sz w:val="24"/>
        </w:rPr>
        <w:t> </w:t>
      </w:r>
      <w:r>
        <w:rPr>
          <w:sz w:val="24"/>
        </w:rPr>
        <w:t>to</w:t>
      </w:r>
      <w:r>
        <w:rPr>
          <w:spacing w:val="-10"/>
          <w:sz w:val="24"/>
        </w:rPr>
        <w:t> </w:t>
      </w:r>
      <w:r>
        <w:rPr>
          <w:sz w:val="24"/>
        </w:rPr>
        <w:t>improve</w:t>
      </w:r>
      <w:r>
        <w:rPr>
          <w:spacing w:val="-8"/>
          <w:sz w:val="24"/>
        </w:rPr>
        <w:t> </w:t>
      </w:r>
      <w:r>
        <w:rPr>
          <w:sz w:val="24"/>
        </w:rPr>
        <w:t>their</w:t>
      </w:r>
      <w:r>
        <w:rPr>
          <w:spacing w:val="-10"/>
          <w:sz w:val="24"/>
        </w:rPr>
        <w:t> </w:t>
      </w:r>
      <w:r>
        <w:rPr>
          <w:sz w:val="24"/>
        </w:rPr>
        <w:t>transition</w:t>
      </w:r>
      <w:r>
        <w:rPr>
          <w:spacing w:val="-8"/>
          <w:sz w:val="24"/>
        </w:rPr>
        <w:t> </w:t>
      </w:r>
      <w:r>
        <w:rPr>
          <w:sz w:val="24"/>
        </w:rPr>
        <w:t>from</w:t>
      </w:r>
      <w:r>
        <w:rPr>
          <w:spacing w:val="-7"/>
          <w:sz w:val="24"/>
        </w:rPr>
        <w:t> </w:t>
      </w:r>
      <w:r>
        <w:rPr>
          <w:sz w:val="24"/>
        </w:rPr>
        <w:t>school</w:t>
      </w:r>
      <w:r>
        <w:rPr>
          <w:spacing w:val="-9"/>
          <w:sz w:val="24"/>
        </w:rPr>
        <w:t> </w:t>
      </w:r>
      <w:r>
        <w:rPr>
          <w:sz w:val="24"/>
        </w:rPr>
        <w:t>to</w:t>
      </w:r>
      <w:r>
        <w:rPr>
          <w:spacing w:val="-10"/>
          <w:sz w:val="24"/>
        </w:rPr>
        <w:t> </w:t>
      </w:r>
      <w:r>
        <w:rPr>
          <w:sz w:val="24"/>
        </w:rPr>
        <w:t>employment</w:t>
      </w:r>
      <w:r>
        <w:rPr>
          <w:spacing w:val="-8"/>
          <w:sz w:val="24"/>
        </w:rPr>
        <w:t> </w:t>
      </w:r>
      <w:r>
        <w:rPr>
          <w:sz w:val="24"/>
        </w:rPr>
        <w:t>and employability more generally.</w:t>
      </w:r>
    </w:p>
    <w:p>
      <w:pPr>
        <w:pStyle w:val="ListParagraph"/>
        <w:numPr>
          <w:ilvl w:val="2"/>
          <w:numId w:val="26"/>
        </w:numPr>
        <w:tabs>
          <w:tab w:pos="721" w:val="left" w:leader="none"/>
        </w:tabs>
        <w:spacing w:line="350" w:lineRule="auto" w:before="8" w:after="0"/>
        <w:ind w:left="721" w:right="26" w:hanging="360"/>
        <w:jc w:val="both"/>
        <w:rPr>
          <w:sz w:val="24"/>
        </w:rPr>
      </w:pPr>
      <w:r>
        <w:rPr>
          <w:sz w:val="24"/>
        </w:rPr>
        <w:t>Develop, recognise and support flexible education pathways while reducing segregation and exclusions (DRC recommendation 7.2).</w:t>
      </w:r>
    </w:p>
    <w:p>
      <w:pPr>
        <w:pStyle w:val="BodyText"/>
        <w:spacing w:before="149"/>
      </w:pPr>
    </w:p>
    <w:p>
      <w:pPr>
        <w:pStyle w:val="Heading4"/>
        <w:numPr>
          <w:ilvl w:val="1"/>
          <w:numId w:val="26"/>
        </w:numPr>
        <w:tabs>
          <w:tab w:pos="402" w:val="left" w:leader="none"/>
        </w:tabs>
        <w:spacing w:line="240" w:lineRule="auto" w:before="0" w:after="0"/>
        <w:ind w:left="402" w:right="0" w:hanging="401"/>
        <w:jc w:val="left"/>
        <w:rPr>
          <w:color w:val="5C205E"/>
        </w:rPr>
      </w:pPr>
      <w:bookmarkStart w:name="_bookmark72" w:id="73"/>
      <w:bookmarkEnd w:id="73"/>
      <w:r>
        <w:rPr>
          <w:b w:val="0"/>
        </w:rPr>
      </w:r>
      <w:r>
        <w:rPr>
          <w:color w:val="5C205E"/>
        </w:rPr>
        <w:t>Improve</w:t>
      </w:r>
      <w:r>
        <w:rPr>
          <w:color w:val="5C205E"/>
          <w:spacing w:val="-4"/>
        </w:rPr>
        <w:t> </w:t>
      </w:r>
      <w:r>
        <w:rPr>
          <w:color w:val="5C205E"/>
        </w:rPr>
        <w:t>healthcare</w:t>
      </w:r>
      <w:r>
        <w:rPr>
          <w:color w:val="5C205E"/>
          <w:spacing w:val="-4"/>
        </w:rPr>
        <w:t> </w:t>
      </w:r>
      <w:r>
        <w:rPr>
          <w:color w:val="5C205E"/>
        </w:rPr>
        <w:t>access,</w:t>
      </w:r>
      <w:r>
        <w:rPr>
          <w:color w:val="5C205E"/>
          <w:spacing w:val="-6"/>
        </w:rPr>
        <w:t> </w:t>
      </w:r>
      <w:r>
        <w:rPr>
          <w:color w:val="5C205E"/>
        </w:rPr>
        <w:t>support,</w:t>
      </w:r>
      <w:r>
        <w:rPr>
          <w:color w:val="5C205E"/>
          <w:spacing w:val="-4"/>
        </w:rPr>
        <w:t> </w:t>
      </w:r>
      <w:r>
        <w:rPr>
          <w:color w:val="5C205E"/>
        </w:rPr>
        <w:t>and</w:t>
      </w:r>
      <w:r>
        <w:rPr>
          <w:color w:val="5C205E"/>
          <w:spacing w:val="-3"/>
        </w:rPr>
        <w:t> </w:t>
      </w:r>
      <w:r>
        <w:rPr>
          <w:color w:val="5C205E"/>
          <w:spacing w:val="-2"/>
        </w:rPr>
        <w:t>equity</w:t>
      </w:r>
    </w:p>
    <w:p>
      <w:pPr>
        <w:pStyle w:val="BodyText"/>
        <w:spacing w:before="273"/>
        <w:rPr>
          <w:b/>
        </w:rPr>
      </w:pPr>
    </w:p>
    <w:p>
      <w:pPr>
        <w:pStyle w:val="BodyText"/>
        <w:spacing w:line="360" w:lineRule="auto" w:before="1"/>
        <w:ind w:left="1" w:right="19"/>
        <w:jc w:val="both"/>
      </w:pPr>
      <w:r>
        <w:rPr/>
        <w:t>Improving</w:t>
      </w:r>
      <w:r>
        <w:rPr>
          <w:spacing w:val="-9"/>
        </w:rPr>
        <w:t> </w:t>
      </w:r>
      <w:r>
        <w:rPr/>
        <w:t>healthcare</w:t>
      </w:r>
      <w:r>
        <w:rPr>
          <w:spacing w:val="-10"/>
        </w:rPr>
        <w:t> </w:t>
      </w:r>
      <w:r>
        <w:rPr/>
        <w:t>access</w:t>
      </w:r>
      <w:r>
        <w:rPr>
          <w:spacing w:val="-10"/>
        </w:rPr>
        <w:t> </w:t>
      </w:r>
      <w:r>
        <w:rPr/>
        <w:t>and</w:t>
      </w:r>
      <w:r>
        <w:rPr>
          <w:spacing w:val="-12"/>
        </w:rPr>
        <w:t> </w:t>
      </w:r>
      <w:r>
        <w:rPr/>
        <w:t>equity</w:t>
      </w:r>
      <w:r>
        <w:rPr>
          <w:spacing w:val="-13"/>
        </w:rPr>
        <w:t> </w:t>
      </w:r>
      <w:r>
        <w:rPr/>
        <w:t>promotes</w:t>
      </w:r>
      <w:r>
        <w:rPr>
          <w:spacing w:val="-10"/>
        </w:rPr>
        <w:t> </w:t>
      </w:r>
      <w:r>
        <w:rPr/>
        <w:t>dignity</w:t>
      </w:r>
      <w:r>
        <w:rPr>
          <w:spacing w:val="-10"/>
        </w:rPr>
        <w:t> </w:t>
      </w:r>
      <w:r>
        <w:rPr/>
        <w:t>by</w:t>
      </w:r>
      <w:r>
        <w:rPr>
          <w:spacing w:val="-10"/>
        </w:rPr>
        <w:t> </w:t>
      </w:r>
      <w:r>
        <w:rPr/>
        <w:t>ensuring</w:t>
      </w:r>
      <w:r>
        <w:rPr>
          <w:spacing w:val="-9"/>
        </w:rPr>
        <w:t> </w:t>
      </w:r>
      <w:r>
        <w:rPr/>
        <w:t>that</w:t>
      </w:r>
      <w:r>
        <w:rPr>
          <w:spacing w:val="-12"/>
        </w:rPr>
        <w:t> </w:t>
      </w:r>
      <w:r>
        <w:rPr/>
        <w:t>people</w:t>
      </w:r>
      <w:r>
        <w:rPr>
          <w:spacing w:val="-10"/>
        </w:rPr>
        <w:t> </w:t>
      </w:r>
      <w:r>
        <w:rPr/>
        <w:t>with disability receive cost effective, appropriate, person-centred care. Participants described barriers to health equity and access, many of which were related to increasing costs and decreasing financial support from Medicare and other government funding schemes. Cost was a key driver in equity and access as was ongoing stigma and lack of knowledge amongst health staff to support informed and aware provision of care. One positive finding revealed a marked increase in participants</w:t>
      </w:r>
      <w:r>
        <w:rPr>
          <w:spacing w:val="-2"/>
        </w:rPr>
        <w:t> </w:t>
      </w:r>
      <w:r>
        <w:rPr/>
        <w:t>with</w:t>
      </w:r>
      <w:r>
        <w:rPr>
          <w:spacing w:val="-2"/>
        </w:rPr>
        <w:t> </w:t>
      </w:r>
      <w:r>
        <w:rPr/>
        <w:t>chronic</w:t>
      </w:r>
      <w:r>
        <w:rPr>
          <w:spacing w:val="-3"/>
        </w:rPr>
        <w:t> </w:t>
      </w:r>
      <w:r>
        <w:rPr/>
        <w:t>illness/pain</w:t>
      </w:r>
      <w:r>
        <w:rPr>
          <w:spacing w:val="-5"/>
        </w:rPr>
        <w:t> </w:t>
      </w:r>
      <w:r>
        <w:rPr/>
        <w:t>being</w:t>
      </w:r>
      <w:r>
        <w:rPr>
          <w:spacing w:val="-2"/>
        </w:rPr>
        <w:t> </w:t>
      </w:r>
      <w:r>
        <w:rPr/>
        <w:t>healthy. Participants</w:t>
      </w:r>
      <w:r>
        <w:rPr>
          <w:spacing w:val="-2"/>
        </w:rPr>
        <w:t> </w:t>
      </w:r>
      <w:r>
        <w:rPr/>
        <w:t>identified</w:t>
      </w:r>
      <w:r>
        <w:rPr>
          <w:spacing w:val="-2"/>
        </w:rPr>
        <w:t> </w:t>
      </w:r>
      <w:r>
        <w:rPr/>
        <w:t>actions</w:t>
      </w:r>
      <w:r>
        <w:rPr>
          <w:spacing w:val="-3"/>
        </w:rPr>
        <w:t> </w:t>
      </w:r>
      <w:r>
        <w:rPr/>
        <w:t>that could support equity and dignity, including:</w:t>
      </w:r>
    </w:p>
    <w:p>
      <w:pPr>
        <w:pStyle w:val="ListParagraph"/>
        <w:numPr>
          <w:ilvl w:val="2"/>
          <w:numId w:val="26"/>
        </w:numPr>
        <w:tabs>
          <w:tab w:pos="721" w:val="left" w:leader="none"/>
        </w:tabs>
        <w:spacing w:line="355" w:lineRule="auto" w:before="2" w:after="0"/>
        <w:ind w:left="721" w:right="15" w:hanging="360"/>
        <w:jc w:val="both"/>
        <w:rPr>
          <w:sz w:val="24"/>
        </w:rPr>
      </w:pPr>
      <w:r>
        <w:rPr>
          <w:sz w:val="24"/>
        </w:rPr>
        <w:t>Improve equitable access to healthcare services by investing in state-based foundational supports (NDIS Review recommendation 1)</w:t>
      </w:r>
      <w:r>
        <w:rPr>
          <w:sz w:val="24"/>
        </w:rPr>
        <w:t> and</w:t>
      </w:r>
      <w:r>
        <w:rPr>
          <w:sz w:val="24"/>
        </w:rPr>
        <w:t> increasing rebates or subsidies to reduce financial barriers to healthcare.</w:t>
      </w:r>
    </w:p>
    <w:p>
      <w:pPr>
        <w:pStyle w:val="ListParagraph"/>
        <w:numPr>
          <w:ilvl w:val="2"/>
          <w:numId w:val="26"/>
        </w:numPr>
        <w:tabs>
          <w:tab w:pos="721" w:val="left" w:leader="none"/>
        </w:tabs>
        <w:spacing w:line="352" w:lineRule="auto" w:before="6" w:after="0"/>
        <w:ind w:left="721" w:right="27" w:hanging="360"/>
        <w:jc w:val="both"/>
        <w:rPr>
          <w:sz w:val="24"/>
        </w:rPr>
      </w:pPr>
      <w:r>
        <w:rPr>
          <w:sz w:val="24"/>
        </w:rPr>
        <w:t>Fund building an evidence base of the lifestyles of people with chronic illness/pain feeling healthy to establish best practice.</w:t>
      </w:r>
    </w:p>
    <w:p>
      <w:pPr>
        <w:pStyle w:val="ListParagraph"/>
        <w:numPr>
          <w:ilvl w:val="2"/>
          <w:numId w:val="26"/>
        </w:numPr>
        <w:tabs>
          <w:tab w:pos="721" w:val="left" w:leader="none"/>
        </w:tabs>
        <w:spacing w:line="357" w:lineRule="auto" w:before="7" w:after="0"/>
        <w:ind w:left="721" w:right="16" w:hanging="360"/>
        <w:jc w:val="both"/>
        <w:rPr>
          <w:sz w:val="24"/>
        </w:rPr>
      </w:pPr>
      <w:r>
        <w:rPr>
          <w:sz w:val="24"/>
        </w:rPr>
        <w:t>Enhance</w:t>
      </w:r>
      <w:r>
        <w:rPr>
          <w:spacing w:val="-12"/>
          <w:sz w:val="24"/>
        </w:rPr>
        <w:t> </w:t>
      </w:r>
      <w:r>
        <w:rPr>
          <w:sz w:val="24"/>
        </w:rPr>
        <w:t>support</w:t>
      </w:r>
      <w:r>
        <w:rPr>
          <w:spacing w:val="-13"/>
          <w:sz w:val="24"/>
        </w:rPr>
        <w:t> </w:t>
      </w:r>
      <w:r>
        <w:rPr>
          <w:sz w:val="24"/>
        </w:rPr>
        <w:t>and</w:t>
      </w:r>
      <w:r>
        <w:rPr>
          <w:spacing w:val="-12"/>
          <w:sz w:val="24"/>
        </w:rPr>
        <w:t> </w:t>
      </w:r>
      <w:r>
        <w:rPr>
          <w:sz w:val="24"/>
        </w:rPr>
        <w:t>training</w:t>
      </w:r>
      <w:r>
        <w:rPr>
          <w:spacing w:val="-11"/>
          <w:sz w:val="24"/>
        </w:rPr>
        <w:t> </w:t>
      </w:r>
      <w:r>
        <w:rPr>
          <w:sz w:val="24"/>
        </w:rPr>
        <w:t>for</w:t>
      </w:r>
      <w:r>
        <w:rPr>
          <w:spacing w:val="-13"/>
          <w:sz w:val="24"/>
        </w:rPr>
        <w:t> </w:t>
      </w:r>
      <w:r>
        <w:rPr>
          <w:sz w:val="24"/>
        </w:rPr>
        <w:t>healthcare</w:t>
      </w:r>
      <w:r>
        <w:rPr>
          <w:spacing w:val="-12"/>
          <w:sz w:val="24"/>
        </w:rPr>
        <w:t> </w:t>
      </w:r>
      <w:r>
        <w:rPr>
          <w:sz w:val="24"/>
        </w:rPr>
        <w:t>professionals</w:t>
      </w:r>
      <w:r>
        <w:rPr>
          <w:spacing w:val="-11"/>
          <w:sz w:val="24"/>
        </w:rPr>
        <w:t> </w:t>
      </w:r>
      <w:r>
        <w:rPr>
          <w:sz w:val="24"/>
        </w:rPr>
        <w:t>to</w:t>
      </w:r>
      <w:r>
        <w:rPr>
          <w:spacing w:val="-12"/>
          <w:sz w:val="24"/>
        </w:rPr>
        <w:t> </w:t>
      </w:r>
      <w:r>
        <w:rPr>
          <w:sz w:val="24"/>
        </w:rPr>
        <w:t>build</w:t>
      </w:r>
      <w:r>
        <w:rPr>
          <w:spacing w:val="-12"/>
          <w:sz w:val="24"/>
        </w:rPr>
        <w:t> </w:t>
      </w:r>
      <w:r>
        <w:rPr>
          <w:sz w:val="24"/>
        </w:rPr>
        <w:t>capacity</w:t>
      </w:r>
      <w:r>
        <w:rPr>
          <w:spacing w:val="-13"/>
          <w:sz w:val="24"/>
        </w:rPr>
        <w:t> </w:t>
      </w:r>
      <w:r>
        <w:rPr>
          <w:sz w:val="24"/>
        </w:rPr>
        <w:t>and awareness of the diversity of disability, specifically for lesser-known or stigmatised</w:t>
      </w:r>
      <w:r>
        <w:rPr>
          <w:spacing w:val="-15"/>
          <w:sz w:val="24"/>
        </w:rPr>
        <w:t> </w:t>
      </w:r>
      <w:r>
        <w:rPr>
          <w:sz w:val="24"/>
        </w:rPr>
        <w:t>diagnoses.</w:t>
      </w:r>
      <w:r>
        <w:rPr>
          <w:spacing w:val="-15"/>
          <w:sz w:val="24"/>
        </w:rPr>
        <w:t> </w:t>
      </w:r>
      <w:r>
        <w:rPr>
          <w:sz w:val="24"/>
        </w:rPr>
        <w:t>Develop</w:t>
      </w:r>
      <w:r>
        <w:rPr>
          <w:spacing w:val="-15"/>
          <w:sz w:val="24"/>
        </w:rPr>
        <w:t> </w:t>
      </w:r>
      <w:r>
        <w:rPr>
          <w:sz w:val="24"/>
        </w:rPr>
        <w:t>and</w:t>
      </w:r>
      <w:r>
        <w:rPr>
          <w:spacing w:val="-15"/>
          <w:sz w:val="24"/>
        </w:rPr>
        <w:t> </w:t>
      </w:r>
      <w:r>
        <w:rPr>
          <w:sz w:val="24"/>
        </w:rPr>
        <w:t>monitor</w:t>
      </w:r>
      <w:r>
        <w:rPr>
          <w:spacing w:val="-17"/>
          <w:sz w:val="24"/>
        </w:rPr>
        <w:t> </w:t>
      </w:r>
      <w:r>
        <w:rPr>
          <w:sz w:val="24"/>
        </w:rPr>
        <w:t>policies</w:t>
      </w:r>
      <w:r>
        <w:rPr>
          <w:spacing w:val="-13"/>
          <w:sz w:val="24"/>
        </w:rPr>
        <w:t> </w:t>
      </w:r>
      <w:r>
        <w:rPr>
          <w:sz w:val="24"/>
        </w:rPr>
        <w:t>and</w:t>
      </w:r>
      <w:r>
        <w:rPr>
          <w:spacing w:val="-15"/>
          <w:sz w:val="24"/>
        </w:rPr>
        <w:t> </w:t>
      </w:r>
      <w:r>
        <w:rPr>
          <w:sz w:val="24"/>
        </w:rPr>
        <w:t>practices</w:t>
      </w:r>
      <w:r>
        <w:rPr>
          <w:spacing w:val="-15"/>
          <w:sz w:val="24"/>
        </w:rPr>
        <w:t> </w:t>
      </w:r>
      <w:r>
        <w:rPr>
          <w:sz w:val="24"/>
        </w:rPr>
        <w:t>that</w:t>
      </w:r>
      <w:r>
        <w:rPr>
          <w:spacing w:val="-13"/>
          <w:sz w:val="24"/>
        </w:rPr>
        <w:t> </w:t>
      </w:r>
      <w:r>
        <w:rPr>
          <w:sz w:val="24"/>
        </w:rPr>
        <w:t>support equitable access to health services (DRC recommendation 6.31).</w:t>
      </w:r>
    </w:p>
    <w:p>
      <w:pPr>
        <w:pStyle w:val="ListParagraph"/>
        <w:spacing w:after="0" w:line="357" w:lineRule="auto"/>
        <w:jc w:val="both"/>
        <w:rPr>
          <w:sz w:val="24"/>
        </w:rPr>
        <w:sectPr>
          <w:pgSz w:w="11900" w:h="16850"/>
          <w:pgMar w:header="0" w:footer="709" w:top="1360" w:bottom="900" w:left="1417" w:right="1417"/>
        </w:sectPr>
      </w:pPr>
    </w:p>
    <w:p>
      <w:pPr>
        <w:pStyle w:val="Heading4"/>
        <w:numPr>
          <w:ilvl w:val="1"/>
          <w:numId w:val="26"/>
        </w:numPr>
        <w:tabs>
          <w:tab w:pos="402" w:val="left" w:leader="none"/>
        </w:tabs>
        <w:spacing w:line="240" w:lineRule="auto" w:before="79" w:after="0"/>
        <w:ind w:left="402" w:right="0" w:hanging="401"/>
        <w:jc w:val="left"/>
        <w:rPr>
          <w:color w:val="5C205E"/>
        </w:rPr>
      </w:pPr>
      <w:bookmarkStart w:name="_bookmark73" w:id="74"/>
      <w:bookmarkEnd w:id="74"/>
      <w:r>
        <w:rPr>
          <w:b w:val="0"/>
        </w:rPr>
      </w:r>
      <w:r>
        <w:rPr>
          <w:color w:val="5C205E"/>
        </w:rPr>
        <w:t>Advocate</w:t>
      </w:r>
      <w:r>
        <w:rPr>
          <w:color w:val="5C205E"/>
          <w:spacing w:val="-11"/>
        </w:rPr>
        <w:t> </w:t>
      </w:r>
      <w:r>
        <w:rPr>
          <w:color w:val="5C205E"/>
        </w:rPr>
        <w:t>for</w:t>
      </w:r>
      <w:r>
        <w:rPr>
          <w:color w:val="5C205E"/>
          <w:spacing w:val="-11"/>
        </w:rPr>
        <w:t> </w:t>
      </w:r>
      <w:r>
        <w:rPr>
          <w:color w:val="5C205E"/>
        </w:rPr>
        <w:t>policy</w:t>
      </w:r>
      <w:r>
        <w:rPr>
          <w:color w:val="5C205E"/>
          <w:spacing w:val="-11"/>
        </w:rPr>
        <w:t> </w:t>
      </w:r>
      <w:r>
        <w:rPr>
          <w:color w:val="5C205E"/>
          <w:spacing w:val="-2"/>
        </w:rPr>
        <w:t>reform</w:t>
      </w:r>
    </w:p>
    <w:p>
      <w:pPr>
        <w:pStyle w:val="BodyText"/>
        <w:spacing w:before="274"/>
        <w:rPr>
          <w:b/>
        </w:rPr>
      </w:pPr>
    </w:p>
    <w:p>
      <w:pPr>
        <w:pStyle w:val="BodyText"/>
        <w:spacing w:line="360" w:lineRule="auto"/>
        <w:ind w:left="1" w:right="15"/>
        <w:jc w:val="both"/>
      </w:pPr>
      <w:r>
        <w:rPr/>
        <w:t>Strengthening advocacy efforts for policy reform is critical for safeguarding and increasing the dignity and equity of Queenslanders with disability. Supporting rights-based</w:t>
      </w:r>
      <w:r>
        <w:rPr>
          <w:spacing w:val="-17"/>
        </w:rPr>
        <w:t> </w:t>
      </w:r>
      <w:r>
        <w:rPr/>
        <w:t>responses</w:t>
      </w:r>
      <w:r>
        <w:rPr>
          <w:spacing w:val="-17"/>
        </w:rPr>
        <w:t> </w:t>
      </w:r>
      <w:r>
        <w:rPr/>
        <w:t>to</w:t>
      </w:r>
      <w:r>
        <w:rPr>
          <w:spacing w:val="-16"/>
        </w:rPr>
        <w:t> </w:t>
      </w:r>
      <w:r>
        <w:rPr/>
        <w:t>ongoing</w:t>
      </w:r>
      <w:r>
        <w:rPr>
          <w:spacing w:val="-17"/>
        </w:rPr>
        <w:t> </w:t>
      </w:r>
      <w:r>
        <w:rPr/>
        <w:t>disability</w:t>
      </w:r>
      <w:r>
        <w:rPr>
          <w:spacing w:val="-17"/>
        </w:rPr>
        <w:t> </w:t>
      </w:r>
      <w:r>
        <w:rPr/>
        <w:t>policy</w:t>
      </w:r>
      <w:r>
        <w:rPr>
          <w:spacing w:val="-17"/>
        </w:rPr>
        <w:t> </w:t>
      </w:r>
      <w:r>
        <w:rPr/>
        <w:t>reform</w:t>
      </w:r>
      <w:r>
        <w:rPr>
          <w:spacing w:val="-16"/>
        </w:rPr>
        <w:t> </w:t>
      </w:r>
      <w:r>
        <w:rPr/>
        <w:t>supports</w:t>
      </w:r>
      <w:r>
        <w:rPr>
          <w:spacing w:val="-17"/>
        </w:rPr>
        <w:t> </w:t>
      </w:r>
      <w:r>
        <w:rPr/>
        <w:t>and</w:t>
      </w:r>
      <w:r>
        <w:rPr>
          <w:spacing w:val="-17"/>
        </w:rPr>
        <w:t> </w:t>
      </w:r>
      <w:r>
        <w:rPr/>
        <w:t>upholds</w:t>
      </w:r>
      <w:r>
        <w:rPr>
          <w:spacing w:val="-16"/>
        </w:rPr>
        <w:t> </w:t>
      </w:r>
      <w:r>
        <w:rPr/>
        <w:t>the</w:t>
      </w:r>
      <w:r>
        <w:rPr>
          <w:spacing w:val="-17"/>
        </w:rPr>
        <w:t> </w:t>
      </w:r>
      <w:r>
        <w:rPr/>
        <w:t>inclusion and dignity of all people with disability. Participants expressed that the Queensland Government can continue to play a critical role in partnering with other government, industry and service providers</w:t>
      </w:r>
      <w:r>
        <w:rPr>
          <w:spacing w:val="-1"/>
        </w:rPr>
        <w:t> </w:t>
      </w:r>
      <w:r>
        <w:rPr/>
        <w:t>to continue to improve processes and</w:t>
      </w:r>
      <w:r>
        <w:rPr>
          <w:spacing w:val="-1"/>
        </w:rPr>
        <w:t> </w:t>
      </w:r>
      <w:r>
        <w:rPr/>
        <w:t>mechanisms for change, including:</w:t>
      </w:r>
    </w:p>
    <w:p>
      <w:pPr>
        <w:pStyle w:val="ListParagraph"/>
        <w:numPr>
          <w:ilvl w:val="2"/>
          <w:numId w:val="26"/>
        </w:numPr>
        <w:tabs>
          <w:tab w:pos="721" w:val="left" w:leader="none"/>
        </w:tabs>
        <w:spacing w:line="355" w:lineRule="auto" w:before="3" w:after="0"/>
        <w:ind w:left="721" w:right="23" w:hanging="360"/>
        <w:jc w:val="both"/>
        <w:rPr>
          <w:sz w:val="24"/>
        </w:rPr>
      </w:pPr>
      <w:r>
        <w:rPr>
          <w:sz w:val="24"/>
        </w:rPr>
        <w:t>Lobby the Commonwealth Government to introduce a streamlined process for Healthcare</w:t>
      </w:r>
      <w:r>
        <w:rPr>
          <w:spacing w:val="-4"/>
          <w:sz w:val="24"/>
        </w:rPr>
        <w:t> </w:t>
      </w:r>
      <w:r>
        <w:rPr>
          <w:sz w:val="24"/>
        </w:rPr>
        <w:t>Cards</w:t>
      </w:r>
      <w:r>
        <w:rPr>
          <w:spacing w:val="-4"/>
          <w:sz w:val="24"/>
        </w:rPr>
        <w:t> </w:t>
      </w:r>
      <w:r>
        <w:rPr>
          <w:sz w:val="24"/>
        </w:rPr>
        <w:t>for</w:t>
      </w:r>
      <w:r>
        <w:rPr>
          <w:spacing w:val="-4"/>
          <w:sz w:val="24"/>
        </w:rPr>
        <w:t> </w:t>
      </w:r>
      <w:r>
        <w:rPr>
          <w:sz w:val="24"/>
        </w:rPr>
        <w:t>people</w:t>
      </w:r>
      <w:r>
        <w:rPr>
          <w:spacing w:val="-4"/>
          <w:sz w:val="24"/>
        </w:rPr>
        <w:t> </w:t>
      </w:r>
      <w:r>
        <w:rPr>
          <w:sz w:val="24"/>
        </w:rPr>
        <w:t>with</w:t>
      </w:r>
      <w:r>
        <w:rPr>
          <w:spacing w:val="-3"/>
          <w:sz w:val="24"/>
        </w:rPr>
        <w:t> </w:t>
      </w:r>
      <w:r>
        <w:rPr>
          <w:sz w:val="24"/>
        </w:rPr>
        <w:t>disability</w:t>
      </w:r>
      <w:r>
        <w:rPr>
          <w:spacing w:val="-4"/>
          <w:sz w:val="24"/>
        </w:rPr>
        <w:t> </w:t>
      </w:r>
      <w:r>
        <w:rPr>
          <w:sz w:val="24"/>
        </w:rPr>
        <w:t>who</w:t>
      </w:r>
      <w:r>
        <w:rPr>
          <w:spacing w:val="-4"/>
          <w:sz w:val="24"/>
        </w:rPr>
        <w:t> </w:t>
      </w:r>
      <w:r>
        <w:rPr>
          <w:sz w:val="24"/>
        </w:rPr>
        <w:t>require</w:t>
      </w:r>
      <w:r>
        <w:rPr>
          <w:spacing w:val="-4"/>
          <w:sz w:val="24"/>
        </w:rPr>
        <w:t> </w:t>
      </w:r>
      <w:r>
        <w:rPr>
          <w:sz w:val="24"/>
        </w:rPr>
        <w:t>regular</w:t>
      </w:r>
      <w:r>
        <w:rPr>
          <w:spacing w:val="-4"/>
          <w:sz w:val="24"/>
        </w:rPr>
        <w:t> </w:t>
      </w:r>
      <w:r>
        <w:rPr>
          <w:sz w:val="24"/>
        </w:rPr>
        <w:t>medication</w:t>
      </w:r>
      <w:r>
        <w:rPr>
          <w:spacing w:val="-3"/>
          <w:sz w:val="24"/>
        </w:rPr>
        <w:t> </w:t>
      </w:r>
      <w:r>
        <w:rPr>
          <w:sz w:val="24"/>
        </w:rPr>
        <w:t>and medical treatment.</w:t>
      </w:r>
    </w:p>
    <w:p>
      <w:pPr>
        <w:pStyle w:val="ListParagraph"/>
        <w:numPr>
          <w:ilvl w:val="2"/>
          <w:numId w:val="26"/>
        </w:numPr>
        <w:tabs>
          <w:tab w:pos="721" w:val="left" w:leader="none"/>
        </w:tabs>
        <w:spacing w:line="357" w:lineRule="auto" w:before="8" w:after="0"/>
        <w:ind w:left="721" w:right="23" w:hanging="360"/>
        <w:jc w:val="both"/>
        <w:rPr>
          <w:sz w:val="24"/>
        </w:rPr>
      </w:pPr>
      <w:r>
        <w:rPr>
          <w:sz w:val="24"/>
        </w:rPr>
        <w:t>Consider policy reform at state level and advocate for federal policy reform to address</w:t>
      </w:r>
      <w:r>
        <w:rPr>
          <w:spacing w:val="-17"/>
          <w:sz w:val="24"/>
        </w:rPr>
        <w:t> </w:t>
      </w:r>
      <w:r>
        <w:rPr>
          <w:sz w:val="24"/>
        </w:rPr>
        <w:t>systemic</w:t>
      </w:r>
      <w:r>
        <w:rPr>
          <w:spacing w:val="-17"/>
          <w:sz w:val="24"/>
        </w:rPr>
        <w:t> </w:t>
      </w:r>
      <w:r>
        <w:rPr>
          <w:sz w:val="24"/>
        </w:rPr>
        <w:t>barriers</w:t>
      </w:r>
      <w:r>
        <w:rPr>
          <w:spacing w:val="-16"/>
          <w:sz w:val="24"/>
        </w:rPr>
        <w:t> </w:t>
      </w:r>
      <w:r>
        <w:rPr>
          <w:sz w:val="24"/>
        </w:rPr>
        <w:t>and</w:t>
      </w:r>
      <w:r>
        <w:rPr>
          <w:spacing w:val="-17"/>
          <w:sz w:val="24"/>
        </w:rPr>
        <w:t> </w:t>
      </w:r>
      <w:r>
        <w:rPr>
          <w:sz w:val="24"/>
        </w:rPr>
        <w:t>inequities</w:t>
      </w:r>
      <w:r>
        <w:rPr>
          <w:spacing w:val="-17"/>
          <w:sz w:val="24"/>
        </w:rPr>
        <w:t> </w:t>
      </w:r>
      <w:r>
        <w:rPr>
          <w:sz w:val="24"/>
        </w:rPr>
        <w:t>for</w:t>
      </w:r>
      <w:r>
        <w:rPr>
          <w:spacing w:val="-17"/>
          <w:sz w:val="24"/>
        </w:rPr>
        <w:t> </w:t>
      </w:r>
      <w:r>
        <w:rPr>
          <w:sz w:val="24"/>
        </w:rPr>
        <w:t>standard</w:t>
      </w:r>
      <w:r>
        <w:rPr>
          <w:spacing w:val="-16"/>
          <w:sz w:val="24"/>
        </w:rPr>
        <w:t> </w:t>
      </w:r>
      <w:r>
        <w:rPr>
          <w:sz w:val="24"/>
        </w:rPr>
        <w:t>of</w:t>
      </w:r>
      <w:r>
        <w:rPr>
          <w:spacing w:val="-17"/>
          <w:sz w:val="24"/>
        </w:rPr>
        <w:t> </w:t>
      </w:r>
      <w:r>
        <w:rPr>
          <w:sz w:val="24"/>
        </w:rPr>
        <w:t>living</w:t>
      </w:r>
      <w:r>
        <w:rPr>
          <w:spacing w:val="-17"/>
          <w:sz w:val="24"/>
        </w:rPr>
        <w:t> </w:t>
      </w:r>
      <w:r>
        <w:rPr>
          <w:sz w:val="24"/>
        </w:rPr>
        <w:t>protections,</w:t>
      </w:r>
      <w:r>
        <w:rPr>
          <w:spacing w:val="-16"/>
          <w:sz w:val="24"/>
        </w:rPr>
        <w:t> </w:t>
      </w:r>
      <w:r>
        <w:rPr>
          <w:sz w:val="24"/>
        </w:rPr>
        <w:t>equal rights and opportunities for people with disability (NDIS Review recommendation 5, DRC recommendation 5.1).</w:t>
      </w:r>
    </w:p>
    <w:p>
      <w:pPr>
        <w:pStyle w:val="ListParagraph"/>
        <w:numPr>
          <w:ilvl w:val="2"/>
          <w:numId w:val="26"/>
        </w:numPr>
        <w:tabs>
          <w:tab w:pos="721" w:val="left" w:leader="none"/>
        </w:tabs>
        <w:spacing w:line="355" w:lineRule="auto" w:before="0" w:after="0"/>
        <w:ind w:left="721" w:right="22" w:hanging="360"/>
        <w:jc w:val="both"/>
        <w:rPr>
          <w:sz w:val="24"/>
        </w:rPr>
      </w:pPr>
      <w:r>
        <w:rPr>
          <w:sz w:val="24"/>
        </w:rPr>
        <w:t>Collaborate</w:t>
      </w:r>
      <w:r>
        <w:rPr>
          <w:spacing w:val="-17"/>
          <w:sz w:val="24"/>
        </w:rPr>
        <w:t> </w:t>
      </w:r>
      <w:r>
        <w:rPr>
          <w:sz w:val="24"/>
        </w:rPr>
        <w:t>with</w:t>
      </w:r>
      <w:r>
        <w:rPr>
          <w:spacing w:val="-17"/>
          <w:sz w:val="24"/>
        </w:rPr>
        <w:t> </w:t>
      </w:r>
      <w:r>
        <w:rPr>
          <w:sz w:val="24"/>
        </w:rPr>
        <w:t>other</w:t>
      </w:r>
      <w:r>
        <w:rPr>
          <w:spacing w:val="-16"/>
          <w:sz w:val="24"/>
        </w:rPr>
        <w:t> </w:t>
      </w:r>
      <w:r>
        <w:rPr>
          <w:sz w:val="24"/>
        </w:rPr>
        <w:t>government</w:t>
      </w:r>
      <w:r>
        <w:rPr>
          <w:spacing w:val="-17"/>
          <w:sz w:val="24"/>
        </w:rPr>
        <w:t> </w:t>
      </w:r>
      <w:r>
        <w:rPr>
          <w:sz w:val="24"/>
        </w:rPr>
        <w:t>agencies,</w:t>
      </w:r>
      <w:r>
        <w:rPr>
          <w:spacing w:val="-17"/>
          <w:sz w:val="24"/>
        </w:rPr>
        <w:t> </w:t>
      </w:r>
      <w:r>
        <w:rPr>
          <w:sz w:val="24"/>
        </w:rPr>
        <w:t>advocacy</w:t>
      </w:r>
      <w:r>
        <w:rPr>
          <w:spacing w:val="-17"/>
          <w:sz w:val="24"/>
        </w:rPr>
        <w:t> </w:t>
      </w:r>
      <w:r>
        <w:rPr>
          <w:sz w:val="24"/>
        </w:rPr>
        <w:t>groups,</w:t>
      </w:r>
      <w:r>
        <w:rPr>
          <w:spacing w:val="-16"/>
          <w:sz w:val="24"/>
        </w:rPr>
        <w:t> </w:t>
      </w:r>
      <w:r>
        <w:rPr>
          <w:sz w:val="24"/>
        </w:rPr>
        <w:t>and</w:t>
      </w:r>
      <w:r>
        <w:rPr>
          <w:spacing w:val="-17"/>
          <w:sz w:val="24"/>
        </w:rPr>
        <w:t> </w:t>
      </w:r>
      <w:r>
        <w:rPr>
          <w:sz w:val="24"/>
        </w:rPr>
        <w:t>people</w:t>
      </w:r>
      <w:r>
        <w:rPr>
          <w:spacing w:val="-17"/>
          <w:sz w:val="24"/>
        </w:rPr>
        <w:t> </w:t>
      </w:r>
      <w:r>
        <w:rPr>
          <w:sz w:val="24"/>
        </w:rPr>
        <w:t>with lived</w:t>
      </w:r>
      <w:r>
        <w:rPr>
          <w:spacing w:val="-17"/>
          <w:sz w:val="24"/>
        </w:rPr>
        <w:t> </w:t>
      </w:r>
      <w:r>
        <w:rPr>
          <w:sz w:val="24"/>
        </w:rPr>
        <w:t>experience</w:t>
      </w:r>
      <w:r>
        <w:rPr>
          <w:spacing w:val="-17"/>
          <w:sz w:val="24"/>
        </w:rPr>
        <w:t> </w:t>
      </w:r>
      <w:r>
        <w:rPr>
          <w:sz w:val="24"/>
        </w:rPr>
        <w:t>to</w:t>
      </w:r>
      <w:r>
        <w:rPr>
          <w:spacing w:val="-16"/>
          <w:sz w:val="24"/>
        </w:rPr>
        <w:t> </w:t>
      </w:r>
      <w:r>
        <w:rPr>
          <w:sz w:val="24"/>
        </w:rPr>
        <w:t>continue</w:t>
      </w:r>
      <w:r>
        <w:rPr>
          <w:spacing w:val="-17"/>
          <w:sz w:val="24"/>
        </w:rPr>
        <w:t> </w:t>
      </w:r>
      <w:r>
        <w:rPr>
          <w:sz w:val="24"/>
        </w:rPr>
        <w:t>to</w:t>
      </w:r>
      <w:r>
        <w:rPr>
          <w:spacing w:val="-17"/>
          <w:sz w:val="24"/>
        </w:rPr>
        <w:t> </w:t>
      </w:r>
      <w:r>
        <w:rPr>
          <w:sz w:val="24"/>
        </w:rPr>
        <w:t>invest</w:t>
      </w:r>
      <w:r>
        <w:rPr>
          <w:spacing w:val="-17"/>
          <w:sz w:val="24"/>
        </w:rPr>
        <w:t> </w:t>
      </w:r>
      <w:r>
        <w:rPr>
          <w:sz w:val="24"/>
        </w:rPr>
        <w:t>in</w:t>
      </w:r>
      <w:r>
        <w:rPr>
          <w:spacing w:val="-16"/>
          <w:sz w:val="24"/>
        </w:rPr>
        <w:t> </w:t>
      </w:r>
      <w:r>
        <w:rPr>
          <w:sz w:val="24"/>
        </w:rPr>
        <w:t>research</w:t>
      </w:r>
      <w:r>
        <w:rPr>
          <w:spacing w:val="-17"/>
          <w:sz w:val="24"/>
        </w:rPr>
        <w:t> </w:t>
      </w:r>
      <w:r>
        <w:rPr>
          <w:sz w:val="24"/>
        </w:rPr>
        <w:t>and</w:t>
      </w:r>
      <w:r>
        <w:rPr>
          <w:spacing w:val="-17"/>
          <w:sz w:val="24"/>
        </w:rPr>
        <w:t> </w:t>
      </w:r>
      <w:r>
        <w:rPr>
          <w:sz w:val="24"/>
        </w:rPr>
        <w:t>policy</w:t>
      </w:r>
      <w:r>
        <w:rPr>
          <w:spacing w:val="-16"/>
          <w:sz w:val="24"/>
        </w:rPr>
        <w:t> </w:t>
      </w:r>
      <w:r>
        <w:rPr>
          <w:sz w:val="24"/>
        </w:rPr>
        <w:t>that</w:t>
      </w:r>
      <w:r>
        <w:rPr>
          <w:spacing w:val="-17"/>
          <w:sz w:val="24"/>
        </w:rPr>
        <w:t> </w:t>
      </w:r>
      <w:r>
        <w:rPr>
          <w:sz w:val="24"/>
        </w:rPr>
        <w:t>promote</w:t>
      </w:r>
      <w:r>
        <w:rPr>
          <w:spacing w:val="-17"/>
          <w:sz w:val="24"/>
        </w:rPr>
        <w:t> </w:t>
      </w:r>
      <w:r>
        <w:rPr>
          <w:sz w:val="24"/>
        </w:rPr>
        <w:t>dignity and equity (DRC recommendation 5.1).</w:t>
      </w:r>
    </w:p>
    <w:p>
      <w:pPr>
        <w:pStyle w:val="BodyText"/>
        <w:spacing w:before="191"/>
      </w:pPr>
    </w:p>
    <w:p>
      <w:pPr>
        <w:pStyle w:val="Heading2"/>
        <w:numPr>
          <w:ilvl w:val="0"/>
          <w:numId w:val="26"/>
        </w:numPr>
        <w:tabs>
          <w:tab w:pos="319" w:val="left" w:leader="none"/>
        </w:tabs>
        <w:spacing w:line="240" w:lineRule="auto" w:before="0" w:after="0"/>
        <w:ind w:left="319" w:right="0" w:hanging="318"/>
        <w:jc w:val="left"/>
      </w:pPr>
      <w:bookmarkStart w:name="_bookmark74" w:id="75"/>
      <w:bookmarkEnd w:id="75"/>
      <w:r>
        <w:rPr>
          <w:b w:val="0"/>
        </w:rPr>
      </w:r>
      <w:r>
        <w:rPr>
          <w:color w:val="5C205E"/>
        </w:rPr>
        <w:t>Improve</w:t>
      </w:r>
      <w:r>
        <w:rPr>
          <w:color w:val="5C205E"/>
          <w:spacing w:val="-9"/>
        </w:rPr>
        <w:t> </w:t>
      </w:r>
      <w:r>
        <w:rPr>
          <w:color w:val="5C205E"/>
        </w:rPr>
        <w:t>and</w:t>
      </w:r>
      <w:r>
        <w:rPr>
          <w:color w:val="5C205E"/>
          <w:spacing w:val="-10"/>
        </w:rPr>
        <w:t> </w:t>
      </w:r>
      <w:r>
        <w:rPr>
          <w:color w:val="5C205E"/>
        </w:rPr>
        <w:t>increase</w:t>
      </w:r>
      <w:r>
        <w:rPr>
          <w:color w:val="5C205E"/>
          <w:spacing w:val="-9"/>
        </w:rPr>
        <w:t> </w:t>
      </w:r>
      <w:r>
        <w:rPr>
          <w:color w:val="5C205E"/>
        </w:rPr>
        <w:t>support</w:t>
      </w:r>
      <w:r>
        <w:rPr>
          <w:color w:val="5C205E"/>
          <w:spacing w:val="-10"/>
        </w:rPr>
        <w:t> </w:t>
      </w:r>
      <w:r>
        <w:rPr>
          <w:color w:val="5C205E"/>
        </w:rPr>
        <w:t>for</w:t>
      </w:r>
      <w:r>
        <w:rPr>
          <w:color w:val="5C205E"/>
          <w:spacing w:val="-7"/>
        </w:rPr>
        <w:t> </w:t>
      </w:r>
      <w:r>
        <w:rPr>
          <w:color w:val="5C205E"/>
        </w:rPr>
        <w:t>family</w:t>
      </w:r>
      <w:r>
        <w:rPr>
          <w:color w:val="5C205E"/>
          <w:spacing w:val="-9"/>
        </w:rPr>
        <w:t> </w:t>
      </w:r>
      <w:r>
        <w:rPr>
          <w:color w:val="5C205E"/>
        </w:rPr>
        <w:t>and</w:t>
      </w:r>
      <w:r>
        <w:rPr>
          <w:color w:val="5C205E"/>
          <w:spacing w:val="-9"/>
        </w:rPr>
        <w:t> </w:t>
      </w:r>
      <w:r>
        <w:rPr>
          <w:color w:val="5C205E"/>
          <w:spacing w:val="-2"/>
        </w:rPr>
        <w:t>carers</w:t>
      </w:r>
    </w:p>
    <w:p>
      <w:pPr>
        <w:pStyle w:val="BodyText"/>
        <w:spacing w:before="23"/>
        <w:rPr>
          <w:rFonts w:ascii="Calibri"/>
          <w:b/>
          <w:sz w:val="32"/>
        </w:rPr>
      </w:pPr>
    </w:p>
    <w:p>
      <w:pPr>
        <w:pStyle w:val="BodyText"/>
        <w:spacing w:line="360" w:lineRule="auto"/>
        <w:ind w:left="1" w:right="14"/>
        <w:jc w:val="both"/>
      </w:pPr>
      <w:r>
        <w:rPr/>
        <w:t>Family</w:t>
      </w:r>
      <w:r>
        <w:rPr>
          <w:spacing w:val="-12"/>
        </w:rPr>
        <w:t> </w:t>
      </w:r>
      <w:r>
        <w:rPr/>
        <w:t>and</w:t>
      </w:r>
      <w:r>
        <w:rPr>
          <w:spacing w:val="-11"/>
        </w:rPr>
        <w:t> </w:t>
      </w:r>
      <w:r>
        <w:rPr/>
        <w:t>carers</w:t>
      </w:r>
      <w:r>
        <w:rPr>
          <w:spacing w:val="-12"/>
        </w:rPr>
        <w:t> </w:t>
      </w:r>
      <w:r>
        <w:rPr/>
        <w:t>play</w:t>
      </w:r>
      <w:r>
        <w:rPr>
          <w:spacing w:val="-13"/>
        </w:rPr>
        <w:t> </w:t>
      </w:r>
      <w:r>
        <w:rPr/>
        <w:t>vital</w:t>
      </w:r>
      <w:r>
        <w:rPr>
          <w:spacing w:val="-12"/>
        </w:rPr>
        <w:t> </w:t>
      </w:r>
      <w:r>
        <w:rPr/>
        <w:t>roles</w:t>
      </w:r>
      <w:r>
        <w:rPr>
          <w:spacing w:val="-12"/>
        </w:rPr>
        <w:t> </w:t>
      </w:r>
      <w:r>
        <w:rPr/>
        <w:t>in</w:t>
      </w:r>
      <w:r>
        <w:rPr>
          <w:spacing w:val="-11"/>
        </w:rPr>
        <w:t> </w:t>
      </w:r>
      <w:r>
        <w:rPr/>
        <w:t>all</w:t>
      </w:r>
      <w:r>
        <w:rPr>
          <w:spacing w:val="-13"/>
        </w:rPr>
        <w:t> </w:t>
      </w:r>
      <w:r>
        <w:rPr/>
        <w:t>aspects</w:t>
      </w:r>
      <w:r>
        <w:rPr>
          <w:spacing w:val="-13"/>
        </w:rPr>
        <w:t> </w:t>
      </w:r>
      <w:r>
        <w:rPr/>
        <w:t>of</w:t>
      </w:r>
      <w:r>
        <w:rPr>
          <w:spacing w:val="-11"/>
        </w:rPr>
        <w:t> </w:t>
      </w:r>
      <w:r>
        <w:rPr/>
        <w:t>support</w:t>
      </w:r>
      <w:r>
        <w:rPr>
          <w:spacing w:val="-12"/>
        </w:rPr>
        <w:t> </w:t>
      </w:r>
      <w:r>
        <w:rPr/>
        <w:t>and</w:t>
      </w:r>
      <w:r>
        <w:rPr>
          <w:spacing w:val="-6"/>
        </w:rPr>
        <w:t> </w:t>
      </w:r>
      <w:r>
        <w:rPr/>
        <w:t>inclusion</w:t>
      </w:r>
      <w:r>
        <w:rPr>
          <w:spacing w:val="-11"/>
        </w:rPr>
        <w:t> </w:t>
      </w:r>
      <w:r>
        <w:rPr/>
        <w:t>for</w:t>
      </w:r>
      <w:r>
        <w:rPr>
          <w:spacing w:val="-12"/>
        </w:rPr>
        <w:t> </w:t>
      </w:r>
      <w:r>
        <w:rPr/>
        <w:t>people</w:t>
      </w:r>
      <w:r>
        <w:rPr>
          <w:spacing w:val="-11"/>
        </w:rPr>
        <w:t> </w:t>
      </w:r>
      <w:r>
        <w:rPr/>
        <w:t>with disability.</w:t>
      </w:r>
      <w:r>
        <w:rPr>
          <w:spacing w:val="-2"/>
        </w:rPr>
        <w:t> </w:t>
      </w:r>
      <w:r>
        <w:rPr/>
        <w:t>Participants</w:t>
      </w:r>
      <w:r>
        <w:rPr>
          <w:spacing w:val="-4"/>
        </w:rPr>
        <w:t> </w:t>
      </w:r>
      <w:r>
        <w:rPr/>
        <w:t>with</w:t>
      </w:r>
      <w:r>
        <w:rPr>
          <w:spacing w:val="-1"/>
        </w:rPr>
        <w:t> </w:t>
      </w:r>
      <w:r>
        <w:rPr/>
        <w:t>disability</w:t>
      </w:r>
      <w:r>
        <w:rPr>
          <w:spacing w:val="-2"/>
        </w:rPr>
        <w:t> </w:t>
      </w:r>
      <w:r>
        <w:rPr/>
        <w:t>recognised</w:t>
      </w:r>
      <w:r>
        <w:rPr>
          <w:spacing w:val="-2"/>
        </w:rPr>
        <w:t> </w:t>
      </w:r>
      <w:r>
        <w:rPr/>
        <w:t>the</w:t>
      </w:r>
      <w:r>
        <w:rPr>
          <w:spacing w:val="-2"/>
        </w:rPr>
        <w:t> </w:t>
      </w:r>
      <w:r>
        <w:rPr/>
        <w:t>role</w:t>
      </w:r>
      <w:r>
        <w:rPr>
          <w:spacing w:val="-2"/>
        </w:rPr>
        <w:t> </w:t>
      </w:r>
      <w:r>
        <w:rPr/>
        <w:t>that</w:t>
      </w:r>
      <w:r>
        <w:rPr>
          <w:spacing w:val="-2"/>
        </w:rPr>
        <w:t> </w:t>
      </w:r>
      <w:r>
        <w:rPr/>
        <w:t>family</w:t>
      </w:r>
      <w:r>
        <w:rPr>
          <w:spacing w:val="-2"/>
        </w:rPr>
        <w:t> </w:t>
      </w:r>
      <w:r>
        <w:rPr/>
        <w:t>and</w:t>
      </w:r>
      <w:r>
        <w:rPr>
          <w:spacing w:val="-2"/>
        </w:rPr>
        <w:t> </w:t>
      </w:r>
      <w:r>
        <w:rPr/>
        <w:t>carers</w:t>
      </w:r>
      <w:r>
        <w:rPr>
          <w:spacing w:val="-2"/>
        </w:rPr>
        <w:t> </w:t>
      </w:r>
      <w:r>
        <w:rPr/>
        <w:t>played in their lives, in both formal and informal support roles. Family and carer participants, similarly</w:t>
      </w:r>
      <w:r>
        <w:rPr>
          <w:spacing w:val="-10"/>
        </w:rPr>
        <w:t> </w:t>
      </w:r>
      <w:r>
        <w:rPr/>
        <w:t>to</w:t>
      </w:r>
      <w:r>
        <w:rPr>
          <w:spacing w:val="-11"/>
        </w:rPr>
        <w:t> </w:t>
      </w:r>
      <w:r>
        <w:rPr/>
        <w:t>the</w:t>
      </w:r>
      <w:r>
        <w:rPr>
          <w:spacing w:val="-12"/>
        </w:rPr>
        <w:t> </w:t>
      </w:r>
      <w:r>
        <w:rPr/>
        <w:t>2023</w:t>
      </w:r>
      <w:r>
        <w:rPr>
          <w:spacing w:val="-9"/>
        </w:rPr>
        <w:t> </w:t>
      </w:r>
      <w:r>
        <w:rPr/>
        <w:t>report,</w:t>
      </w:r>
      <w:r>
        <w:rPr>
          <w:spacing w:val="-12"/>
        </w:rPr>
        <w:t> </w:t>
      </w:r>
      <w:r>
        <w:rPr/>
        <w:t>acknowledged</w:t>
      </w:r>
      <w:r>
        <w:rPr>
          <w:spacing w:val="-12"/>
        </w:rPr>
        <w:t> </w:t>
      </w:r>
      <w:r>
        <w:rPr/>
        <w:t>that,</w:t>
      </w:r>
      <w:r>
        <w:rPr>
          <w:spacing w:val="-12"/>
        </w:rPr>
        <w:t> </w:t>
      </w:r>
      <w:r>
        <w:rPr/>
        <w:t>despite</w:t>
      </w:r>
      <w:r>
        <w:rPr>
          <w:spacing w:val="-9"/>
        </w:rPr>
        <w:t> </w:t>
      </w:r>
      <w:r>
        <w:rPr/>
        <w:t>loving</w:t>
      </w:r>
      <w:r>
        <w:rPr>
          <w:spacing w:val="-11"/>
        </w:rPr>
        <w:t> </w:t>
      </w:r>
      <w:r>
        <w:rPr/>
        <w:t>their</w:t>
      </w:r>
      <w:r>
        <w:rPr>
          <w:spacing w:val="-14"/>
        </w:rPr>
        <w:t> </w:t>
      </w:r>
      <w:r>
        <w:rPr/>
        <w:t>support</w:t>
      </w:r>
      <w:r>
        <w:rPr>
          <w:spacing w:val="-10"/>
        </w:rPr>
        <w:t> </w:t>
      </w:r>
      <w:r>
        <w:rPr/>
        <w:t>roles,</w:t>
      </w:r>
      <w:r>
        <w:rPr>
          <w:spacing w:val="-9"/>
        </w:rPr>
        <w:t> </w:t>
      </w:r>
      <w:r>
        <w:rPr/>
        <w:t>they often felt overwhelmed with balancing providing support with their own health and wellbeing, employment, and engagement in community life. The increasing cost of living</w:t>
      </w:r>
      <w:r>
        <w:rPr>
          <w:spacing w:val="-10"/>
        </w:rPr>
        <w:t> </w:t>
      </w:r>
      <w:r>
        <w:rPr/>
        <w:t>crisis</w:t>
      </w:r>
      <w:r>
        <w:rPr>
          <w:spacing w:val="-11"/>
        </w:rPr>
        <w:t> </w:t>
      </w:r>
      <w:r>
        <w:rPr/>
        <w:t>negatively</w:t>
      </w:r>
      <w:r>
        <w:rPr>
          <w:spacing w:val="-11"/>
        </w:rPr>
        <w:t> </w:t>
      </w:r>
      <w:r>
        <w:rPr/>
        <w:t>impacted</w:t>
      </w:r>
      <w:r>
        <w:rPr>
          <w:spacing w:val="-12"/>
        </w:rPr>
        <w:t> </w:t>
      </w:r>
      <w:r>
        <w:rPr/>
        <w:t>family</w:t>
      </w:r>
      <w:r>
        <w:rPr>
          <w:spacing w:val="-11"/>
        </w:rPr>
        <w:t> </w:t>
      </w:r>
      <w:r>
        <w:rPr/>
        <w:t>and</w:t>
      </w:r>
      <w:r>
        <w:rPr>
          <w:spacing w:val="-10"/>
        </w:rPr>
        <w:t> </w:t>
      </w:r>
      <w:r>
        <w:rPr/>
        <w:t>carer</w:t>
      </w:r>
      <w:r>
        <w:rPr>
          <w:spacing w:val="-11"/>
        </w:rPr>
        <w:t> </w:t>
      </w:r>
      <w:r>
        <w:rPr/>
        <w:t>participants,</w:t>
      </w:r>
      <w:r>
        <w:rPr>
          <w:spacing w:val="-10"/>
        </w:rPr>
        <w:t> </w:t>
      </w:r>
      <w:r>
        <w:rPr/>
        <w:t>who</w:t>
      </w:r>
      <w:r>
        <w:rPr>
          <w:spacing w:val="-10"/>
        </w:rPr>
        <w:t> </w:t>
      </w:r>
      <w:r>
        <w:rPr/>
        <w:t>were</w:t>
      </w:r>
      <w:r>
        <w:rPr>
          <w:spacing w:val="-11"/>
        </w:rPr>
        <w:t> </w:t>
      </w:r>
      <w:r>
        <w:rPr/>
        <w:t>often</w:t>
      </w:r>
      <w:r>
        <w:rPr>
          <w:spacing w:val="-12"/>
        </w:rPr>
        <w:t> </w:t>
      </w:r>
      <w:r>
        <w:rPr/>
        <w:t>required to increase their support role to fill gaps in funded supports, particularly as NDIA and mainstream systems and services realign their funding. Participants identified some potential change mechanisms that could improve support and recognition of families and carers, including:</w:t>
      </w:r>
    </w:p>
    <w:p>
      <w:pPr>
        <w:pStyle w:val="BodyText"/>
        <w:spacing w:after="0" w:line="360" w:lineRule="auto"/>
        <w:jc w:val="both"/>
        <w:sectPr>
          <w:pgSz w:w="11900" w:h="16850"/>
          <w:pgMar w:header="0" w:footer="709" w:top="1360" w:bottom="900" w:left="1417" w:right="1417"/>
        </w:sectPr>
      </w:pPr>
    </w:p>
    <w:p>
      <w:pPr>
        <w:pStyle w:val="ListParagraph"/>
        <w:numPr>
          <w:ilvl w:val="1"/>
          <w:numId w:val="26"/>
        </w:numPr>
        <w:tabs>
          <w:tab w:pos="402" w:val="left" w:leader="none"/>
        </w:tabs>
        <w:spacing w:line="240" w:lineRule="auto" w:before="79" w:after="0"/>
        <w:ind w:left="402" w:right="0" w:hanging="401"/>
        <w:jc w:val="both"/>
        <w:rPr>
          <w:sz w:val="24"/>
        </w:rPr>
      </w:pPr>
      <w:r>
        <w:rPr>
          <w:sz w:val="24"/>
        </w:rPr>
        <w:t>Invest</w:t>
      </w:r>
      <w:r>
        <w:rPr>
          <w:spacing w:val="-7"/>
          <w:sz w:val="24"/>
        </w:rPr>
        <w:t> </w:t>
      </w:r>
      <w:r>
        <w:rPr>
          <w:sz w:val="24"/>
        </w:rPr>
        <w:t>in</w:t>
      </w:r>
      <w:r>
        <w:rPr>
          <w:spacing w:val="-3"/>
          <w:sz w:val="24"/>
        </w:rPr>
        <w:t> </w:t>
      </w:r>
      <w:r>
        <w:rPr>
          <w:sz w:val="24"/>
        </w:rPr>
        <w:t>funding</w:t>
      </w:r>
      <w:r>
        <w:rPr>
          <w:spacing w:val="-3"/>
          <w:sz w:val="24"/>
        </w:rPr>
        <w:t> </w:t>
      </w:r>
      <w:r>
        <w:rPr>
          <w:sz w:val="24"/>
        </w:rPr>
        <w:t>and</w:t>
      </w:r>
      <w:r>
        <w:rPr>
          <w:spacing w:val="-3"/>
          <w:sz w:val="24"/>
        </w:rPr>
        <w:t> </w:t>
      </w:r>
      <w:r>
        <w:rPr>
          <w:sz w:val="24"/>
        </w:rPr>
        <w:t>resources</w:t>
      </w:r>
      <w:r>
        <w:rPr>
          <w:spacing w:val="-3"/>
          <w:sz w:val="24"/>
        </w:rPr>
        <w:t> </w:t>
      </w:r>
      <w:r>
        <w:rPr>
          <w:sz w:val="24"/>
        </w:rPr>
        <w:t>for</w:t>
      </w:r>
      <w:r>
        <w:rPr>
          <w:spacing w:val="-3"/>
          <w:sz w:val="24"/>
        </w:rPr>
        <w:t> </w:t>
      </w:r>
      <w:r>
        <w:rPr>
          <w:sz w:val="24"/>
        </w:rPr>
        <w:t>respite</w:t>
      </w:r>
      <w:r>
        <w:rPr>
          <w:spacing w:val="-3"/>
          <w:sz w:val="24"/>
        </w:rPr>
        <w:t> </w:t>
      </w:r>
      <w:r>
        <w:rPr>
          <w:sz w:val="24"/>
        </w:rPr>
        <w:t>care</w:t>
      </w:r>
      <w:r>
        <w:rPr>
          <w:spacing w:val="-3"/>
          <w:sz w:val="24"/>
        </w:rPr>
        <w:t> </w:t>
      </w:r>
      <w:r>
        <w:rPr>
          <w:sz w:val="24"/>
        </w:rPr>
        <w:t>services</w:t>
      </w:r>
      <w:r>
        <w:rPr>
          <w:spacing w:val="-3"/>
          <w:sz w:val="24"/>
        </w:rPr>
        <w:t> </w:t>
      </w:r>
      <w:r>
        <w:rPr>
          <w:sz w:val="24"/>
        </w:rPr>
        <w:t>and</w:t>
      </w:r>
      <w:r>
        <w:rPr>
          <w:spacing w:val="-3"/>
          <w:sz w:val="24"/>
        </w:rPr>
        <w:t> </w:t>
      </w:r>
      <w:r>
        <w:rPr>
          <w:spacing w:val="-2"/>
          <w:sz w:val="24"/>
        </w:rPr>
        <w:t>facilities.</w:t>
      </w:r>
    </w:p>
    <w:p>
      <w:pPr>
        <w:pStyle w:val="ListParagraph"/>
        <w:numPr>
          <w:ilvl w:val="1"/>
          <w:numId w:val="26"/>
        </w:numPr>
        <w:tabs>
          <w:tab w:pos="414" w:val="left" w:leader="none"/>
        </w:tabs>
        <w:spacing w:line="360" w:lineRule="auto" w:before="138" w:after="0"/>
        <w:ind w:left="1" w:right="22" w:firstLine="0"/>
        <w:jc w:val="both"/>
        <w:rPr>
          <w:sz w:val="24"/>
        </w:rPr>
      </w:pPr>
      <w:r>
        <w:rPr>
          <w:sz w:val="24"/>
        </w:rPr>
        <w:t>Explore new and innovative funding models and rebates to better recognise and support</w:t>
      </w:r>
      <w:r>
        <w:rPr>
          <w:spacing w:val="-4"/>
          <w:sz w:val="24"/>
        </w:rPr>
        <w:t> </w:t>
      </w:r>
      <w:r>
        <w:rPr>
          <w:sz w:val="24"/>
        </w:rPr>
        <w:t>the</w:t>
      </w:r>
      <w:r>
        <w:rPr>
          <w:spacing w:val="-4"/>
          <w:sz w:val="24"/>
        </w:rPr>
        <w:t> </w:t>
      </w:r>
      <w:r>
        <w:rPr>
          <w:sz w:val="24"/>
        </w:rPr>
        <w:t>unpaid</w:t>
      </w:r>
      <w:r>
        <w:rPr>
          <w:spacing w:val="-4"/>
          <w:sz w:val="24"/>
        </w:rPr>
        <w:t> </w:t>
      </w:r>
      <w:r>
        <w:rPr>
          <w:sz w:val="24"/>
        </w:rPr>
        <w:t>or</w:t>
      </w:r>
      <w:r>
        <w:rPr>
          <w:spacing w:val="-7"/>
          <w:sz w:val="24"/>
        </w:rPr>
        <w:t> </w:t>
      </w:r>
      <w:r>
        <w:rPr>
          <w:sz w:val="24"/>
        </w:rPr>
        <w:t>underpaid</w:t>
      </w:r>
      <w:r>
        <w:rPr>
          <w:spacing w:val="-4"/>
          <w:sz w:val="24"/>
        </w:rPr>
        <w:t> </w:t>
      </w:r>
      <w:r>
        <w:rPr>
          <w:sz w:val="24"/>
        </w:rPr>
        <w:t>contributions</w:t>
      </w:r>
      <w:r>
        <w:rPr>
          <w:spacing w:val="-4"/>
          <w:sz w:val="24"/>
        </w:rPr>
        <w:t> </w:t>
      </w:r>
      <w:r>
        <w:rPr>
          <w:sz w:val="24"/>
        </w:rPr>
        <w:t>made</w:t>
      </w:r>
      <w:r>
        <w:rPr>
          <w:spacing w:val="-6"/>
          <w:sz w:val="24"/>
        </w:rPr>
        <w:t> </w:t>
      </w:r>
      <w:r>
        <w:rPr>
          <w:sz w:val="24"/>
        </w:rPr>
        <w:t>by</w:t>
      </w:r>
      <w:r>
        <w:rPr>
          <w:spacing w:val="-4"/>
          <w:sz w:val="24"/>
        </w:rPr>
        <w:t> </w:t>
      </w:r>
      <w:r>
        <w:rPr>
          <w:sz w:val="24"/>
        </w:rPr>
        <w:t>informal</w:t>
      </w:r>
      <w:r>
        <w:rPr>
          <w:spacing w:val="-4"/>
          <w:sz w:val="24"/>
        </w:rPr>
        <w:t> </w:t>
      </w:r>
      <w:r>
        <w:rPr>
          <w:sz w:val="24"/>
        </w:rPr>
        <w:t>carers</w:t>
      </w:r>
      <w:r>
        <w:rPr>
          <w:spacing w:val="-4"/>
          <w:sz w:val="24"/>
        </w:rPr>
        <w:t> </w:t>
      </w:r>
      <w:r>
        <w:rPr>
          <w:sz w:val="24"/>
        </w:rPr>
        <w:t>(NDIS</w:t>
      </w:r>
      <w:r>
        <w:rPr>
          <w:spacing w:val="-3"/>
          <w:sz w:val="24"/>
        </w:rPr>
        <w:t> </w:t>
      </w:r>
      <w:r>
        <w:rPr>
          <w:sz w:val="24"/>
        </w:rPr>
        <w:t>Review recommendation 15.1).</w:t>
      </w:r>
    </w:p>
    <w:p>
      <w:pPr>
        <w:pStyle w:val="ListParagraph"/>
        <w:numPr>
          <w:ilvl w:val="1"/>
          <w:numId w:val="26"/>
        </w:numPr>
        <w:tabs>
          <w:tab w:pos="428" w:val="left" w:leader="none"/>
        </w:tabs>
        <w:spacing w:line="360" w:lineRule="auto" w:before="1" w:after="0"/>
        <w:ind w:left="1" w:right="20" w:firstLine="0"/>
        <w:jc w:val="both"/>
        <w:rPr>
          <w:sz w:val="24"/>
        </w:rPr>
      </w:pPr>
      <w:r>
        <w:rPr>
          <w:sz w:val="24"/>
        </w:rPr>
        <w:t>Undertake an audit to ascertain existing long-term supports available to people with</w:t>
      </w:r>
      <w:r>
        <w:rPr>
          <w:spacing w:val="-1"/>
          <w:sz w:val="24"/>
        </w:rPr>
        <w:t> </w:t>
      </w:r>
      <w:r>
        <w:rPr>
          <w:sz w:val="24"/>
        </w:rPr>
        <w:t>disability</w:t>
      </w:r>
      <w:r>
        <w:rPr>
          <w:spacing w:val="-2"/>
          <w:sz w:val="24"/>
        </w:rPr>
        <w:t> </w:t>
      </w:r>
      <w:r>
        <w:rPr>
          <w:sz w:val="24"/>
        </w:rPr>
        <w:t>and</w:t>
      </w:r>
      <w:r>
        <w:rPr>
          <w:spacing w:val="-2"/>
          <w:sz w:val="24"/>
        </w:rPr>
        <w:t> </w:t>
      </w:r>
      <w:r>
        <w:rPr>
          <w:sz w:val="24"/>
        </w:rPr>
        <w:t>their</w:t>
      </w:r>
      <w:r>
        <w:rPr>
          <w:spacing w:val="-6"/>
          <w:sz w:val="24"/>
        </w:rPr>
        <w:t> </w:t>
      </w:r>
      <w:r>
        <w:rPr>
          <w:sz w:val="24"/>
        </w:rPr>
        <w:t>informal</w:t>
      </w:r>
      <w:r>
        <w:rPr>
          <w:spacing w:val="-2"/>
          <w:sz w:val="24"/>
        </w:rPr>
        <w:t> </w:t>
      </w:r>
      <w:r>
        <w:rPr>
          <w:sz w:val="24"/>
        </w:rPr>
        <w:t>support</w:t>
      </w:r>
      <w:r>
        <w:rPr>
          <w:spacing w:val="-5"/>
          <w:sz w:val="24"/>
        </w:rPr>
        <w:t> </w:t>
      </w:r>
      <w:r>
        <w:rPr>
          <w:sz w:val="24"/>
        </w:rPr>
        <w:t>networks,</w:t>
      </w:r>
      <w:r>
        <w:rPr>
          <w:spacing w:val="-2"/>
          <w:sz w:val="24"/>
        </w:rPr>
        <w:t> </w:t>
      </w:r>
      <w:r>
        <w:rPr>
          <w:sz w:val="24"/>
        </w:rPr>
        <w:t>to</w:t>
      </w:r>
      <w:r>
        <w:rPr>
          <w:spacing w:val="-2"/>
          <w:sz w:val="24"/>
        </w:rPr>
        <w:t> </w:t>
      </w:r>
      <w:r>
        <w:rPr>
          <w:sz w:val="24"/>
        </w:rPr>
        <w:t>co-produce</w:t>
      </w:r>
      <w:r>
        <w:rPr>
          <w:spacing w:val="-2"/>
          <w:sz w:val="24"/>
        </w:rPr>
        <w:t> </w:t>
      </w:r>
      <w:r>
        <w:rPr>
          <w:sz w:val="24"/>
        </w:rPr>
        <w:t>an</w:t>
      </w:r>
      <w:r>
        <w:rPr>
          <w:spacing w:val="-4"/>
          <w:sz w:val="24"/>
        </w:rPr>
        <w:t> </w:t>
      </w:r>
      <w:r>
        <w:rPr>
          <w:sz w:val="24"/>
        </w:rPr>
        <w:t>appropriate</w:t>
      </w:r>
      <w:r>
        <w:rPr>
          <w:spacing w:val="-2"/>
          <w:sz w:val="24"/>
        </w:rPr>
        <w:t> </w:t>
      </w:r>
      <w:r>
        <w:rPr>
          <w:sz w:val="24"/>
        </w:rPr>
        <w:t>state response that meets their</w:t>
      </w:r>
      <w:r>
        <w:rPr>
          <w:spacing w:val="-1"/>
          <w:sz w:val="24"/>
        </w:rPr>
        <w:t> </w:t>
      </w:r>
      <w:r>
        <w:rPr>
          <w:sz w:val="24"/>
        </w:rPr>
        <w:t>needs, including</w:t>
      </w:r>
      <w:r>
        <w:rPr>
          <w:spacing w:val="-1"/>
          <w:sz w:val="24"/>
        </w:rPr>
        <w:t> </w:t>
      </w:r>
      <w:r>
        <w:rPr>
          <w:sz w:val="24"/>
        </w:rPr>
        <w:t>monitoring</w:t>
      </w:r>
      <w:r>
        <w:rPr>
          <w:spacing w:val="-2"/>
          <w:sz w:val="24"/>
        </w:rPr>
        <w:t> </w:t>
      </w:r>
      <w:r>
        <w:rPr>
          <w:sz w:val="24"/>
        </w:rPr>
        <w:t>of measures</w:t>
      </w:r>
      <w:r>
        <w:rPr>
          <w:spacing w:val="-2"/>
          <w:sz w:val="24"/>
        </w:rPr>
        <w:t> </w:t>
      </w:r>
      <w:r>
        <w:rPr>
          <w:sz w:val="24"/>
        </w:rPr>
        <w:t>of success (NDIS Review recommendations 8 and 8.3).</w:t>
      </w:r>
    </w:p>
    <w:p>
      <w:pPr>
        <w:pStyle w:val="ListParagraph"/>
        <w:numPr>
          <w:ilvl w:val="1"/>
          <w:numId w:val="26"/>
        </w:numPr>
        <w:tabs>
          <w:tab w:pos="390" w:val="left" w:leader="none"/>
        </w:tabs>
        <w:spacing w:line="360" w:lineRule="auto" w:before="0" w:after="0"/>
        <w:ind w:left="1" w:right="25" w:firstLine="0"/>
        <w:jc w:val="both"/>
        <w:rPr>
          <w:sz w:val="24"/>
        </w:rPr>
      </w:pPr>
      <w:r>
        <w:rPr>
          <w:sz w:val="24"/>
        </w:rPr>
        <w:t>Improve</w:t>
      </w:r>
      <w:r>
        <w:rPr>
          <w:spacing w:val="-16"/>
          <w:sz w:val="24"/>
        </w:rPr>
        <w:t> </w:t>
      </w:r>
      <w:r>
        <w:rPr>
          <w:sz w:val="24"/>
        </w:rPr>
        <w:t>access</w:t>
      </w:r>
      <w:r>
        <w:rPr>
          <w:spacing w:val="-15"/>
          <w:sz w:val="24"/>
        </w:rPr>
        <w:t> </w:t>
      </w:r>
      <w:r>
        <w:rPr>
          <w:sz w:val="24"/>
        </w:rPr>
        <w:t>to</w:t>
      </w:r>
      <w:r>
        <w:rPr>
          <w:spacing w:val="-17"/>
          <w:sz w:val="24"/>
        </w:rPr>
        <w:t> </w:t>
      </w:r>
      <w:r>
        <w:rPr>
          <w:sz w:val="24"/>
        </w:rPr>
        <w:t>mental</w:t>
      </w:r>
      <w:r>
        <w:rPr>
          <w:spacing w:val="-15"/>
          <w:sz w:val="24"/>
        </w:rPr>
        <w:t> </w:t>
      </w:r>
      <w:r>
        <w:rPr>
          <w:sz w:val="24"/>
        </w:rPr>
        <w:t>health</w:t>
      </w:r>
      <w:r>
        <w:rPr>
          <w:spacing w:val="-15"/>
          <w:sz w:val="24"/>
        </w:rPr>
        <w:t> </w:t>
      </w:r>
      <w:r>
        <w:rPr>
          <w:sz w:val="24"/>
        </w:rPr>
        <w:t>support</w:t>
      </w:r>
      <w:r>
        <w:rPr>
          <w:spacing w:val="-17"/>
          <w:sz w:val="24"/>
        </w:rPr>
        <w:t> </w:t>
      </w:r>
      <w:r>
        <w:rPr>
          <w:sz w:val="24"/>
        </w:rPr>
        <w:t>services</w:t>
      </w:r>
      <w:r>
        <w:rPr>
          <w:spacing w:val="-15"/>
          <w:sz w:val="24"/>
        </w:rPr>
        <w:t> </w:t>
      </w:r>
      <w:r>
        <w:rPr>
          <w:sz w:val="24"/>
        </w:rPr>
        <w:t>for</w:t>
      </w:r>
      <w:r>
        <w:rPr>
          <w:spacing w:val="-16"/>
          <w:sz w:val="24"/>
        </w:rPr>
        <w:t> </w:t>
      </w:r>
      <w:r>
        <w:rPr>
          <w:sz w:val="24"/>
        </w:rPr>
        <w:t>families</w:t>
      </w:r>
      <w:r>
        <w:rPr>
          <w:spacing w:val="-15"/>
          <w:sz w:val="24"/>
        </w:rPr>
        <w:t> </w:t>
      </w:r>
      <w:r>
        <w:rPr>
          <w:sz w:val="24"/>
        </w:rPr>
        <w:t>and</w:t>
      </w:r>
      <w:r>
        <w:rPr>
          <w:spacing w:val="-15"/>
          <w:sz w:val="24"/>
        </w:rPr>
        <w:t> </w:t>
      </w:r>
      <w:r>
        <w:rPr>
          <w:sz w:val="24"/>
        </w:rPr>
        <w:t>carers,</w:t>
      </w:r>
      <w:r>
        <w:rPr>
          <w:spacing w:val="-15"/>
          <w:sz w:val="24"/>
        </w:rPr>
        <w:t> </w:t>
      </w:r>
      <w:r>
        <w:rPr>
          <w:sz w:val="24"/>
        </w:rPr>
        <w:t>including counselling, therapy, and peer support programs.</w:t>
      </w:r>
    </w:p>
    <w:p>
      <w:pPr>
        <w:pStyle w:val="ListParagraph"/>
        <w:numPr>
          <w:ilvl w:val="1"/>
          <w:numId w:val="26"/>
        </w:numPr>
        <w:tabs>
          <w:tab w:pos="471" w:val="left" w:leader="none"/>
        </w:tabs>
        <w:spacing w:line="360" w:lineRule="auto" w:before="1" w:after="0"/>
        <w:ind w:left="1" w:right="16" w:firstLine="0"/>
        <w:jc w:val="both"/>
        <w:rPr>
          <w:sz w:val="24"/>
        </w:rPr>
      </w:pPr>
      <w:r>
        <w:rPr>
          <w:sz w:val="24"/>
        </w:rPr>
        <w:t>Develop</w:t>
      </w:r>
      <w:r>
        <w:rPr>
          <w:sz w:val="24"/>
        </w:rPr>
        <w:t> ongoing</w:t>
      </w:r>
      <w:r>
        <w:rPr>
          <w:sz w:val="24"/>
        </w:rPr>
        <w:t> reviews</w:t>
      </w:r>
      <w:r>
        <w:rPr>
          <w:sz w:val="24"/>
        </w:rPr>
        <w:t> to</w:t>
      </w:r>
      <w:r>
        <w:rPr>
          <w:sz w:val="24"/>
        </w:rPr>
        <w:t> identify</w:t>
      </w:r>
      <w:r>
        <w:rPr>
          <w:sz w:val="24"/>
        </w:rPr>
        <w:t> state-based</w:t>
      </w:r>
      <w:r>
        <w:rPr>
          <w:sz w:val="24"/>
        </w:rPr>
        <w:t> systems navigation</w:t>
      </w:r>
      <w:r>
        <w:rPr>
          <w:sz w:val="24"/>
        </w:rPr>
        <w:t> issues, informed</w:t>
      </w:r>
      <w:r>
        <w:rPr>
          <w:spacing w:val="-14"/>
          <w:sz w:val="24"/>
        </w:rPr>
        <w:t> </w:t>
      </w:r>
      <w:r>
        <w:rPr>
          <w:sz w:val="24"/>
        </w:rPr>
        <w:t>by</w:t>
      </w:r>
      <w:r>
        <w:rPr>
          <w:spacing w:val="-15"/>
          <w:sz w:val="24"/>
        </w:rPr>
        <w:t> </w:t>
      </w:r>
      <w:r>
        <w:rPr>
          <w:sz w:val="24"/>
        </w:rPr>
        <w:t>lived</w:t>
      </w:r>
      <w:r>
        <w:rPr>
          <w:spacing w:val="-17"/>
          <w:sz w:val="24"/>
        </w:rPr>
        <w:t> </w:t>
      </w:r>
      <w:r>
        <w:rPr>
          <w:sz w:val="24"/>
        </w:rPr>
        <w:t>experience,</w:t>
      </w:r>
      <w:r>
        <w:rPr>
          <w:spacing w:val="-13"/>
          <w:sz w:val="24"/>
        </w:rPr>
        <w:t> </w:t>
      </w:r>
      <w:r>
        <w:rPr>
          <w:sz w:val="24"/>
        </w:rPr>
        <w:t>to</w:t>
      </w:r>
      <w:r>
        <w:rPr>
          <w:spacing w:val="-14"/>
          <w:sz w:val="24"/>
        </w:rPr>
        <w:t> </w:t>
      </w:r>
      <w:r>
        <w:rPr>
          <w:sz w:val="24"/>
        </w:rPr>
        <w:t>ensure</w:t>
      </w:r>
      <w:r>
        <w:rPr>
          <w:spacing w:val="-15"/>
          <w:sz w:val="24"/>
        </w:rPr>
        <w:t> </w:t>
      </w:r>
      <w:r>
        <w:rPr>
          <w:sz w:val="24"/>
        </w:rPr>
        <w:t>an</w:t>
      </w:r>
      <w:r>
        <w:rPr>
          <w:spacing w:val="-17"/>
          <w:sz w:val="24"/>
        </w:rPr>
        <w:t> </w:t>
      </w:r>
      <w:r>
        <w:rPr>
          <w:sz w:val="24"/>
        </w:rPr>
        <w:t>effective,</w:t>
      </w:r>
      <w:r>
        <w:rPr>
          <w:spacing w:val="-13"/>
          <w:sz w:val="24"/>
        </w:rPr>
        <w:t> </w:t>
      </w:r>
      <w:r>
        <w:rPr>
          <w:sz w:val="24"/>
        </w:rPr>
        <w:t>timely</w:t>
      </w:r>
      <w:r>
        <w:rPr>
          <w:spacing w:val="-15"/>
          <w:sz w:val="24"/>
        </w:rPr>
        <w:t> </w:t>
      </w:r>
      <w:r>
        <w:rPr>
          <w:sz w:val="24"/>
        </w:rPr>
        <w:t>and</w:t>
      </w:r>
      <w:r>
        <w:rPr>
          <w:spacing w:val="-14"/>
          <w:sz w:val="24"/>
        </w:rPr>
        <w:t> </w:t>
      </w:r>
      <w:r>
        <w:rPr>
          <w:sz w:val="24"/>
        </w:rPr>
        <w:t>user-friendly</w:t>
      </w:r>
      <w:r>
        <w:rPr>
          <w:spacing w:val="-15"/>
          <w:sz w:val="24"/>
        </w:rPr>
        <w:t> </w:t>
      </w:r>
      <w:r>
        <w:rPr>
          <w:sz w:val="24"/>
        </w:rPr>
        <w:t>approach to accessing foundational supports, NDIS supports, and integrated supports (DRC recommendation 5.4).</w:t>
      </w:r>
    </w:p>
    <w:p>
      <w:pPr>
        <w:pStyle w:val="ListParagraph"/>
        <w:numPr>
          <w:ilvl w:val="1"/>
          <w:numId w:val="26"/>
        </w:numPr>
        <w:tabs>
          <w:tab w:pos="429" w:val="left" w:leader="none"/>
        </w:tabs>
        <w:spacing w:line="360" w:lineRule="auto" w:before="0" w:after="0"/>
        <w:ind w:left="1" w:right="15" w:firstLine="0"/>
        <w:jc w:val="both"/>
        <w:rPr>
          <w:sz w:val="24"/>
        </w:rPr>
      </w:pPr>
      <w:r>
        <w:rPr>
          <w:sz w:val="24"/>
        </w:rPr>
        <w:t>Explore additional state-based foundational supports for parents/guardians with disability</w:t>
      </w:r>
      <w:r>
        <w:rPr>
          <w:spacing w:val="-11"/>
          <w:sz w:val="24"/>
        </w:rPr>
        <w:t> </w:t>
      </w:r>
      <w:r>
        <w:rPr>
          <w:sz w:val="24"/>
        </w:rPr>
        <w:t>caring</w:t>
      </w:r>
      <w:r>
        <w:rPr>
          <w:spacing w:val="-13"/>
          <w:sz w:val="24"/>
        </w:rPr>
        <w:t> </w:t>
      </w:r>
      <w:r>
        <w:rPr>
          <w:sz w:val="24"/>
        </w:rPr>
        <w:t>for</w:t>
      </w:r>
      <w:r>
        <w:rPr>
          <w:spacing w:val="-14"/>
          <w:sz w:val="24"/>
        </w:rPr>
        <w:t> </w:t>
      </w:r>
      <w:r>
        <w:rPr>
          <w:sz w:val="24"/>
        </w:rPr>
        <w:t>other</w:t>
      </w:r>
      <w:r>
        <w:rPr>
          <w:spacing w:val="-12"/>
          <w:sz w:val="24"/>
        </w:rPr>
        <w:t> </w:t>
      </w:r>
      <w:r>
        <w:rPr>
          <w:sz w:val="24"/>
        </w:rPr>
        <w:t>people</w:t>
      </w:r>
      <w:r>
        <w:rPr>
          <w:spacing w:val="-13"/>
          <w:sz w:val="24"/>
        </w:rPr>
        <w:t> </w:t>
      </w:r>
      <w:r>
        <w:rPr>
          <w:sz w:val="24"/>
        </w:rPr>
        <w:t>with</w:t>
      </w:r>
      <w:r>
        <w:rPr>
          <w:spacing w:val="-12"/>
          <w:sz w:val="24"/>
        </w:rPr>
        <w:t> </w:t>
      </w:r>
      <w:r>
        <w:rPr>
          <w:sz w:val="24"/>
        </w:rPr>
        <w:t>disability,</w:t>
      </w:r>
      <w:r>
        <w:rPr>
          <w:spacing w:val="-11"/>
          <w:sz w:val="24"/>
        </w:rPr>
        <w:t> </w:t>
      </w:r>
      <w:r>
        <w:rPr>
          <w:sz w:val="24"/>
        </w:rPr>
        <w:t>including</w:t>
      </w:r>
      <w:r>
        <w:rPr>
          <w:spacing w:val="-12"/>
          <w:sz w:val="24"/>
        </w:rPr>
        <w:t> </w:t>
      </w:r>
      <w:r>
        <w:rPr>
          <w:sz w:val="24"/>
        </w:rPr>
        <w:t>purpose-built</w:t>
      </w:r>
      <w:r>
        <w:rPr>
          <w:spacing w:val="-11"/>
          <w:sz w:val="24"/>
        </w:rPr>
        <w:t> </w:t>
      </w:r>
      <w:r>
        <w:rPr>
          <w:sz w:val="24"/>
        </w:rPr>
        <w:t>activity</w:t>
      </w:r>
      <w:r>
        <w:rPr>
          <w:spacing w:val="-14"/>
          <w:sz w:val="24"/>
        </w:rPr>
        <w:t> </w:t>
      </w:r>
      <w:r>
        <w:rPr>
          <w:sz w:val="24"/>
        </w:rPr>
        <w:t>centres, respite houses and carer gateways especially in regional areas.</w:t>
      </w:r>
    </w:p>
    <w:p>
      <w:pPr>
        <w:pStyle w:val="ListParagraph"/>
        <w:numPr>
          <w:ilvl w:val="1"/>
          <w:numId w:val="26"/>
        </w:numPr>
        <w:tabs>
          <w:tab w:pos="412" w:val="left" w:leader="none"/>
        </w:tabs>
        <w:spacing w:line="362" w:lineRule="auto" w:before="0" w:after="0"/>
        <w:ind w:left="1" w:right="26" w:firstLine="0"/>
        <w:jc w:val="both"/>
        <w:rPr>
          <w:sz w:val="24"/>
        </w:rPr>
      </w:pPr>
      <w:r>
        <w:rPr>
          <w:sz w:val="24"/>
        </w:rPr>
        <w:t>Co-design age appropriate and culturally sensitive support programs for younger families and carers.</w:t>
      </w:r>
    </w:p>
    <w:p>
      <w:pPr>
        <w:pStyle w:val="ListParagraph"/>
        <w:spacing w:after="0" w:line="362" w:lineRule="auto"/>
        <w:jc w:val="both"/>
        <w:rPr>
          <w:sz w:val="24"/>
        </w:rPr>
        <w:sectPr>
          <w:pgSz w:w="11900" w:h="16850"/>
          <w:pgMar w:header="0" w:footer="709" w:top="1360" w:bottom="900" w:left="1417" w:right="1417"/>
        </w:sectPr>
      </w:pPr>
    </w:p>
    <w:p>
      <w:pPr>
        <w:pStyle w:val="Heading2"/>
        <w:spacing w:before="149"/>
        <w:ind w:left="23" w:firstLine="0"/>
      </w:pPr>
      <w:bookmarkStart w:name="_bookmark75" w:id="76"/>
      <w:bookmarkEnd w:id="76"/>
      <w:r>
        <w:rPr>
          <w:b w:val="0"/>
        </w:rPr>
      </w:r>
      <w:r>
        <w:rPr>
          <w:color w:val="5C205E"/>
        </w:rPr>
        <w:t>6.5</w:t>
      </w:r>
      <w:r>
        <w:rPr>
          <w:color w:val="5C205E"/>
          <w:spacing w:val="-10"/>
        </w:rPr>
        <w:t> </w:t>
      </w:r>
      <w:r>
        <w:rPr>
          <w:color w:val="5C205E"/>
        </w:rPr>
        <w:t>Summary</w:t>
      </w:r>
      <w:r>
        <w:rPr>
          <w:color w:val="5C205E"/>
          <w:spacing w:val="-9"/>
        </w:rPr>
        <w:t> </w:t>
      </w:r>
      <w:r>
        <w:rPr>
          <w:color w:val="5C205E"/>
        </w:rPr>
        <w:t>of</w:t>
      </w:r>
      <w:r>
        <w:rPr>
          <w:color w:val="5C205E"/>
          <w:spacing w:val="-9"/>
        </w:rPr>
        <w:t> </w:t>
      </w:r>
      <w:r>
        <w:rPr>
          <w:color w:val="5C205E"/>
        </w:rPr>
        <w:t>strategic</w:t>
      </w:r>
      <w:r>
        <w:rPr>
          <w:color w:val="5C205E"/>
          <w:spacing w:val="-9"/>
        </w:rPr>
        <w:t> </w:t>
      </w:r>
      <w:r>
        <w:rPr>
          <w:color w:val="5C205E"/>
        </w:rPr>
        <w:t>areas</w:t>
      </w:r>
      <w:r>
        <w:rPr>
          <w:color w:val="5C205E"/>
          <w:spacing w:val="-9"/>
        </w:rPr>
        <w:t> </w:t>
      </w:r>
      <w:r>
        <w:rPr>
          <w:color w:val="5C205E"/>
        </w:rPr>
        <w:t>for</w:t>
      </w:r>
      <w:r>
        <w:rPr>
          <w:color w:val="5C205E"/>
          <w:spacing w:val="-9"/>
        </w:rPr>
        <w:t> </w:t>
      </w:r>
      <w:r>
        <w:rPr>
          <w:color w:val="5C205E"/>
          <w:spacing w:val="-2"/>
        </w:rPr>
        <w:t>action</w:t>
      </w:r>
    </w:p>
    <w:p>
      <w:pPr>
        <w:pStyle w:val="BodyText"/>
        <w:spacing w:before="2"/>
        <w:rPr>
          <w:rFonts w:ascii="Calibri"/>
          <w:b/>
          <w:sz w:val="14"/>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3725" w:hRule="atLeast"/>
        </w:trPr>
        <w:tc>
          <w:tcPr>
            <w:tcW w:w="2415" w:type="dxa"/>
            <w:vMerge w:val="restart"/>
          </w:tcPr>
          <w:p>
            <w:pPr>
              <w:pStyle w:val="TableParagraph"/>
              <w:spacing w:line="360" w:lineRule="auto"/>
              <w:ind w:right="63"/>
              <w:rPr>
                <w:sz w:val="24"/>
              </w:rPr>
            </w:pPr>
            <w:r>
              <w:rPr>
                <w:sz w:val="24"/>
              </w:rPr>
              <w:t>1. Strengthen economic</w:t>
            </w:r>
            <w:r>
              <w:rPr>
                <w:spacing w:val="-17"/>
                <w:sz w:val="24"/>
              </w:rPr>
              <w:t> </w:t>
            </w:r>
            <w:r>
              <w:rPr>
                <w:sz w:val="24"/>
              </w:rPr>
              <w:t>security and increase financial supports</w:t>
            </w:r>
          </w:p>
        </w:tc>
        <w:tc>
          <w:tcPr>
            <w:tcW w:w="2492" w:type="dxa"/>
          </w:tcPr>
          <w:p>
            <w:pPr>
              <w:pStyle w:val="TableParagraph"/>
              <w:spacing w:line="360" w:lineRule="auto"/>
              <w:ind w:right="104"/>
              <w:rPr>
                <w:sz w:val="24"/>
              </w:rPr>
            </w:pPr>
            <w:r>
              <w:rPr>
                <w:sz w:val="24"/>
              </w:rPr>
              <w:t>1.1 Advocate for increases in welfare payments, state-based</w:t>
            </w:r>
            <w:r>
              <w:rPr>
                <w:spacing w:val="-17"/>
                <w:sz w:val="24"/>
              </w:rPr>
              <w:t> </w:t>
            </w:r>
            <w:r>
              <w:rPr>
                <w:sz w:val="24"/>
              </w:rPr>
              <w:t>subsidies,</w:t>
            </w:r>
            <w:r>
              <w:rPr>
                <w:spacing w:val="-17"/>
                <w:sz w:val="24"/>
              </w:rPr>
              <w:t> </w:t>
            </w:r>
            <w:r>
              <w:rPr>
                <w:sz w:val="24"/>
              </w:rPr>
              <w:t>and state and local government rebates to meet increased cost of living and</w:t>
            </w:r>
          </w:p>
          <w:p>
            <w:pPr>
              <w:pStyle w:val="TableParagraph"/>
              <w:rPr>
                <w:sz w:val="24"/>
              </w:rPr>
            </w:pPr>
            <w:r>
              <w:rPr>
                <w:spacing w:val="-2"/>
                <w:sz w:val="24"/>
              </w:rPr>
              <w:t>expenses.</w:t>
            </w:r>
          </w:p>
        </w:tc>
        <w:tc>
          <w:tcPr>
            <w:tcW w:w="8992" w:type="dxa"/>
          </w:tcPr>
          <w:p>
            <w:pPr>
              <w:pStyle w:val="TableParagraph"/>
              <w:numPr>
                <w:ilvl w:val="0"/>
                <w:numId w:val="27"/>
              </w:numPr>
              <w:tabs>
                <w:tab w:pos="827" w:val="left" w:leader="none"/>
              </w:tabs>
              <w:spacing w:line="240" w:lineRule="auto" w:before="1" w:after="0"/>
              <w:ind w:left="827" w:right="0" w:hanging="360"/>
              <w:jc w:val="left"/>
              <w:rPr>
                <w:sz w:val="24"/>
              </w:rPr>
            </w:pPr>
            <w:r>
              <w:rPr>
                <w:sz w:val="24"/>
              </w:rPr>
              <w:t>“More</w:t>
            </w:r>
            <w:r>
              <w:rPr>
                <w:spacing w:val="-2"/>
                <w:sz w:val="24"/>
              </w:rPr>
              <w:t> </w:t>
            </w:r>
            <w:r>
              <w:rPr>
                <w:sz w:val="24"/>
              </w:rPr>
              <w:t>money</w:t>
            </w:r>
            <w:r>
              <w:rPr>
                <w:spacing w:val="-2"/>
                <w:sz w:val="24"/>
              </w:rPr>
              <w:t> </w:t>
            </w:r>
            <w:r>
              <w:rPr>
                <w:sz w:val="24"/>
              </w:rPr>
              <w:t>to</w:t>
            </w:r>
            <w:r>
              <w:rPr>
                <w:spacing w:val="-2"/>
                <w:sz w:val="24"/>
              </w:rPr>
              <w:t> </w:t>
            </w:r>
            <w:r>
              <w:rPr>
                <w:sz w:val="24"/>
              </w:rPr>
              <w:t>the</w:t>
            </w:r>
            <w:r>
              <w:rPr>
                <w:spacing w:val="-1"/>
                <w:sz w:val="24"/>
              </w:rPr>
              <w:t> </w:t>
            </w:r>
            <w:r>
              <w:rPr>
                <w:spacing w:val="-2"/>
                <w:sz w:val="24"/>
              </w:rPr>
              <w:t>pension”.</w:t>
            </w:r>
          </w:p>
          <w:p>
            <w:pPr>
              <w:pStyle w:val="TableParagraph"/>
              <w:numPr>
                <w:ilvl w:val="0"/>
                <w:numId w:val="27"/>
              </w:numPr>
              <w:tabs>
                <w:tab w:pos="827" w:val="left" w:leader="none"/>
              </w:tabs>
              <w:spacing w:line="240" w:lineRule="auto" w:before="135" w:after="0"/>
              <w:ind w:left="827" w:right="0" w:hanging="360"/>
              <w:jc w:val="left"/>
              <w:rPr>
                <w:sz w:val="24"/>
              </w:rPr>
            </w:pPr>
            <w:r>
              <w:rPr>
                <w:sz w:val="24"/>
              </w:rPr>
              <w:t>“DSP</w:t>
            </w:r>
            <w:r>
              <w:rPr>
                <w:spacing w:val="-2"/>
                <w:sz w:val="24"/>
              </w:rPr>
              <w:t> </w:t>
            </w:r>
            <w:r>
              <w:rPr>
                <w:sz w:val="24"/>
              </w:rPr>
              <w:t>to</w:t>
            </w:r>
            <w:r>
              <w:rPr>
                <w:spacing w:val="-4"/>
                <w:sz w:val="24"/>
              </w:rPr>
              <w:t> </w:t>
            </w:r>
            <w:r>
              <w:rPr>
                <w:sz w:val="24"/>
              </w:rPr>
              <w:t>meet</w:t>
            </w:r>
            <w:r>
              <w:rPr>
                <w:spacing w:val="-2"/>
                <w:sz w:val="24"/>
              </w:rPr>
              <w:t> </w:t>
            </w:r>
            <w:r>
              <w:rPr>
                <w:sz w:val="24"/>
              </w:rPr>
              <w:t>the</w:t>
            </w:r>
            <w:r>
              <w:rPr>
                <w:spacing w:val="-3"/>
                <w:sz w:val="24"/>
              </w:rPr>
              <w:t> </w:t>
            </w:r>
            <w:r>
              <w:rPr>
                <w:sz w:val="24"/>
              </w:rPr>
              <w:t>basic</w:t>
            </w:r>
            <w:r>
              <w:rPr>
                <w:spacing w:val="-2"/>
                <w:sz w:val="24"/>
              </w:rPr>
              <w:t> </w:t>
            </w:r>
            <w:r>
              <w:rPr>
                <w:sz w:val="24"/>
              </w:rPr>
              <w:t>cost</w:t>
            </w:r>
            <w:r>
              <w:rPr>
                <w:spacing w:val="-2"/>
                <w:sz w:val="24"/>
              </w:rPr>
              <w:t> </w:t>
            </w:r>
            <w:r>
              <w:rPr>
                <w:sz w:val="24"/>
              </w:rPr>
              <w:t>of</w:t>
            </w:r>
            <w:r>
              <w:rPr>
                <w:spacing w:val="-1"/>
                <w:sz w:val="24"/>
              </w:rPr>
              <w:t> </w:t>
            </w:r>
            <w:r>
              <w:rPr>
                <w:spacing w:val="-2"/>
                <w:sz w:val="24"/>
              </w:rPr>
              <w:t>living”.</w:t>
            </w:r>
          </w:p>
          <w:p>
            <w:pPr>
              <w:pStyle w:val="TableParagraph"/>
              <w:numPr>
                <w:ilvl w:val="0"/>
                <w:numId w:val="27"/>
              </w:numPr>
              <w:tabs>
                <w:tab w:pos="827" w:val="left" w:leader="none"/>
              </w:tabs>
              <w:spacing w:line="240" w:lineRule="auto" w:before="136" w:after="0"/>
              <w:ind w:left="827" w:right="0" w:hanging="360"/>
              <w:jc w:val="left"/>
              <w:rPr>
                <w:sz w:val="24"/>
              </w:rPr>
            </w:pPr>
            <w:r>
              <w:rPr>
                <w:sz w:val="24"/>
              </w:rPr>
              <w:t>“Funding</w:t>
            </w:r>
            <w:r>
              <w:rPr>
                <w:spacing w:val="-4"/>
                <w:sz w:val="24"/>
              </w:rPr>
              <w:t> </w:t>
            </w:r>
            <w:r>
              <w:rPr>
                <w:sz w:val="24"/>
              </w:rPr>
              <w:t>not</w:t>
            </w:r>
            <w:r>
              <w:rPr>
                <w:spacing w:val="-4"/>
                <w:sz w:val="24"/>
              </w:rPr>
              <w:t> </w:t>
            </w:r>
            <w:r>
              <w:rPr>
                <w:sz w:val="24"/>
              </w:rPr>
              <w:t>covering</w:t>
            </w:r>
            <w:r>
              <w:rPr>
                <w:spacing w:val="-5"/>
                <w:sz w:val="24"/>
              </w:rPr>
              <w:t> </w:t>
            </w:r>
            <w:r>
              <w:rPr>
                <w:sz w:val="24"/>
              </w:rPr>
              <w:t>where</w:t>
            </w:r>
            <w:r>
              <w:rPr>
                <w:spacing w:val="-2"/>
                <w:sz w:val="24"/>
              </w:rPr>
              <w:t> </w:t>
            </w:r>
            <w:r>
              <w:rPr>
                <w:sz w:val="24"/>
              </w:rPr>
              <w:t>the</w:t>
            </w:r>
            <w:r>
              <w:rPr>
                <w:spacing w:val="-3"/>
                <w:sz w:val="24"/>
              </w:rPr>
              <w:t> </w:t>
            </w:r>
            <w:r>
              <w:rPr>
                <w:sz w:val="24"/>
              </w:rPr>
              <w:t>actual</w:t>
            </w:r>
            <w:r>
              <w:rPr>
                <w:spacing w:val="-2"/>
                <w:sz w:val="24"/>
              </w:rPr>
              <w:t> </w:t>
            </w:r>
            <w:r>
              <w:rPr>
                <w:sz w:val="24"/>
              </w:rPr>
              <w:t>costs</w:t>
            </w:r>
            <w:r>
              <w:rPr>
                <w:spacing w:val="-5"/>
                <w:sz w:val="24"/>
              </w:rPr>
              <w:t> </w:t>
            </w:r>
            <w:r>
              <w:rPr>
                <w:sz w:val="24"/>
              </w:rPr>
              <w:t>of</w:t>
            </w:r>
            <w:r>
              <w:rPr>
                <w:spacing w:val="-2"/>
                <w:sz w:val="24"/>
              </w:rPr>
              <w:t> </w:t>
            </w:r>
            <w:r>
              <w:rPr>
                <w:sz w:val="24"/>
              </w:rPr>
              <w:t>disability</w:t>
            </w:r>
            <w:r>
              <w:rPr>
                <w:spacing w:val="-2"/>
                <w:sz w:val="24"/>
              </w:rPr>
              <w:t> lay”.</w:t>
            </w:r>
          </w:p>
          <w:p>
            <w:pPr>
              <w:pStyle w:val="TableParagraph"/>
              <w:numPr>
                <w:ilvl w:val="0"/>
                <w:numId w:val="27"/>
              </w:numPr>
              <w:tabs>
                <w:tab w:pos="827" w:val="left" w:leader="none"/>
              </w:tabs>
              <w:spacing w:line="240" w:lineRule="auto" w:before="138" w:after="0"/>
              <w:ind w:left="827" w:right="0" w:hanging="360"/>
              <w:jc w:val="left"/>
              <w:rPr>
                <w:sz w:val="24"/>
              </w:rPr>
            </w:pPr>
            <w:r>
              <w:rPr>
                <w:sz w:val="24"/>
              </w:rPr>
              <w:t>“Higher</w:t>
            </w:r>
            <w:r>
              <w:rPr>
                <w:spacing w:val="-3"/>
                <w:sz w:val="24"/>
              </w:rPr>
              <w:t> </w:t>
            </w:r>
            <w:r>
              <w:rPr>
                <w:sz w:val="24"/>
              </w:rPr>
              <w:t>rate</w:t>
            </w:r>
            <w:r>
              <w:rPr>
                <w:spacing w:val="-4"/>
                <w:sz w:val="24"/>
              </w:rPr>
              <w:t> </w:t>
            </w:r>
            <w:r>
              <w:rPr>
                <w:sz w:val="24"/>
              </w:rPr>
              <w:t>of</w:t>
            </w:r>
            <w:r>
              <w:rPr>
                <w:spacing w:val="-3"/>
                <w:sz w:val="24"/>
              </w:rPr>
              <w:t> </w:t>
            </w:r>
            <w:r>
              <w:rPr>
                <w:sz w:val="24"/>
              </w:rPr>
              <w:t>pension</w:t>
            </w:r>
            <w:r>
              <w:rPr>
                <w:spacing w:val="-4"/>
                <w:sz w:val="24"/>
              </w:rPr>
              <w:t> </w:t>
            </w:r>
            <w:r>
              <w:rPr>
                <w:sz w:val="24"/>
              </w:rPr>
              <w:t>would</w:t>
            </w:r>
            <w:r>
              <w:rPr>
                <w:spacing w:val="-5"/>
                <w:sz w:val="24"/>
              </w:rPr>
              <w:t> </w:t>
            </w:r>
            <w:r>
              <w:rPr>
                <w:sz w:val="24"/>
              </w:rPr>
              <w:t>greatly</w:t>
            </w:r>
            <w:r>
              <w:rPr>
                <w:spacing w:val="-4"/>
                <w:sz w:val="24"/>
              </w:rPr>
              <w:t> </w:t>
            </w:r>
            <w:r>
              <w:rPr>
                <w:spacing w:val="-2"/>
                <w:sz w:val="24"/>
              </w:rPr>
              <w:t>help”.</w:t>
            </w:r>
          </w:p>
          <w:p>
            <w:pPr>
              <w:pStyle w:val="TableParagraph"/>
              <w:numPr>
                <w:ilvl w:val="0"/>
                <w:numId w:val="27"/>
              </w:numPr>
              <w:tabs>
                <w:tab w:pos="827" w:val="left" w:leader="none"/>
              </w:tabs>
              <w:spacing w:line="240" w:lineRule="auto" w:before="136" w:after="0"/>
              <w:ind w:left="827" w:right="0" w:hanging="360"/>
              <w:jc w:val="left"/>
              <w:rPr>
                <w:sz w:val="24"/>
              </w:rPr>
            </w:pPr>
            <w:r>
              <w:rPr>
                <w:sz w:val="24"/>
              </w:rPr>
              <w:t>“Cost</w:t>
            </w:r>
            <w:r>
              <w:rPr>
                <w:spacing w:val="-3"/>
                <w:sz w:val="24"/>
              </w:rPr>
              <w:t> </w:t>
            </w:r>
            <w:r>
              <w:rPr>
                <w:sz w:val="24"/>
              </w:rPr>
              <w:t>of</w:t>
            </w:r>
            <w:r>
              <w:rPr>
                <w:spacing w:val="-2"/>
                <w:sz w:val="24"/>
              </w:rPr>
              <w:t> </w:t>
            </w:r>
            <w:r>
              <w:rPr>
                <w:sz w:val="24"/>
              </w:rPr>
              <w:t>living</w:t>
            </w:r>
            <w:r>
              <w:rPr>
                <w:spacing w:val="-1"/>
                <w:sz w:val="24"/>
              </w:rPr>
              <w:t> </w:t>
            </w:r>
            <w:r>
              <w:rPr>
                <w:sz w:val="24"/>
              </w:rPr>
              <w:t>relief</w:t>
            </w:r>
            <w:r>
              <w:rPr>
                <w:spacing w:val="-2"/>
                <w:sz w:val="24"/>
              </w:rPr>
              <w:t> </w:t>
            </w:r>
            <w:r>
              <w:rPr>
                <w:sz w:val="24"/>
              </w:rPr>
              <w:t>for</w:t>
            </w:r>
            <w:r>
              <w:rPr>
                <w:spacing w:val="-5"/>
                <w:sz w:val="24"/>
              </w:rPr>
              <w:t> </w:t>
            </w:r>
            <w:r>
              <w:rPr>
                <w:sz w:val="24"/>
              </w:rPr>
              <w:t>bills</w:t>
            </w:r>
            <w:r>
              <w:rPr>
                <w:spacing w:val="-2"/>
                <w:sz w:val="24"/>
              </w:rPr>
              <w:t> </w:t>
            </w:r>
            <w:r>
              <w:rPr>
                <w:sz w:val="24"/>
              </w:rPr>
              <w:t>and</w:t>
            </w:r>
            <w:r>
              <w:rPr>
                <w:spacing w:val="-4"/>
                <w:sz w:val="24"/>
              </w:rPr>
              <w:t> </w:t>
            </w:r>
            <w:r>
              <w:rPr>
                <w:spacing w:val="-2"/>
                <w:sz w:val="24"/>
              </w:rPr>
              <w:t>groceries”.</w:t>
            </w:r>
          </w:p>
          <w:p>
            <w:pPr>
              <w:pStyle w:val="TableParagraph"/>
              <w:numPr>
                <w:ilvl w:val="0"/>
                <w:numId w:val="27"/>
              </w:numPr>
              <w:tabs>
                <w:tab w:pos="827" w:val="left" w:leader="none"/>
              </w:tabs>
              <w:spacing w:line="240" w:lineRule="auto" w:before="135" w:after="0"/>
              <w:ind w:left="827" w:right="0" w:hanging="360"/>
              <w:jc w:val="left"/>
              <w:rPr>
                <w:sz w:val="24"/>
              </w:rPr>
            </w:pPr>
            <w:r>
              <w:rPr>
                <w:sz w:val="24"/>
              </w:rPr>
              <w:t>“Support</w:t>
            </w:r>
            <w:r>
              <w:rPr>
                <w:spacing w:val="-3"/>
                <w:sz w:val="24"/>
              </w:rPr>
              <w:t> </w:t>
            </w:r>
            <w:r>
              <w:rPr>
                <w:sz w:val="24"/>
              </w:rPr>
              <w:t>for</w:t>
            </w:r>
            <w:r>
              <w:rPr>
                <w:spacing w:val="-2"/>
                <w:sz w:val="24"/>
              </w:rPr>
              <w:t> </w:t>
            </w:r>
            <w:r>
              <w:rPr>
                <w:sz w:val="24"/>
              </w:rPr>
              <w:t>cost</w:t>
            </w:r>
            <w:r>
              <w:rPr>
                <w:spacing w:val="-2"/>
                <w:sz w:val="24"/>
              </w:rPr>
              <w:t> </w:t>
            </w:r>
            <w:r>
              <w:rPr>
                <w:sz w:val="24"/>
              </w:rPr>
              <w:t>of</w:t>
            </w:r>
            <w:r>
              <w:rPr>
                <w:spacing w:val="-2"/>
                <w:sz w:val="24"/>
              </w:rPr>
              <w:t> living”.</w:t>
            </w:r>
          </w:p>
        </w:tc>
      </w:tr>
      <w:tr>
        <w:trPr>
          <w:trHeight w:val="4190" w:hRule="atLeast"/>
        </w:trPr>
        <w:tc>
          <w:tcPr>
            <w:tcW w:w="2415" w:type="dxa"/>
            <w:vMerge/>
            <w:tcBorders>
              <w:top w:val="nil"/>
            </w:tcBorders>
          </w:tcPr>
          <w:p>
            <w:pPr>
              <w:rPr>
                <w:sz w:val="2"/>
                <w:szCs w:val="2"/>
              </w:rPr>
            </w:pPr>
          </w:p>
        </w:tc>
        <w:tc>
          <w:tcPr>
            <w:tcW w:w="2492" w:type="dxa"/>
          </w:tcPr>
          <w:p>
            <w:pPr>
              <w:pStyle w:val="TableParagraph"/>
              <w:spacing w:line="360" w:lineRule="auto"/>
              <w:ind w:right="157"/>
              <w:rPr>
                <w:sz w:val="24"/>
              </w:rPr>
            </w:pPr>
            <w:r>
              <w:rPr>
                <w:sz w:val="24"/>
              </w:rPr>
              <w:t>1.2 Improve the delivery of state-based foundational supports,</w:t>
            </w:r>
            <w:r>
              <w:rPr>
                <w:spacing w:val="-17"/>
                <w:sz w:val="24"/>
              </w:rPr>
              <w:t> </w:t>
            </w:r>
            <w:r>
              <w:rPr>
                <w:sz w:val="24"/>
              </w:rPr>
              <w:t>specifically for</w:t>
            </w:r>
            <w:r>
              <w:rPr>
                <w:spacing w:val="-13"/>
                <w:sz w:val="24"/>
              </w:rPr>
              <w:t> </w:t>
            </w:r>
            <w:r>
              <w:rPr>
                <w:sz w:val="24"/>
              </w:rPr>
              <w:t>non-NDIS</w:t>
            </w:r>
            <w:r>
              <w:rPr>
                <w:spacing w:val="-12"/>
                <w:sz w:val="24"/>
              </w:rPr>
              <w:t> </w:t>
            </w:r>
            <w:r>
              <w:rPr>
                <w:sz w:val="24"/>
              </w:rPr>
              <w:t>funded children and adults. Consider</w:t>
            </w:r>
            <w:r>
              <w:rPr>
                <w:spacing w:val="-17"/>
                <w:sz w:val="24"/>
              </w:rPr>
              <w:t> </w:t>
            </w:r>
            <w:r>
              <w:rPr>
                <w:sz w:val="24"/>
              </w:rPr>
              <w:t>subsidising </w:t>
            </w:r>
            <w:r>
              <w:rPr>
                <w:spacing w:val="-2"/>
                <w:sz w:val="24"/>
              </w:rPr>
              <w:t>foundational </w:t>
            </w:r>
            <w:r>
              <w:rPr>
                <w:sz w:val="24"/>
              </w:rPr>
              <w:t>supports and recognition for</w:t>
            </w:r>
          </w:p>
        </w:tc>
        <w:tc>
          <w:tcPr>
            <w:tcW w:w="8992" w:type="dxa"/>
          </w:tcPr>
          <w:p>
            <w:pPr>
              <w:pStyle w:val="TableParagraph"/>
              <w:numPr>
                <w:ilvl w:val="0"/>
                <w:numId w:val="28"/>
              </w:numPr>
              <w:tabs>
                <w:tab w:pos="827" w:val="left" w:leader="none"/>
              </w:tabs>
              <w:spacing w:line="350" w:lineRule="auto" w:before="3" w:after="0"/>
              <w:ind w:left="827" w:right="102" w:hanging="360"/>
              <w:jc w:val="both"/>
              <w:rPr>
                <w:sz w:val="24"/>
              </w:rPr>
            </w:pPr>
            <w:r>
              <w:rPr>
                <w:sz w:val="24"/>
              </w:rPr>
              <w:t>“The provision of allied health services for children and adults who do not qualify for the NDIS”.</w:t>
            </w:r>
          </w:p>
          <w:p>
            <w:pPr>
              <w:pStyle w:val="TableParagraph"/>
              <w:numPr>
                <w:ilvl w:val="0"/>
                <w:numId w:val="28"/>
              </w:numPr>
              <w:tabs>
                <w:tab w:pos="827" w:val="left" w:leader="none"/>
              </w:tabs>
              <w:spacing w:line="357" w:lineRule="auto" w:before="10" w:after="0"/>
              <w:ind w:left="827" w:right="101" w:hanging="360"/>
              <w:jc w:val="both"/>
              <w:rPr>
                <w:sz w:val="24"/>
              </w:rPr>
            </w:pPr>
            <w:r>
              <w:rPr>
                <w:sz w:val="24"/>
              </w:rPr>
              <w:t>“Currently</w:t>
            </w:r>
            <w:r>
              <w:rPr>
                <w:spacing w:val="-13"/>
                <w:sz w:val="24"/>
              </w:rPr>
              <w:t> </w:t>
            </w:r>
            <w:r>
              <w:rPr>
                <w:sz w:val="24"/>
              </w:rPr>
              <w:t>we</w:t>
            </w:r>
            <w:r>
              <w:rPr>
                <w:spacing w:val="-12"/>
                <w:sz w:val="24"/>
              </w:rPr>
              <w:t> </w:t>
            </w:r>
            <w:r>
              <w:rPr>
                <w:sz w:val="24"/>
              </w:rPr>
              <w:t>often</w:t>
            </w:r>
            <w:r>
              <w:rPr>
                <w:spacing w:val="-12"/>
                <w:sz w:val="24"/>
              </w:rPr>
              <w:t> </w:t>
            </w:r>
            <w:r>
              <w:rPr>
                <w:sz w:val="24"/>
              </w:rPr>
              <w:t>fall</w:t>
            </w:r>
            <w:r>
              <w:rPr>
                <w:spacing w:val="-14"/>
                <w:sz w:val="24"/>
              </w:rPr>
              <w:t> </w:t>
            </w:r>
            <w:r>
              <w:rPr>
                <w:sz w:val="24"/>
              </w:rPr>
              <w:t>between</w:t>
            </w:r>
            <w:r>
              <w:rPr>
                <w:spacing w:val="-12"/>
                <w:sz w:val="24"/>
              </w:rPr>
              <w:t> </w:t>
            </w:r>
            <w:r>
              <w:rPr>
                <w:sz w:val="24"/>
              </w:rPr>
              <w:t>the</w:t>
            </w:r>
            <w:r>
              <w:rPr>
                <w:spacing w:val="-12"/>
                <w:sz w:val="24"/>
              </w:rPr>
              <w:t> </w:t>
            </w:r>
            <w:r>
              <w:rPr>
                <w:sz w:val="24"/>
              </w:rPr>
              <w:t>cracks</w:t>
            </w:r>
            <w:r>
              <w:rPr>
                <w:spacing w:val="-12"/>
                <w:sz w:val="24"/>
              </w:rPr>
              <w:t> </w:t>
            </w:r>
            <w:r>
              <w:rPr>
                <w:sz w:val="24"/>
              </w:rPr>
              <w:t>with</w:t>
            </w:r>
            <w:r>
              <w:rPr>
                <w:spacing w:val="-12"/>
                <w:sz w:val="24"/>
              </w:rPr>
              <w:t> </w:t>
            </w:r>
            <w:r>
              <w:rPr>
                <w:sz w:val="24"/>
              </w:rPr>
              <w:t>health</w:t>
            </w:r>
            <w:r>
              <w:rPr>
                <w:spacing w:val="-12"/>
                <w:sz w:val="24"/>
              </w:rPr>
              <w:t> </w:t>
            </w:r>
            <w:r>
              <w:rPr>
                <w:sz w:val="24"/>
              </w:rPr>
              <w:t>and</w:t>
            </w:r>
            <w:r>
              <w:rPr>
                <w:spacing w:val="-12"/>
                <w:sz w:val="24"/>
              </w:rPr>
              <w:t> </w:t>
            </w:r>
            <w:r>
              <w:rPr>
                <w:sz w:val="24"/>
              </w:rPr>
              <w:t>disability</w:t>
            </w:r>
            <w:r>
              <w:rPr>
                <w:spacing w:val="-15"/>
                <w:sz w:val="24"/>
              </w:rPr>
              <w:t> </w:t>
            </w:r>
            <w:r>
              <w:rPr>
                <w:sz w:val="24"/>
              </w:rPr>
              <w:t>services catering</w:t>
            </w:r>
            <w:r>
              <w:rPr>
                <w:spacing w:val="-17"/>
                <w:sz w:val="24"/>
              </w:rPr>
              <w:t> </w:t>
            </w:r>
            <w:r>
              <w:rPr>
                <w:sz w:val="24"/>
              </w:rPr>
              <w:t>for</w:t>
            </w:r>
            <w:r>
              <w:rPr>
                <w:spacing w:val="-17"/>
                <w:sz w:val="24"/>
              </w:rPr>
              <w:t> </w:t>
            </w:r>
            <w:r>
              <w:rPr>
                <w:sz w:val="24"/>
              </w:rPr>
              <w:t>only</w:t>
            </w:r>
            <w:r>
              <w:rPr>
                <w:spacing w:val="-16"/>
                <w:sz w:val="24"/>
              </w:rPr>
              <w:t> </w:t>
            </w:r>
            <w:r>
              <w:rPr>
                <w:sz w:val="24"/>
              </w:rPr>
              <w:t>certain</w:t>
            </w:r>
            <w:r>
              <w:rPr>
                <w:spacing w:val="-15"/>
                <w:sz w:val="24"/>
              </w:rPr>
              <w:t> </w:t>
            </w:r>
            <w:r>
              <w:rPr>
                <w:sz w:val="24"/>
              </w:rPr>
              <w:t>kinds</w:t>
            </w:r>
            <w:r>
              <w:rPr>
                <w:spacing w:val="-17"/>
                <w:sz w:val="24"/>
              </w:rPr>
              <w:t> </w:t>
            </w:r>
            <w:r>
              <w:rPr>
                <w:sz w:val="24"/>
              </w:rPr>
              <w:t>of</w:t>
            </w:r>
            <w:r>
              <w:rPr>
                <w:spacing w:val="-17"/>
                <w:sz w:val="24"/>
              </w:rPr>
              <w:t> </w:t>
            </w:r>
            <w:r>
              <w:rPr>
                <w:sz w:val="24"/>
              </w:rPr>
              <w:t>health</w:t>
            </w:r>
            <w:r>
              <w:rPr>
                <w:spacing w:val="-16"/>
                <w:sz w:val="24"/>
              </w:rPr>
              <w:t> </w:t>
            </w:r>
            <w:r>
              <w:rPr>
                <w:sz w:val="24"/>
              </w:rPr>
              <w:t>conditions</w:t>
            </w:r>
            <w:r>
              <w:rPr>
                <w:spacing w:val="-15"/>
                <w:sz w:val="24"/>
              </w:rPr>
              <w:t> </w:t>
            </w:r>
            <w:r>
              <w:rPr>
                <w:sz w:val="24"/>
              </w:rPr>
              <w:t>and</w:t>
            </w:r>
            <w:r>
              <w:rPr>
                <w:spacing w:val="-17"/>
                <w:sz w:val="24"/>
              </w:rPr>
              <w:t> </w:t>
            </w:r>
            <w:r>
              <w:rPr>
                <w:sz w:val="24"/>
              </w:rPr>
              <w:t>disabilities.</w:t>
            </w:r>
            <w:r>
              <w:rPr>
                <w:spacing w:val="-16"/>
                <w:sz w:val="24"/>
              </w:rPr>
              <w:t> </w:t>
            </w:r>
            <w:r>
              <w:rPr>
                <w:sz w:val="24"/>
              </w:rPr>
              <w:t>Those</w:t>
            </w:r>
            <w:r>
              <w:rPr>
                <w:spacing w:val="-17"/>
                <w:sz w:val="24"/>
              </w:rPr>
              <w:t> </w:t>
            </w:r>
            <w:r>
              <w:rPr>
                <w:sz w:val="24"/>
              </w:rPr>
              <w:t>with complex chronic conditions are lacking in appropriate healthcare and support, especially in the public sector”.</w:t>
            </w:r>
          </w:p>
          <w:p>
            <w:pPr>
              <w:pStyle w:val="TableParagraph"/>
              <w:numPr>
                <w:ilvl w:val="0"/>
                <w:numId w:val="28"/>
              </w:numPr>
              <w:tabs>
                <w:tab w:pos="827" w:val="left" w:leader="none"/>
              </w:tabs>
              <w:spacing w:line="355" w:lineRule="auto" w:before="2" w:after="0"/>
              <w:ind w:left="827" w:right="104" w:hanging="360"/>
              <w:jc w:val="both"/>
              <w:rPr>
                <w:sz w:val="24"/>
              </w:rPr>
            </w:pPr>
            <w:r>
              <w:rPr>
                <w:sz w:val="24"/>
              </w:rPr>
              <w:t>“I would like to</w:t>
            </w:r>
            <w:r>
              <w:rPr>
                <w:spacing w:val="-1"/>
                <w:sz w:val="24"/>
              </w:rPr>
              <w:t> </w:t>
            </w:r>
            <w:r>
              <w:rPr>
                <w:sz w:val="24"/>
              </w:rPr>
              <w:t>see</w:t>
            </w:r>
            <w:r>
              <w:rPr>
                <w:spacing w:val="-2"/>
                <w:sz w:val="24"/>
              </w:rPr>
              <w:t> </w:t>
            </w:r>
            <w:r>
              <w:rPr>
                <w:sz w:val="24"/>
              </w:rPr>
              <w:t>the</w:t>
            </w:r>
            <w:r>
              <w:rPr>
                <w:spacing w:val="-1"/>
                <w:sz w:val="24"/>
              </w:rPr>
              <w:t> </w:t>
            </w:r>
            <w:r>
              <w:rPr>
                <w:sz w:val="24"/>
              </w:rPr>
              <w:t>early intervention</w:t>
            </w:r>
            <w:r>
              <w:rPr>
                <w:spacing w:val="-2"/>
                <w:sz w:val="24"/>
              </w:rPr>
              <w:t> </w:t>
            </w:r>
            <w:r>
              <w:rPr>
                <w:sz w:val="24"/>
              </w:rPr>
              <w:t>[...]</w:t>
            </w:r>
            <w:r>
              <w:rPr>
                <w:spacing w:val="-2"/>
                <w:sz w:val="24"/>
              </w:rPr>
              <w:t> </w:t>
            </w:r>
            <w:r>
              <w:rPr>
                <w:sz w:val="24"/>
              </w:rPr>
              <w:t>become</w:t>
            </w:r>
            <w:r>
              <w:rPr>
                <w:spacing w:val="-2"/>
                <w:sz w:val="24"/>
              </w:rPr>
              <w:t> </w:t>
            </w:r>
            <w:r>
              <w:rPr>
                <w:sz w:val="24"/>
              </w:rPr>
              <w:t>easier to access, or</w:t>
            </w:r>
            <w:r>
              <w:rPr>
                <w:spacing w:val="-1"/>
                <w:sz w:val="24"/>
              </w:rPr>
              <w:t> </w:t>
            </w:r>
            <w:r>
              <w:rPr>
                <w:sz w:val="24"/>
              </w:rPr>
              <w:t>to create subsidised (not fully paid for, but discounted) access to supports like home</w:t>
            </w:r>
            <w:r>
              <w:rPr>
                <w:spacing w:val="40"/>
                <w:sz w:val="24"/>
              </w:rPr>
              <w:t> </w:t>
            </w:r>
            <w:r>
              <w:rPr>
                <w:sz w:val="24"/>
              </w:rPr>
              <w:t>help</w:t>
            </w:r>
            <w:r>
              <w:rPr>
                <w:spacing w:val="40"/>
                <w:sz w:val="24"/>
              </w:rPr>
              <w:t> </w:t>
            </w:r>
            <w:r>
              <w:rPr>
                <w:sz w:val="24"/>
              </w:rPr>
              <w:t>(cleaning,</w:t>
            </w:r>
            <w:r>
              <w:rPr>
                <w:spacing w:val="40"/>
                <w:sz w:val="24"/>
              </w:rPr>
              <w:t> </w:t>
            </w:r>
            <w:r>
              <w:rPr>
                <w:sz w:val="24"/>
              </w:rPr>
              <w:t>laundry,</w:t>
            </w:r>
            <w:r>
              <w:rPr>
                <w:spacing w:val="40"/>
                <w:sz w:val="24"/>
              </w:rPr>
              <w:t> </w:t>
            </w:r>
            <w:r>
              <w:rPr>
                <w:sz w:val="24"/>
              </w:rPr>
              <w:t>shopping,</w:t>
            </w:r>
            <w:r>
              <w:rPr>
                <w:spacing w:val="40"/>
                <w:sz w:val="24"/>
              </w:rPr>
              <w:t> </w:t>
            </w:r>
            <w:r>
              <w:rPr>
                <w:sz w:val="24"/>
              </w:rPr>
              <w:t>appointment</w:t>
            </w:r>
            <w:r>
              <w:rPr>
                <w:spacing w:val="40"/>
                <w:sz w:val="24"/>
              </w:rPr>
              <w:t> </w:t>
            </w:r>
            <w:r>
              <w:rPr>
                <w:sz w:val="24"/>
              </w:rPr>
              <w:t>setting</w:t>
            </w:r>
            <w:r>
              <w:rPr>
                <w:spacing w:val="40"/>
                <w:sz w:val="24"/>
              </w:rPr>
              <w:t> </w:t>
            </w:r>
            <w:r>
              <w:rPr>
                <w:sz w:val="24"/>
              </w:rPr>
              <w:t>etc.),</w:t>
            </w:r>
            <w:r>
              <w:rPr>
                <w:spacing w:val="40"/>
                <w:sz w:val="24"/>
              </w:rPr>
              <w:t> </w:t>
            </w:r>
            <w:r>
              <w:rPr>
                <w:sz w:val="24"/>
              </w:rPr>
              <w:t>as</w:t>
            </w:r>
            <w:r>
              <w:rPr>
                <w:spacing w:val="40"/>
                <w:sz w:val="24"/>
              </w:rPr>
              <w:t> </w:t>
            </w:r>
            <w:r>
              <w:rPr>
                <w:sz w:val="24"/>
              </w:rPr>
              <w:t>I</w:t>
            </w:r>
          </w:p>
          <w:p>
            <w:pPr>
              <w:pStyle w:val="TableParagraph"/>
              <w:spacing w:before="5"/>
              <w:ind w:left="827"/>
              <w:jc w:val="both"/>
              <w:rPr>
                <w:sz w:val="24"/>
              </w:rPr>
            </w:pPr>
            <w:r>
              <w:rPr>
                <w:sz w:val="24"/>
              </w:rPr>
              <w:t>believe</w:t>
            </w:r>
            <w:r>
              <w:rPr>
                <w:spacing w:val="74"/>
                <w:sz w:val="24"/>
              </w:rPr>
              <w:t> </w:t>
            </w:r>
            <w:r>
              <w:rPr>
                <w:sz w:val="24"/>
              </w:rPr>
              <w:t>this</w:t>
            </w:r>
            <w:r>
              <w:rPr>
                <w:spacing w:val="76"/>
                <w:sz w:val="24"/>
              </w:rPr>
              <w:t> </w:t>
            </w:r>
            <w:r>
              <w:rPr>
                <w:sz w:val="24"/>
              </w:rPr>
              <w:t>would</w:t>
            </w:r>
            <w:r>
              <w:rPr>
                <w:spacing w:val="73"/>
                <w:sz w:val="24"/>
              </w:rPr>
              <w:t> </w:t>
            </w:r>
            <w:r>
              <w:rPr>
                <w:sz w:val="24"/>
              </w:rPr>
              <w:t>support</w:t>
            </w:r>
            <w:r>
              <w:rPr>
                <w:spacing w:val="74"/>
                <w:sz w:val="24"/>
              </w:rPr>
              <w:t> </w:t>
            </w:r>
            <w:r>
              <w:rPr>
                <w:sz w:val="24"/>
              </w:rPr>
              <w:t>a</w:t>
            </w:r>
            <w:r>
              <w:rPr>
                <w:spacing w:val="77"/>
                <w:sz w:val="24"/>
              </w:rPr>
              <w:t> </w:t>
            </w:r>
            <w:r>
              <w:rPr>
                <w:sz w:val="24"/>
              </w:rPr>
              <w:t>large</w:t>
            </w:r>
            <w:r>
              <w:rPr>
                <w:spacing w:val="74"/>
                <w:sz w:val="24"/>
              </w:rPr>
              <w:t> </w:t>
            </w:r>
            <w:r>
              <w:rPr>
                <w:sz w:val="24"/>
              </w:rPr>
              <w:t>number</w:t>
            </w:r>
            <w:r>
              <w:rPr>
                <w:spacing w:val="76"/>
                <w:sz w:val="24"/>
              </w:rPr>
              <w:t> </w:t>
            </w:r>
            <w:r>
              <w:rPr>
                <w:sz w:val="24"/>
              </w:rPr>
              <w:t>of</w:t>
            </w:r>
            <w:r>
              <w:rPr>
                <w:spacing w:val="74"/>
                <w:sz w:val="24"/>
              </w:rPr>
              <w:t> </w:t>
            </w:r>
            <w:r>
              <w:rPr>
                <w:sz w:val="24"/>
              </w:rPr>
              <w:t>people</w:t>
            </w:r>
            <w:r>
              <w:rPr>
                <w:spacing w:val="76"/>
                <w:sz w:val="24"/>
              </w:rPr>
              <w:t> </w:t>
            </w:r>
            <w:r>
              <w:rPr>
                <w:sz w:val="24"/>
              </w:rPr>
              <w:t>who</w:t>
            </w:r>
            <w:r>
              <w:rPr>
                <w:spacing w:val="75"/>
                <w:sz w:val="24"/>
              </w:rPr>
              <w:t> </w:t>
            </w:r>
            <w:r>
              <w:rPr>
                <w:sz w:val="24"/>
              </w:rPr>
              <w:t>don’t</w:t>
            </w:r>
            <w:r>
              <w:rPr>
                <w:spacing w:val="76"/>
                <w:sz w:val="24"/>
              </w:rPr>
              <w:t> </w:t>
            </w:r>
            <w:r>
              <w:rPr>
                <w:spacing w:val="-4"/>
                <w:sz w:val="24"/>
              </w:rPr>
              <w:t>meet</w:t>
            </w:r>
          </w:p>
        </w:tc>
      </w:tr>
    </w:tbl>
    <w:p>
      <w:pPr>
        <w:pStyle w:val="TableParagraph"/>
        <w:spacing w:after="0"/>
        <w:jc w:val="both"/>
        <w:rPr>
          <w:sz w:val="24"/>
        </w:rPr>
        <w:sectPr>
          <w:footerReference w:type="default" r:id="rId81"/>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4634" w:hRule="atLeast"/>
        </w:trPr>
        <w:tc>
          <w:tcPr>
            <w:tcW w:w="2415" w:type="dxa"/>
            <w:vMerge w:val="restart"/>
          </w:tcPr>
          <w:p>
            <w:pPr>
              <w:pStyle w:val="TableParagraph"/>
              <w:ind w:left="0"/>
              <w:rPr>
                <w:rFonts w:ascii="Times New Roman"/>
                <w:sz w:val="22"/>
              </w:rPr>
            </w:pPr>
          </w:p>
        </w:tc>
        <w:tc>
          <w:tcPr>
            <w:tcW w:w="2492" w:type="dxa"/>
          </w:tcPr>
          <w:p>
            <w:pPr>
              <w:pStyle w:val="TableParagraph"/>
              <w:spacing w:line="360" w:lineRule="auto"/>
              <w:ind w:right="637"/>
              <w:rPr>
                <w:sz w:val="24"/>
              </w:rPr>
            </w:pPr>
            <w:r>
              <w:rPr>
                <w:sz w:val="24"/>
              </w:rPr>
              <w:t>complex</w:t>
            </w:r>
            <w:r>
              <w:rPr>
                <w:spacing w:val="-17"/>
                <w:sz w:val="24"/>
              </w:rPr>
              <w:t> </w:t>
            </w:r>
            <w:r>
              <w:rPr>
                <w:sz w:val="24"/>
              </w:rPr>
              <w:t>chronic </w:t>
            </w:r>
            <w:r>
              <w:rPr>
                <w:spacing w:val="-2"/>
                <w:sz w:val="24"/>
              </w:rPr>
              <w:t>conditions.</w:t>
            </w:r>
          </w:p>
        </w:tc>
        <w:tc>
          <w:tcPr>
            <w:tcW w:w="8992" w:type="dxa"/>
          </w:tcPr>
          <w:p>
            <w:pPr>
              <w:pStyle w:val="TableParagraph"/>
              <w:spacing w:line="360" w:lineRule="auto"/>
              <w:ind w:left="827" w:right="99"/>
              <w:jc w:val="both"/>
              <w:rPr>
                <w:sz w:val="24"/>
              </w:rPr>
            </w:pPr>
            <w:r>
              <w:rPr>
                <w:sz w:val="24"/>
              </w:rPr>
              <w:t>traditional NDIS criteria in the short-term, and stop them from spiralling into a place where they can no longer keep up with full/part time work”.</w:t>
            </w:r>
          </w:p>
          <w:p>
            <w:pPr>
              <w:pStyle w:val="TableParagraph"/>
              <w:numPr>
                <w:ilvl w:val="0"/>
                <w:numId w:val="29"/>
              </w:numPr>
              <w:tabs>
                <w:tab w:pos="827" w:val="left" w:leader="none"/>
              </w:tabs>
              <w:spacing w:line="355" w:lineRule="auto" w:before="1" w:after="0"/>
              <w:ind w:left="827" w:right="98" w:hanging="360"/>
              <w:jc w:val="both"/>
              <w:rPr>
                <w:sz w:val="24"/>
              </w:rPr>
            </w:pPr>
            <w:r>
              <w:rPr>
                <w:sz w:val="24"/>
              </w:rPr>
              <w:t>“Better cost on prescriptions – more on PBS [pharmaceutical benefits scheme], better access to specialists, far better access to bulk billing </w:t>
            </w:r>
            <w:r>
              <w:rPr>
                <w:spacing w:val="-2"/>
                <w:sz w:val="24"/>
              </w:rPr>
              <w:t>doctors”.</w:t>
            </w:r>
          </w:p>
          <w:p>
            <w:pPr>
              <w:pStyle w:val="TableParagraph"/>
              <w:numPr>
                <w:ilvl w:val="0"/>
                <w:numId w:val="29"/>
              </w:numPr>
              <w:tabs>
                <w:tab w:pos="827" w:val="left" w:leader="none"/>
              </w:tabs>
              <w:spacing w:line="350" w:lineRule="auto" w:before="6" w:after="0"/>
              <w:ind w:left="827" w:right="100" w:hanging="360"/>
              <w:jc w:val="both"/>
              <w:rPr>
                <w:sz w:val="24"/>
              </w:rPr>
            </w:pPr>
            <w:r>
              <w:rPr>
                <w:sz w:val="24"/>
              </w:rPr>
              <w:t>“Restore</w:t>
            </w:r>
            <w:r>
              <w:rPr>
                <w:spacing w:val="-15"/>
                <w:sz w:val="24"/>
              </w:rPr>
              <w:t> </w:t>
            </w:r>
            <w:r>
              <w:rPr>
                <w:sz w:val="24"/>
              </w:rPr>
              <w:t>Medicare</w:t>
            </w:r>
            <w:r>
              <w:rPr>
                <w:spacing w:val="-15"/>
                <w:sz w:val="24"/>
              </w:rPr>
              <w:t> </w:t>
            </w:r>
            <w:r>
              <w:rPr>
                <w:sz w:val="24"/>
              </w:rPr>
              <w:t>support</w:t>
            </w:r>
            <w:r>
              <w:rPr>
                <w:spacing w:val="-15"/>
                <w:sz w:val="24"/>
              </w:rPr>
              <w:t> </w:t>
            </w:r>
            <w:r>
              <w:rPr>
                <w:sz w:val="24"/>
              </w:rPr>
              <w:t>(…)</w:t>
            </w:r>
            <w:r>
              <w:rPr>
                <w:spacing w:val="-16"/>
                <w:sz w:val="24"/>
              </w:rPr>
              <w:t> </w:t>
            </w:r>
            <w:r>
              <w:rPr>
                <w:sz w:val="24"/>
              </w:rPr>
              <w:t>More</w:t>
            </w:r>
            <w:r>
              <w:rPr>
                <w:spacing w:val="-15"/>
                <w:sz w:val="24"/>
              </w:rPr>
              <w:t> </w:t>
            </w:r>
            <w:r>
              <w:rPr>
                <w:sz w:val="24"/>
              </w:rPr>
              <w:t>funding</w:t>
            </w:r>
            <w:r>
              <w:rPr>
                <w:spacing w:val="-14"/>
                <w:sz w:val="24"/>
              </w:rPr>
              <w:t> </w:t>
            </w:r>
            <w:r>
              <w:rPr>
                <w:sz w:val="24"/>
              </w:rPr>
              <w:t>for</w:t>
            </w:r>
            <w:r>
              <w:rPr>
                <w:spacing w:val="-16"/>
                <w:sz w:val="24"/>
              </w:rPr>
              <w:t> </w:t>
            </w:r>
            <w:r>
              <w:rPr>
                <w:sz w:val="24"/>
              </w:rPr>
              <w:t>regional</w:t>
            </w:r>
            <w:r>
              <w:rPr>
                <w:spacing w:val="-15"/>
                <w:sz w:val="24"/>
              </w:rPr>
              <w:t> </w:t>
            </w:r>
            <w:r>
              <w:rPr>
                <w:sz w:val="24"/>
              </w:rPr>
              <w:t>hospitals</w:t>
            </w:r>
            <w:r>
              <w:rPr>
                <w:spacing w:val="-15"/>
                <w:sz w:val="24"/>
              </w:rPr>
              <w:t> </w:t>
            </w:r>
            <w:r>
              <w:rPr>
                <w:sz w:val="24"/>
              </w:rPr>
              <w:t>so</w:t>
            </w:r>
            <w:r>
              <w:rPr>
                <w:spacing w:val="-16"/>
                <w:sz w:val="24"/>
              </w:rPr>
              <w:t> </w:t>
            </w:r>
            <w:r>
              <w:rPr>
                <w:sz w:val="24"/>
              </w:rPr>
              <w:t>people do not have to be taken away to Brisbane”.</w:t>
            </w:r>
          </w:p>
          <w:p>
            <w:pPr>
              <w:pStyle w:val="TableParagraph"/>
              <w:numPr>
                <w:ilvl w:val="0"/>
                <w:numId w:val="29"/>
              </w:numPr>
              <w:tabs>
                <w:tab w:pos="826" w:val="left" w:leader="none"/>
              </w:tabs>
              <w:spacing w:line="240" w:lineRule="auto" w:before="12" w:after="0"/>
              <w:ind w:left="826" w:right="0" w:hanging="359"/>
              <w:jc w:val="both"/>
              <w:rPr>
                <w:sz w:val="24"/>
              </w:rPr>
            </w:pPr>
            <w:r>
              <w:rPr>
                <w:sz w:val="24"/>
              </w:rPr>
              <w:t>“A</w:t>
            </w:r>
            <w:r>
              <w:rPr>
                <w:spacing w:val="-6"/>
                <w:sz w:val="24"/>
              </w:rPr>
              <w:t> </w:t>
            </w:r>
            <w:r>
              <w:rPr>
                <w:sz w:val="24"/>
              </w:rPr>
              <w:t>more</w:t>
            </w:r>
            <w:r>
              <w:rPr>
                <w:spacing w:val="-7"/>
                <w:sz w:val="24"/>
              </w:rPr>
              <w:t> </w:t>
            </w:r>
            <w:r>
              <w:rPr>
                <w:sz w:val="24"/>
              </w:rPr>
              <w:t>person-oriented</w:t>
            </w:r>
            <w:r>
              <w:rPr>
                <w:spacing w:val="-4"/>
                <w:sz w:val="24"/>
              </w:rPr>
              <w:t> </w:t>
            </w:r>
            <w:r>
              <w:rPr>
                <w:sz w:val="24"/>
              </w:rPr>
              <w:t>and</w:t>
            </w:r>
            <w:r>
              <w:rPr>
                <w:spacing w:val="-4"/>
                <w:sz w:val="24"/>
              </w:rPr>
              <w:t> </w:t>
            </w:r>
            <w:r>
              <w:rPr>
                <w:sz w:val="24"/>
              </w:rPr>
              <w:t>streamlined</w:t>
            </w:r>
            <w:r>
              <w:rPr>
                <w:spacing w:val="-6"/>
                <w:sz w:val="24"/>
              </w:rPr>
              <w:t> </w:t>
            </w:r>
            <w:r>
              <w:rPr>
                <w:sz w:val="24"/>
              </w:rPr>
              <w:t>Centrelink</w:t>
            </w:r>
            <w:r>
              <w:rPr>
                <w:spacing w:val="-3"/>
                <w:sz w:val="24"/>
              </w:rPr>
              <w:t> </w:t>
            </w:r>
            <w:r>
              <w:rPr>
                <w:spacing w:val="-2"/>
                <w:sz w:val="24"/>
              </w:rPr>
              <w:t>process”.</w:t>
            </w:r>
          </w:p>
          <w:p>
            <w:pPr>
              <w:pStyle w:val="TableParagraph"/>
              <w:numPr>
                <w:ilvl w:val="0"/>
                <w:numId w:val="29"/>
              </w:numPr>
              <w:tabs>
                <w:tab w:pos="827" w:val="left" w:leader="none"/>
              </w:tabs>
              <w:spacing w:line="350" w:lineRule="auto" w:before="136" w:after="0"/>
              <w:ind w:left="827" w:right="103" w:hanging="360"/>
              <w:jc w:val="both"/>
              <w:rPr>
                <w:sz w:val="24"/>
              </w:rPr>
            </w:pPr>
            <w:r>
              <w:rPr>
                <w:sz w:val="24"/>
              </w:rPr>
              <w:t>“Accessibility</w:t>
            </w:r>
            <w:r>
              <w:rPr>
                <w:spacing w:val="-14"/>
                <w:sz w:val="24"/>
              </w:rPr>
              <w:t> </w:t>
            </w:r>
            <w:r>
              <w:rPr>
                <w:sz w:val="24"/>
              </w:rPr>
              <w:t>to</w:t>
            </w:r>
            <w:r>
              <w:rPr>
                <w:spacing w:val="-13"/>
                <w:sz w:val="24"/>
              </w:rPr>
              <w:t> </w:t>
            </w:r>
            <w:r>
              <w:rPr>
                <w:sz w:val="24"/>
              </w:rPr>
              <w:t>affordable</w:t>
            </w:r>
            <w:r>
              <w:rPr>
                <w:spacing w:val="-14"/>
                <w:sz w:val="24"/>
              </w:rPr>
              <w:t> </w:t>
            </w:r>
            <w:r>
              <w:rPr>
                <w:sz w:val="24"/>
              </w:rPr>
              <w:t>transport</w:t>
            </w:r>
            <w:r>
              <w:rPr>
                <w:spacing w:val="-15"/>
                <w:sz w:val="24"/>
              </w:rPr>
              <w:t> </w:t>
            </w:r>
            <w:r>
              <w:rPr>
                <w:sz w:val="24"/>
              </w:rPr>
              <w:t>to</w:t>
            </w:r>
            <w:r>
              <w:rPr>
                <w:spacing w:val="-14"/>
                <w:sz w:val="24"/>
              </w:rPr>
              <w:t> </w:t>
            </w:r>
            <w:r>
              <w:rPr>
                <w:sz w:val="24"/>
              </w:rPr>
              <w:t>medical</w:t>
            </w:r>
            <w:r>
              <w:rPr>
                <w:spacing w:val="-15"/>
                <w:sz w:val="24"/>
              </w:rPr>
              <w:t> </w:t>
            </w:r>
            <w:r>
              <w:rPr>
                <w:sz w:val="24"/>
              </w:rPr>
              <w:t>appointments</w:t>
            </w:r>
            <w:r>
              <w:rPr>
                <w:spacing w:val="-14"/>
                <w:sz w:val="24"/>
              </w:rPr>
              <w:t> </w:t>
            </w:r>
            <w:r>
              <w:rPr>
                <w:sz w:val="24"/>
              </w:rPr>
              <w:t>when</w:t>
            </w:r>
            <w:r>
              <w:rPr>
                <w:spacing w:val="-14"/>
                <w:sz w:val="24"/>
              </w:rPr>
              <w:t> </w:t>
            </w:r>
            <w:r>
              <w:rPr>
                <w:sz w:val="24"/>
              </w:rPr>
              <w:t>you</w:t>
            </w:r>
            <w:r>
              <w:rPr>
                <w:spacing w:val="-14"/>
                <w:sz w:val="24"/>
              </w:rPr>
              <w:t> </w:t>
            </w:r>
            <w:r>
              <w:rPr>
                <w:sz w:val="24"/>
              </w:rPr>
              <w:t>can’t </w:t>
            </w:r>
            <w:r>
              <w:rPr>
                <w:spacing w:val="-2"/>
                <w:sz w:val="24"/>
              </w:rPr>
              <w:t>drive”.</w:t>
            </w:r>
          </w:p>
          <w:p>
            <w:pPr>
              <w:pStyle w:val="TableParagraph"/>
              <w:numPr>
                <w:ilvl w:val="0"/>
                <w:numId w:val="29"/>
              </w:numPr>
              <w:tabs>
                <w:tab w:pos="826" w:val="left" w:leader="none"/>
              </w:tabs>
              <w:spacing w:line="240" w:lineRule="auto" w:before="13" w:after="0"/>
              <w:ind w:left="826" w:right="0" w:hanging="359"/>
              <w:jc w:val="both"/>
              <w:rPr>
                <w:sz w:val="24"/>
              </w:rPr>
            </w:pPr>
            <w:r>
              <w:rPr>
                <w:sz w:val="24"/>
              </w:rPr>
              <w:t>“Disability</w:t>
            </w:r>
            <w:r>
              <w:rPr>
                <w:spacing w:val="-3"/>
                <w:sz w:val="24"/>
              </w:rPr>
              <w:t> </w:t>
            </w:r>
            <w:r>
              <w:rPr>
                <w:sz w:val="24"/>
              </w:rPr>
              <w:t>support</w:t>
            </w:r>
            <w:r>
              <w:rPr>
                <w:spacing w:val="-3"/>
                <w:sz w:val="24"/>
              </w:rPr>
              <w:t> </w:t>
            </w:r>
            <w:r>
              <w:rPr>
                <w:sz w:val="24"/>
              </w:rPr>
              <w:t>in</w:t>
            </w:r>
            <w:r>
              <w:rPr>
                <w:spacing w:val="-3"/>
                <w:sz w:val="24"/>
              </w:rPr>
              <w:t> </w:t>
            </w:r>
            <w:r>
              <w:rPr>
                <w:sz w:val="24"/>
              </w:rPr>
              <w:t>the</w:t>
            </w:r>
            <w:r>
              <w:rPr>
                <w:spacing w:val="-3"/>
                <w:sz w:val="24"/>
              </w:rPr>
              <w:t> </w:t>
            </w:r>
            <w:r>
              <w:rPr>
                <w:spacing w:val="-2"/>
                <w:sz w:val="24"/>
              </w:rPr>
              <w:t>workplace”.</w:t>
            </w:r>
          </w:p>
        </w:tc>
      </w:tr>
      <w:tr>
        <w:trPr>
          <w:trHeight w:val="3727" w:hRule="atLeast"/>
        </w:trPr>
        <w:tc>
          <w:tcPr>
            <w:tcW w:w="2415" w:type="dxa"/>
            <w:vMerge/>
            <w:tcBorders>
              <w:top w:val="nil"/>
            </w:tcBorders>
          </w:tcPr>
          <w:p>
            <w:pPr>
              <w:rPr>
                <w:sz w:val="2"/>
                <w:szCs w:val="2"/>
              </w:rPr>
            </w:pPr>
          </w:p>
        </w:tc>
        <w:tc>
          <w:tcPr>
            <w:tcW w:w="2492" w:type="dxa"/>
          </w:tcPr>
          <w:p>
            <w:pPr>
              <w:pStyle w:val="TableParagraph"/>
              <w:spacing w:line="360" w:lineRule="auto"/>
              <w:ind w:right="150"/>
              <w:rPr>
                <w:sz w:val="24"/>
              </w:rPr>
            </w:pPr>
            <w:r>
              <w:rPr>
                <w:sz w:val="24"/>
              </w:rPr>
              <w:t>1.4</w:t>
            </w:r>
            <w:r>
              <w:rPr>
                <w:spacing w:val="-11"/>
                <w:sz w:val="24"/>
              </w:rPr>
              <w:t> </w:t>
            </w:r>
            <w:r>
              <w:rPr>
                <w:sz w:val="24"/>
              </w:rPr>
              <w:t>Tailor</w:t>
            </w:r>
            <w:r>
              <w:rPr>
                <w:spacing w:val="-14"/>
                <w:sz w:val="24"/>
              </w:rPr>
              <w:t> </w:t>
            </w:r>
            <w:r>
              <w:rPr>
                <w:sz w:val="24"/>
              </w:rPr>
              <w:t>State</w:t>
            </w:r>
            <w:r>
              <w:rPr>
                <w:spacing w:val="-12"/>
                <w:sz w:val="24"/>
              </w:rPr>
              <w:t> </w:t>
            </w:r>
            <w:r>
              <w:rPr>
                <w:sz w:val="24"/>
              </w:rPr>
              <w:t>crisis services and </w:t>
            </w:r>
            <w:r>
              <w:rPr>
                <w:spacing w:val="-2"/>
                <w:sz w:val="24"/>
              </w:rPr>
              <w:t>foundational</w:t>
            </w:r>
            <w:r>
              <w:rPr>
                <w:spacing w:val="40"/>
                <w:sz w:val="24"/>
              </w:rPr>
              <w:t> </w:t>
            </w:r>
            <w:r>
              <w:rPr>
                <w:sz w:val="24"/>
              </w:rPr>
              <w:t>supports for people with intersectional identities and </w:t>
            </w:r>
            <w:r>
              <w:rPr>
                <w:spacing w:val="-2"/>
                <w:sz w:val="24"/>
              </w:rPr>
              <w:t>backgrounds, </w:t>
            </w:r>
            <w:r>
              <w:rPr>
                <w:sz w:val="24"/>
              </w:rPr>
              <w:t>including</w:t>
            </w:r>
            <w:r>
              <w:rPr>
                <w:spacing w:val="-13"/>
                <w:sz w:val="24"/>
              </w:rPr>
              <w:t> </w:t>
            </w:r>
            <w:r>
              <w:rPr>
                <w:sz w:val="24"/>
              </w:rPr>
              <w:t>people</w:t>
            </w:r>
            <w:r>
              <w:rPr>
                <w:spacing w:val="-12"/>
                <w:sz w:val="24"/>
              </w:rPr>
              <w:t> </w:t>
            </w:r>
            <w:r>
              <w:rPr>
                <w:sz w:val="24"/>
              </w:rPr>
              <w:t>with</w:t>
            </w:r>
          </w:p>
          <w:p>
            <w:pPr>
              <w:pStyle w:val="TableParagraph"/>
              <w:rPr>
                <w:sz w:val="24"/>
              </w:rPr>
            </w:pPr>
            <w:r>
              <w:rPr>
                <w:sz w:val="24"/>
              </w:rPr>
              <w:t>multiple</w:t>
            </w:r>
            <w:r>
              <w:rPr>
                <w:spacing w:val="-6"/>
                <w:sz w:val="24"/>
              </w:rPr>
              <w:t> </w:t>
            </w:r>
            <w:r>
              <w:rPr>
                <w:spacing w:val="-2"/>
                <w:sz w:val="24"/>
              </w:rPr>
              <w:t>disabilities,</w:t>
            </w:r>
          </w:p>
        </w:tc>
        <w:tc>
          <w:tcPr>
            <w:tcW w:w="8992" w:type="dxa"/>
          </w:tcPr>
          <w:p>
            <w:pPr>
              <w:pStyle w:val="TableParagraph"/>
              <w:numPr>
                <w:ilvl w:val="0"/>
                <w:numId w:val="30"/>
              </w:numPr>
              <w:tabs>
                <w:tab w:pos="827" w:val="left" w:leader="none"/>
              </w:tabs>
              <w:spacing w:line="350" w:lineRule="auto" w:before="1" w:after="0"/>
              <w:ind w:left="827" w:right="101" w:hanging="360"/>
              <w:jc w:val="both"/>
              <w:rPr>
                <w:sz w:val="24"/>
              </w:rPr>
            </w:pPr>
            <w:r>
              <w:rPr>
                <w:sz w:val="24"/>
              </w:rPr>
              <w:t>“INTERSECTIONALITY [original emphasis] must be a thing! I’m also First Nations, and the way we treat our brothers and sisters is horrific”.</w:t>
            </w:r>
          </w:p>
          <w:p>
            <w:pPr>
              <w:pStyle w:val="TableParagraph"/>
              <w:numPr>
                <w:ilvl w:val="0"/>
                <w:numId w:val="30"/>
              </w:numPr>
              <w:tabs>
                <w:tab w:pos="827" w:val="left" w:leader="none"/>
              </w:tabs>
              <w:spacing w:line="357" w:lineRule="auto" w:before="12" w:after="0"/>
              <w:ind w:left="827" w:right="98" w:hanging="360"/>
              <w:jc w:val="both"/>
              <w:rPr>
                <w:sz w:val="24"/>
              </w:rPr>
            </w:pPr>
            <w:r>
              <w:rPr>
                <w:sz w:val="24"/>
              </w:rPr>
              <w:t>“They are migrants with limited English and they lack the knowledge and </w:t>
            </w:r>
            <w:r>
              <w:rPr>
                <w:spacing w:val="-2"/>
                <w:sz w:val="24"/>
              </w:rPr>
              <w:t>understanding</w:t>
            </w:r>
            <w:r>
              <w:rPr>
                <w:spacing w:val="-8"/>
                <w:sz w:val="24"/>
              </w:rPr>
              <w:t> </w:t>
            </w:r>
            <w:r>
              <w:rPr>
                <w:spacing w:val="-2"/>
                <w:sz w:val="24"/>
              </w:rPr>
              <w:t>of</w:t>
            </w:r>
            <w:r>
              <w:rPr>
                <w:spacing w:val="-6"/>
                <w:sz w:val="24"/>
              </w:rPr>
              <w:t> </w:t>
            </w:r>
            <w:r>
              <w:rPr>
                <w:spacing w:val="-2"/>
                <w:sz w:val="24"/>
              </w:rPr>
              <w:t>all</w:t>
            </w:r>
            <w:r>
              <w:rPr>
                <w:spacing w:val="-8"/>
                <w:sz w:val="24"/>
              </w:rPr>
              <w:t> </w:t>
            </w:r>
            <w:r>
              <w:rPr>
                <w:spacing w:val="-2"/>
                <w:sz w:val="24"/>
              </w:rPr>
              <w:t>the</w:t>
            </w:r>
            <w:r>
              <w:rPr>
                <w:spacing w:val="-8"/>
                <w:sz w:val="24"/>
              </w:rPr>
              <w:t> </w:t>
            </w:r>
            <w:r>
              <w:rPr>
                <w:spacing w:val="-2"/>
                <w:sz w:val="24"/>
              </w:rPr>
              <w:t>bureaucratic</w:t>
            </w:r>
            <w:r>
              <w:rPr>
                <w:spacing w:val="-7"/>
                <w:sz w:val="24"/>
              </w:rPr>
              <w:t> </w:t>
            </w:r>
            <w:r>
              <w:rPr>
                <w:spacing w:val="-2"/>
                <w:sz w:val="24"/>
              </w:rPr>
              <w:t>processes.</w:t>
            </w:r>
            <w:r>
              <w:rPr>
                <w:spacing w:val="-6"/>
                <w:sz w:val="24"/>
              </w:rPr>
              <w:t> </w:t>
            </w:r>
            <w:r>
              <w:rPr>
                <w:spacing w:val="-2"/>
                <w:sz w:val="24"/>
              </w:rPr>
              <w:t>They</w:t>
            </w:r>
            <w:r>
              <w:rPr>
                <w:spacing w:val="-7"/>
                <w:sz w:val="24"/>
              </w:rPr>
              <w:t> </w:t>
            </w:r>
            <w:r>
              <w:rPr>
                <w:spacing w:val="-2"/>
                <w:sz w:val="24"/>
              </w:rPr>
              <w:t>also</w:t>
            </w:r>
            <w:r>
              <w:rPr>
                <w:spacing w:val="-9"/>
                <w:sz w:val="24"/>
              </w:rPr>
              <w:t> </w:t>
            </w:r>
            <w:r>
              <w:rPr>
                <w:spacing w:val="-2"/>
                <w:sz w:val="24"/>
              </w:rPr>
              <w:t>do</w:t>
            </w:r>
            <w:r>
              <w:rPr>
                <w:spacing w:val="-8"/>
                <w:sz w:val="24"/>
              </w:rPr>
              <w:t> </w:t>
            </w:r>
            <w:r>
              <w:rPr>
                <w:spacing w:val="-2"/>
                <w:sz w:val="24"/>
              </w:rPr>
              <w:t>not</w:t>
            </w:r>
            <w:r>
              <w:rPr>
                <w:spacing w:val="-9"/>
                <w:sz w:val="24"/>
              </w:rPr>
              <w:t> </w:t>
            </w:r>
            <w:r>
              <w:rPr>
                <w:spacing w:val="-2"/>
                <w:sz w:val="24"/>
              </w:rPr>
              <w:t>understand </w:t>
            </w:r>
            <w:r>
              <w:rPr>
                <w:sz w:val="24"/>
              </w:rPr>
              <w:t>the</w:t>
            </w:r>
            <w:r>
              <w:rPr>
                <w:spacing w:val="-5"/>
                <w:sz w:val="24"/>
              </w:rPr>
              <w:t> </w:t>
            </w:r>
            <w:r>
              <w:rPr>
                <w:sz w:val="24"/>
              </w:rPr>
              <w:t>condition</w:t>
            </w:r>
            <w:r>
              <w:rPr>
                <w:spacing w:val="-5"/>
                <w:sz w:val="24"/>
              </w:rPr>
              <w:t> </w:t>
            </w:r>
            <w:r>
              <w:rPr>
                <w:sz w:val="24"/>
              </w:rPr>
              <w:t>(Autism</w:t>
            </w:r>
            <w:r>
              <w:rPr>
                <w:spacing w:val="-4"/>
                <w:sz w:val="24"/>
              </w:rPr>
              <w:t> </w:t>
            </w:r>
            <w:r>
              <w:rPr>
                <w:sz w:val="24"/>
              </w:rPr>
              <w:t>Level</w:t>
            </w:r>
            <w:r>
              <w:rPr>
                <w:spacing w:val="-6"/>
                <w:sz w:val="24"/>
              </w:rPr>
              <w:t> </w:t>
            </w:r>
            <w:r>
              <w:rPr>
                <w:sz w:val="24"/>
              </w:rPr>
              <w:t>2)</w:t>
            </w:r>
            <w:r>
              <w:rPr>
                <w:spacing w:val="-6"/>
                <w:sz w:val="24"/>
              </w:rPr>
              <w:t> </w:t>
            </w:r>
            <w:r>
              <w:rPr>
                <w:sz w:val="24"/>
              </w:rPr>
              <w:t>and</w:t>
            </w:r>
            <w:r>
              <w:rPr>
                <w:spacing w:val="-5"/>
                <w:sz w:val="24"/>
              </w:rPr>
              <w:t> </w:t>
            </w:r>
            <w:r>
              <w:rPr>
                <w:sz w:val="24"/>
              </w:rPr>
              <w:t>[...]</w:t>
            </w:r>
            <w:r>
              <w:rPr>
                <w:spacing w:val="-5"/>
                <w:sz w:val="24"/>
              </w:rPr>
              <w:t> </w:t>
            </w:r>
            <w:r>
              <w:rPr>
                <w:sz w:val="24"/>
              </w:rPr>
              <w:t>I</w:t>
            </w:r>
            <w:r>
              <w:rPr>
                <w:spacing w:val="-7"/>
                <w:sz w:val="24"/>
              </w:rPr>
              <w:t> </w:t>
            </w:r>
            <w:r>
              <w:rPr>
                <w:sz w:val="24"/>
              </w:rPr>
              <w:t>have</w:t>
            </w:r>
            <w:r>
              <w:rPr>
                <w:spacing w:val="-7"/>
                <w:sz w:val="24"/>
              </w:rPr>
              <w:t> </w:t>
            </w:r>
            <w:r>
              <w:rPr>
                <w:sz w:val="24"/>
              </w:rPr>
              <w:t>been</w:t>
            </w:r>
            <w:r>
              <w:rPr>
                <w:spacing w:val="-5"/>
                <w:sz w:val="24"/>
              </w:rPr>
              <w:t> </w:t>
            </w:r>
            <w:r>
              <w:rPr>
                <w:sz w:val="24"/>
              </w:rPr>
              <w:t>their</w:t>
            </w:r>
            <w:r>
              <w:rPr>
                <w:spacing w:val="-7"/>
                <w:sz w:val="24"/>
              </w:rPr>
              <w:t> </w:t>
            </w:r>
            <w:r>
              <w:rPr>
                <w:sz w:val="24"/>
              </w:rPr>
              <w:t>main</w:t>
            </w:r>
            <w:r>
              <w:rPr>
                <w:spacing w:val="-5"/>
                <w:sz w:val="24"/>
              </w:rPr>
              <w:t> </w:t>
            </w:r>
            <w:r>
              <w:rPr>
                <w:sz w:val="24"/>
              </w:rPr>
              <w:t>support</w:t>
            </w:r>
            <w:r>
              <w:rPr>
                <w:spacing w:val="-5"/>
                <w:sz w:val="24"/>
              </w:rPr>
              <w:t> </w:t>
            </w:r>
            <w:r>
              <w:rPr>
                <w:sz w:val="24"/>
              </w:rPr>
              <w:t>for</w:t>
            </w:r>
            <w:r>
              <w:rPr>
                <w:spacing w:val="-6"/>
                <w:sz w:val="24"/>
              </w:rPr>
              <w:t> </w:t>
            </w:r>
            <w:r>
              <w:rPr>
                <w:sz w:val="24"/>
              </w:rPr>
              <w:t>the last</w:t>
            </w:r>
            <w:r>
              <w:rPr>
                <w:spacing w:val="-9"/>
                <w:sz w:val="24"/>
              </w:rPr>
              <w:t> </w:t>
            </w:r>
            <w:r>
              <w:rPr>
                <w:sz w:val="24"/>
              </w:rPr>
              <w:t>2</w:t>
            </w:r>
            <w:r>
              <w:rPr>
                <w:spacing w:val="-9"/>
                <w:sz w:val="24"/>
              </w:rPr>
              <w:t> </w:t>
            </w:r>
            <w:r>
              <w:rPr>
                <w:sz w:val="24"/>
              </w:rPr>
              <w:t>years</w:t>
            </w:r>
            <w:r>
              <w:rPr>
                <w:spacing w:val="-11"/>
                <w:sz w:val="24"/>
              </w:rPr>
              <w:t> </w:t>
            </w:r>
            <w:r>
              <w:rPr>
                <w:sz w:val="24"/>
              </w:rPr>
              <w:t>and</w:t>
            </w:r>
            <w:r>
              <w:rPr>
                <w:spacing w:val="-9"/>
                <w:sz w:val="24"/>
              </w:rPr>
              <w:t> </w:t>
            </w:r>
            <w:r>
              <w:rPr>
                <w:sz w:val="24"/>
              </w:rPr>
              <w:t>have</w:t>
            </w:r>
            <w:r>
              <w:rPr>
                <w:spacing w:val="-9"/>
                <w:sz w:val="24"/>
              </w:rPr>
              <w:t> </w:t>
            </w:r>
            <w:r>
              <w:rPr>
                <w:sz w:val="24"/>
              </w:rPr>
              <w:t>navigated</w:t>
            </w:r>
            <w:r>
              <w:rPr>
                <w:spacing w:val="-7"/>
                <w:sz w:val="24"/>
              </w:rPr>
              <w:t> </w:t>
            </w:r>
            <w:r>
              <w:rPr>
                <w:sz w:val="24"/>
              </w:rPr>
              <w:t>the</w:t>
            </w:r>
            <w:r>
              <w:rPr>
                <w:spacing w:val="-9"/>
                <w:sz w:val="24"/>
              </w:rPr>
              <w:t> </w:t>
            </w:r>
            <w:r>
              <w:rPr>
                <w:sz w:val="24"/>
              </w:rPr>
              <w:t>NDIS</w:t>
            </w:r>
            <w:r>
              <w:rPr>
                <w:spacing w:val="-9"/>
                <w:sz w:val="24"/>
              </w:rPr>
              <w:t> </w:t>
            </w:r>
            <w:r>
              <w:rPr>
                <w:sz w:val="24"/>
              </w:rPr>
              <w:t>and</w:t>
            </w:r>
            <w:r>
              <w:rPr>
                <w:spacing w:val="-12"/>
                <w:sz w:val="24"/>
              </w:rPr>
              <w:t> </w:t>
            </w:r>
            <w:r>
              <w:rPr>
                <w:sz w:val="24"/>
              </w:rPr>
              <w:t>Qld</w:t>
            </w:r>
            <w:r>
              <w:rPr>
                <w:spacing w:val="-9"/>
                <w:sz w:val="24"/>
              </w:rPr>
              <w:t> </w:t>
            </w:r>
            <w:r>
              <w:rPr>
                <w:sz w:val="24"/>
              </w:rPr>
              <w:t>Health</w:t>
            </w:r>
            <w:r>
              <w:rPr>
                <w:spacing w:val="-9"/>
                <w:sz w:val="24"/>
              </w:rPr>
              <w:t> </w:t>
            </w:r>
            <w:r>
              <w:rPr>
                <w:sz w:val="24"/>
              </w:rPr>
              <w:t>systems</w:t>
            </w:r>
            <w:r>
              <w:rPr>
                <w:spacing w:val="-10"/>
                <w:sz w:val="24"/>
              </w:rPr>
              <w:t> </w:t>
            </w:r>
            <w:r>
              <w:rPr>
                <w:sz w:val="24"/>
              </w:rPr>
              <w:t>for</w:t>
            </w:r>
            <w:r>
              <w:rPr>
                <w:spacing w:val="-11"/>
                <w:sz w:val="24"/>
              </w:rPr>
              <w:t> </w:t>
            </w:r>
            <w:r>
              <w:rPr>
                <w:sz w:val="24"/>
              </w:rPr>
              <w:t>them”.</w:t>
            </w:r>
          </w:p>
        </w:tc>
      </w:tr>
    </w:tbl>
    <w:p>
      <w:pPr>
        <w:pStyle w:val="TableParagraph"/>
        <w:spacing w:after="0" w:line="357" w:lineRule="auto"/>
        <w:jc w:val="both"/>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3724" w:hRule="atLeast"/>
        </w:trPr>
        <w:tc>
          <w:tcPr>
            <w:tcW w:w="2415" w:type="dxa"/>
          </w:tcPr>
          <w:p>
            <w:pPr>
              <w:pStyle w:val="TableParagraph"/>
              <w:ind w:left="0"/>
              <w:rPr>
                <w:rFonts w:ascii="Times New Roman"/>
                <w:sz w:val="22"/>
              </w:rPr>
            </w:pPr>
          </w:p>
        </w:tc>
        <w:tc>
          <w:tcPr>
            <w:tcW w:w="2492" w:type="dxa"/>
          </w:tcPr>
          <w:p>
            <w:pPr>
              <w:pStyle w:val="TableParagraph"/>
              <w:spacing w:line="360" w:lineRule="auto"/>
              <w:ind w:right="130"/>
              <w:rPr>
                <w:sz w:val="24"/>
              </w:rPr>
            </w:pPr>
            <w:r>
              <w:rPr>
                <w:sz w:val="24"/>
              </w:rPr>
              <w:t>women with disability, parents with disability caring for children with disability, First Nations people with disability,</w:t>
            </w:r>
            <w:r>
              <w:rPr>
                <w:spacing w:val="-17"/>
                <w:sz w:val="24"/>
              </w:rPr>
              <w:t> </w:t>
            </w:r>
            <w:r>
              <w:rPr>
                <w:sz w:val="24"/>
              </w:rPr>
              <w:t>and</w:t>
            </w:r>
            <w:r>
              <w:rPr>
                <w:spacing w:val="-17"/>
                <w:sz w:val="24"/>
              </w:rPr>
              <w:t> </w:t>
            </w:r>
            <w:r>
              <w:rPr>
                <w:sz w:val="24"/>
              </w:rPr>
              <w:t>people from CALD</w:t>
            </w:r>
          </w:p>
          <w:p>
            <w:pPr>
              <w:pStyle w:val="TableParagraph"/>
              <w:rPr>
                <w:sz w:val="24"/>
              </w:rPr>
            </w:pPr>
            <w:r>
              <w:rPr>
                <w:spacing w:val="-2"/>
                <w:sz w:val="24"/>
              </w:rPr>
              <w:t>backgrounds.</w:t>
            </w:r>
          </w:p>
        </w:tc>
        <w:tc>
          <w:tcPr>
            <w:tcW w:w="8992" w:type="dxa"/>
          </w:tcPr>
          <w:p>
            <w:pPr>
              <w:pStyle w:val="TableParagraph"/>
              <w:ind w:left="0"/>
              <w:rPr>
                <w:rFonts w:ascii="Times New Roman"/>
                <w:sz w:val="22"/>
              </w:rPr>
            </w:pPr>
          </w:p>
        </w:tc>
      </w:tr>
      <w:tr>
        <w:trPr>
          <w:trHeight w:val="2119" w:hRule="atLeast"/>
        </w:trPr>
        <w:tc>
          <w:tcPr>
            <w:tcW w:w="2415" w:type="dxa"/>
            <w:vMerge w:val="restart"/>
          </w:tcPr>
          <w:p>
            <w:pPr>
              <w:pStyle w:val="TableParagraph"/>
              <w:spacing w:line="360" w:lineRule="auto"/>
              <w:ind w:right="63"/>
              <w:rPr>
                <w:sz w:val="24"/>
              </w:rPr>
            </w:pPr>
            <w:r>
              <w:rPr>
                <w:sz w:val="24"/>
              </w:rPr>
              <w:t>2. Comprehensive approach to </w:t>
            </w:r>
            <w:r>
              <w:rPr>
                <w:spacing w:val="-2"/>
                <w:sz w:val="24"/>
              </w:rPr>
              <w:t>economic </w:t>
            </w:r>
            <w:r>
              <w:rPr>
                <w:sz w:val="24"/>
              </w:rPr>
              <w:t>empowerment</w:t>
            </w:r>
            <w:r>
              <w:rPr>
                <w:spacing w:val="-17"/>
                <w:sz w:val="24"/>
              </w:rPr>
              <w:t> </w:t>
            </w:r>
            <w:r>
              <w:rPr>
                <w:sz w:val="24"/>
              </w:rPr>
              <w:t>an</w:t>
            </w:r>
            <w:r>
              <w:rPr>
                <w:sz w:val="24"/>
              </w:rPr>
              <w:t>d </w:t>
            </w:r>
            <w:r>
              <w:rPr>
                <w:spacing w:val="-2"/>
                <w:sz w:val="24"/>
              </w:rPr>
              <w:t>inclusion</w:t>
            </w:r>
          </w:p>
        </w:tc>
        <w:tc>
          <w:tcPr>
            <w:tcW w:w="2492" w:type="dxa"/>
          </w:tcPr>
          <w:p>
            <w:pPr>
              <w:pStyle w:val="TableParagraph"/>
              <w:spacing w:line="360" w:lineRule="auto"/>
              <w:ind w:right="104"/>
              <w:rPr>
                <w:sz w:val="24"/>
              </w:rPr>
            </w:pPr>
            <w:r>
              <w:rPr>
                <w:sz w:val="24"/>
              </w:rPr>
              <w:t>2.1</w:t>
            </w:r>
            <w:r>
              <w:rPr>
                <w:spacing w:val="-17"/>
                <w:sz w:val="24"/>
              </w:rPr>
              <w:t> </w:t>
            </w:r>
            <w:r>
              <w:rPr>
                <w:sz w:val="24"/>
              </w:rPr>
              <w:t>Increase</w:t>
            </w:r>
            <w:r>
              <w:rPr>
                <w:spacing w:val="-17"/>
                <w:sz w:val="24"/>
              </w:rPr>
              <w:t> </w:t>
            </w:r>
            <w:r>
              <w:rPr>
                <w:sz w:val="24"/>
              </w:rPr>
              <w:t>access to accessible and affordable housing.</w:t>
            </w:r>
          </w:p>
        </w:tc>
        <w:tc>
          <w:tcPr>
            <w:tcW w:w="8992" w:type="dxa"/>
          </w:tcPr>
          <w:p>
            <w:pPr>
              <w:pStyle w:val="TableParagraph"/>
              <w:numPr>
                <w:ilvl w:val="0"/>
                <w:numId w:val="31"/>
              </w:numPr>
              <w:tabs>
                <w:tab w:pos="827" w:val="left" w:leader="none"/>
              </w:tabs>
              <w:spacing w:line="352" w:lineRule="auto" w:before="1" w:after="0"/>
              <w:ind w:left="827" w:right="101" w:hanging="360"/>
              <w:jc w:val="left"/>
              <w:rPr>
                <w:sz w:val="24"/>
              </w:rPr>
            </w:pPr>
            <w:r>
              <w:rPr>
                <w:sz w:val="24"/>
              </w:rPr>
              <w:t>“Right</w:t>
            </w:r>
            <w:r>
              <w:rPr>
                <w:spacing w:val="-7"/>
                <w:sz w:val="24"/>
              </w:rPr>
              <w:t> </w:t>
            </w:r>
            <w:r>
              <w:rPr>
                <w:sz w:val="24"/>
              </w:rPr>
              <w:t>to</w:t>
            </w:r>
            <w:r>
              <w:rPr>
                <w:spacing w:val="-7"/>
                <w:sz w:val="24"/>
              </w:rPr>
              <w:t> </w:t>
            </w:r>
            <w:r>
              <w:rPr>
                <w:sz w:val="24"/>
              </w:rPr>
              <w:t>live</w:t>
            </w:r>
            <w:r>
              <w:rPr>
                <w:spacing w:val="-7"/>
                <w:sz w:val="24"/>
              </w:rPr>
              <w:t> </w:t>
            </w:r>
            <w:r>
              <w:rPr>
                <w:sz w:val="24"/>
              </w:rPr>
              <w:t>in</w:t>
            </w:r>
            <w:r>
              <w:rPr>
                <w:spacing w:val="-7"/>
                <w:sz w:val="24"/>
              </w:rPr>
              <w:t> </w:t>
            </w:r>
            <w:r>
              <w:rPr>
                <w:sz w:val="24"/>
              </w:rPr>
              <w:t>safe,</w:t>
            </w:r>
            <w:r>
              <w:rPr>
                <w:spacing w:val="-7"/>
                <w:sz w:val="24"/>
              </w:rPr>
              <w:t> </w:t>
            </w:r>
            <w:r>
              <w:rPr>
                <w:sz w:val="24"/>
              </w:rPr>
              <w:t>stable</w:t>
            </w:r>
            <w:r>
              <w:rPr>
                <w:spacing w:val="-7"/>
                <w:sz w:val="24"/>
              </w:rPr>
              <w:t> </w:t>
            </w:r>
            <w:r>
              <w:rPr>
                <w:sz w:val="24"/>
              </w:rPr>
              <w:t>accommodation</w:t>
            </w:r>
            <w:r>
              <w:rPr>
                <w:spacing w:val="-7"/>
                <w:sz w:val="24"/>
              </w:rPr>
              <w:t> </w:t>
            </w:r>
            <w:r>
              <w:rPr>
                <w:sz w:val="24"/>
              </w:rPr>
              <w:t>where</w:t>
            </w:r>
            <w:r>
              <w:rPr>
                <w:spacing w:val="-8"/>
                <w:sz w:val="24"/>
              </w:rPr>
              <w:t> </w:t>
            </w:r>
            <w:r>
              <w:rPr>
                <w:sz w:val="24"/>
              </w:rPr>
              <w:t>I</w:t>
            </w:r>
            <w:r>
              <w:rPr>
                <w:spacing w:val="-7"/>
                <w:sz w:val="24"/>
              </w:rPr>
              <w:t> </w:t>
            </w:r>
            <w:r>
              <w:rPr>
                <w:sz w:val="24"/>
              </w:rPr>
              <w:t>am</w:t>
            </w:r>
            <w:r>
              <w:rPr>
                <w:spacing w:val="-6"/>
                <w:sz w:val="24"/>
              </w:rPr>
              <w:t> </w:t>
            </w:r>
            <w:r>
              <w:rPr>
                <w:sz w:val="24"/>
              </w:rPr>
              <w:t>not</w:t>
            </w:r>
            <w:r>
              <w:rPr>
                <w:spacing w:val="-7"/>
                <w:sz w:val="24"/>
              </w:rPr>
              <w:t> </w:t>
            </w:r>
            <w:r>
              <w:rPr>
                <w:sz w:val="24"/>
              </w:rPr>
              <w:t>at</w:t>
            </w:r>
            <w:r>
              <w:rPr>
                <w:spacing w:val="-7"/>
                <w:sz w:val="24"/>
              </w:rPr>
              <w:t> </w:t>
            </w:r>
            <w:r>
              <w:rPr>
                <w:sz w:val="24"/>
              </w:rPr>
              <w:t>risk</w:t>
            </w:r>
            <w:r>
              <w:rPr>
                <w:spacing w:val="-8"/>
                <w:sz w:val="24"/>
              </w:rPr>
              <w:t> </w:t>
            </w:r>
            <w:r>
              <w:rPr>
                <w:sz w:val="24"/>
              </w:rPr>
              <w:t>of</w:t>
            </w:r>
            <w:r>
              <w:rPr>
                <w:spacing w:val="-10"/>
                <w:sz w:val="24"/>
              </w:rPr>
              <w:t> </w:t>
            </w:r>
            <w:r>
              <w:rPr>
                <w:sz w:val="24"/>
              </w:rPr>
              <w:t>injuring myself or having my lease terminated”.</w:t>
            </w:r>
          </w:p>
          <w:p>
            <w:pPr>
              <w:pStyle w:val="TableParagraph"/>
              <w:numPr>
                <w:ilvl w:val="0"/>
                <w:numId w:val="31"/>
              </w:numPr>
              <w:tabs>
                <w:tab w:pos="827" w:val="left" w:leader="none"/>
              </w:tabs>
              <w:spacing w:line="350" w:lineRule="auto" w:before="7" w:after="0"/>
              <w:ind w:left="827" w:right="101" w:hanging="360"/>
              <w:jc w:val="left"/>
              <w:rPr>
                <w:sz w:val="24"/>
              </w:rPr>
            </w:pPr>
            <w:r>
              <w:rPr>
                <w:sz w:val="24"/>
              </w:rPr>
              <w:t>“More</w:t>
            </w:r>
            <w:r>
              <w:rPr>
                <w:spacing w:val="-17"/>
                <w:sz w:val="24"/>
              </w:rPr>
              <w:t> </w:t>
            </w:r>
            <w:r>
              <w:rPr>
                <w:sz w:val="24"/>
              </w:rPr>
              <w:t>support</w:t>
            </w:r>
            <w:r>
              <w:rPr>
                <w:spacing w:val="-16"/>
                <w:sz w:val="24"/>
              </w:rPr>
              <w:t> </w:t>
            </w:r>
            <w:r>
              <w:rPr>
                <w:sz w:val="24"/>
              </w:rPr>
              <w:t>from</w:t>
            </w:r>
            <w:r>
              <w:rPr>
                <w:spacing w:val="-17"/>
                <w:sz w:val="24"/>
              </w:rPr>
              <w:t> </w:t>
            </w:r>
            <w:r>
              <w:rPr>
                <w:sz w:val="24"/>
              </w:rPr>
              <w:t>all</w:t>
            </w:r>
            <w:r>
              <w:rPr>
                <w:spacing w:val="-16"/>
                <w:sz w:val="24"/>
              </w:rPr>
              <w:t> </w:t>
            </w:r>
            <w:r>
              <w:rPr>
                <w:sz w:val="24"/>
              </w:rPr>
              <w:t>levels</w:t>
            </w:r>
            <w:r>
              <w:rPr>
                <w:spacing w:val="-16"/>
                <w:sz w:val="24"/>
              </w:rPr>
              <w:t> </w:t>
            </w:r>
            <w:r>
              <w:rPr>
                <w:sz w:val="24"/>
              </w:rPr>
              <w:t>of</w:t>
            </w:r>
            <w:r>
              <w:rPr>
                <w:spacing w:val="-17"/>
                <w:sz w:val="24"/>
              </w:rPr>
              <w:t> </w:t>
            </w:r>
            <w:r>
              <w:rPr>
                <w:sz w:val="24"/>
              </w:rPr>
              <w:t>government</w:t>
            </w:r>
            <w:r>
              <w:rPr>
                <w:spacing w:val="-15"/>
                <w:sz w:val="24"/>
              </w:rPr>
              <w:t> </w:t>
            </w:r>
            <w:r>
              <w:rPr>
                <w:sz w:val="24"/>
              </w:rPr>
              <w:t>to</w:t>
            </w:r>
            <w:r>
              <w:rPr>
                <w:spacing w:val="-17"/>
                <w:sz w:val="24"/>
              </w:rPr>
              <w:t> </w:t>
            </w:r>
            <w:r>
              <w:rPr>
                <w:sz w:val="24"/>
              </w:rPr>
              <w:t>make</w:t>
            </w:r>
            <w:r>
              <w:rPr>
                <w:spacing w:val="-16"/>
                <w:sz w:val="24"/>
              </w:rPr>
              <w:t> </w:t>
            </w:r>
            <w:r>
              <w:rPr>
                <w:sz w:val="24"/>
              </w:rPr>
              <w:t>residents</w:t>
            </w:r>
            <w:r>
              <w:rPr>
                <w:spacing w:val="-17"/>
                <w:sz w:val="24"/>
              </w:rPr>
              <w:t> </w:t>
            </w:r>
            <w:r>
              <w:rPr>
                <w:sz w:val="24"/>
              </w:rPr>
              <w:t>homes,</w:t>
            </w:r>
            <w:r>
              <w:rPr>
                <w:spacing w:val="-15"/>
                <w:sz w:val="24"/>
              </w:rPr>
              <w:t> </w:t>
            </w:r>
            <w:r>
              <w:rPr>
                <w:sz w:val="24"/>
              </w:rPr>
              <w:t>selves safe at home and personally”.</w:t>
            </w:r>
          </w:p>
          <w:p>
            <w:pPr>
              <w:pStyle w:val="TableParagraph"/>
              <w:numPr>
                <w:ilvl w:val="0"/>
                <w:numId w:val="31"/>
              </w:numPr>
              <w:tabs>
                <w:tab w:pos="827" w:val="left" w:leader="none"/>
              </w:tabs>
              <w:spacing w:line="240" w:lineRule="auto" w:before="13" w:after="0"/>
              <w:ind w:left="827" w:right="0" w:hanging="360"/>
              <w:jc w:val="left"/>
              <w:rPr>
                <w:sz w:val="24"/>
              </w:rPr>
            </w:pPr>
            <w:r>
              <w:rPr>
                <w:sz w:val="24"/>
              </w:rPr>
              <w:t>“Living</w:t>
            </w:r>
            <w:r>
              <w:rPr>
                <w:spacing w:val="-4"/>
                <w:sz w:val="24"/>
              </w:rPr>
              <w:t> </w:t>
            </w:r>
            <w:r>
              <w:rPr>
                <w:sz w:val="24"/>
              </w:rPr>
              <w:t>in</w:t>
            </w:r>
            <w:r>
              <w:rPr>
                <w:spacing w:val="-2"/>
                <w:sz w:val="24"/>
              </w:rPr>
              <w:t> </w:t>
            </w:r>
            <w:r>
              <w:rPr>
                <w:sz w:val="24"/>
              </w:rPr>
              <w:t>a</w:t>
            </w:r>
            <w:r>
              <w:rPr>
                <w:spacing w:val="-3"/>
                <w:sz w:val="24"/>
              </w:rPr>
              <w:t> </w:t>
            </w:r>
            <w:r>
              <w:rPr>
                <w:sz w:val="24"/>
              </w:rPr>
              <w:t>new</w:t>
            </w:r>
            <w:r>
              <w:rPr>
                <w:spacing w:val="-5"/>
                <w:sz w:val="24"/>
              </w:rPr>
              <w:t> </w:t>
            </w:r>
            <w:r>
              <w:rPr>
                <w:sz w:val="24"/>
              </w:rPr>
              <w:t>house</w:t>
            </w:r>
            <w:r>
              <w:rPr>
                <w:spacing w:val="-3"/>
                <w:sz w:val="24"/>
              </w:rPr>
              <w:t> </w:t>
            </w:r>
            <w:r>
              <w:rPr>
                <w:sz w:val="24"/>
              </w:rPr>
              <w:t>that</w:t>
            </w:r>
            <w:r>
              <w:rPr>
                <w:spacing w:val="-2"/>
                <w:sz w:val="24"/>
              </w:rPr>
              <w:t> </w:t>
            </w:r>
            <w:r>
              <w:rPr>
                <w:sz w:val="24"/>
              </w:rPr>
              <w:t>is</w:t>
            </w:r>
            <w:r>
              <w:rPr>
                <w:spacing w:val="-2"/>
                <w:sz w:val="24"/>
              </w:rPr>
              <w:t> </w:t>
            </w:r>
            <w:r>
              <w:rPr>
                <w:sz w:val="24"/>
              </w:rPr>
              <w:t>suitable</w:t>
            </w:r>
            <w:r>
              <w:rPr>
                <w:spacing w:val="-2"/>
                <w:sz w:val="24"/>
              </w:rPr>
              <w:t> </w:t>
            </w:r>
            <w:r>
              <w:rPr>
                <w:sz w:val="24"/>
              </w:rPr>
              <w:t>for</w:t>
            </w:r>
            <w:r>
              <w:rPr>
                <w:spacing w:val="-2"/>
                <w:sz w:val="24"/>
              </w:rPr>
              <w:t> </w:t>
            </w:r>
            <w:r>
              <w:rPr>
                <w:sz w:val="24"/>
              </w:rPr>
              <w:t>his</w:t>
            </w:r>
            <w:r>
              <w:rPr>
                <w:spacing w:val="-4"/>
                <w:sz w:val="24"/>
              </w:rPr>
              <w:t> </w:t>
            </w:r>
            <w:r>
              <w:rPr>
                <w:spacing w:val="-2"/>
                <w:sz w:val="24"/>
              </w:rPr>
              <w:t>wheelchair”.</w:t>
            </w:r>
          </w:p>
        </w:tc>
      </w:tr>
      <w:tr>
        <w:trPr>
          <w:trHeight w:val="2136" w:hRule="atLeast"/>
        </w:trPr>
        <w:tc>
          <w:tcPr>
            <w:tcW w:w="2415" w:type="dxa"/>
            <w:vMerge/>
            <w:tcBorders>
              <w:top w:val="nil"/>
            </w:tcBorders>
          </w:tcPr>
          <w:p>
            <w:pPr>
              <w:rPr>
                <w:sz w:val="2"/>
                <w:szCs w:val="2"/>
              </w:rPr>
            </w:pPr>
          </w:p>
        </w:tc>
        <w:tc>
          <w:tcPr>
            <w:tcW w:w="2492" w:type="dxa"/>
          </w:tcPr>
          <w:p>
            <w:pPr>
              <w:pStyle w:val="TableParagraph"/>
              <w:spacing w:line="360" w:lineRule="auto"/>
              <w:rPr>
                <w:sz w:val="24"/>
              </w:rPr>
            </w:pPr>
            <w:r>
              <w:rPr>
                <w:sz w:val="24"/>
              </w:rPr>
              <w:t>2.2 Improve the accessibility</w:t>
            </w:r>
            <w:r>
              <w:rPr>
                <w:spacing w:val="-17"/>
                <w:sz w:val="24"/>
              </w:rPr>
              <w:t> </w:t>
            </w:r>
            <w:r>
              <w:rPr>
                <w:sz w:val="24"/>
              </w:rPr>
              <w:t>and reliability of </w:t>
            </w:r>
            <w:r>
              <w:rPr>
                <w:spacing w:val="-2"/>
                <w:sz w:val="24"/>
              </w:rPr>
              <w:t>transportation.</w:t>
            </w:r>
          </w:p>
        </w:tc>
        <w:tc>
          <w:tcPr>
            <w:tcW w:w="8992" w:type="dxa"/>
          </w:tcPr>
          <w:p>
            <w:pPr>
              <w:pStyle w:val="TableParagraph"/>
              <w:numPr>
                <w:ilvl w:val="0"/>
                <w:numId w:val="32"/>
              </w:numPr>
              <w:tabs>
                <w:tab w:pos="827" w:val="left" w:leader="none"/>
              </w:tabs>
              <w:spacing w:line="350" w:lineRule="auto" w:before="1" w:after="0"/>
              <w:ind w:left="827" w:right="96" w:hanging="360"/>
              <w:jc w:val="left"/>
              <w:rPr>
                <w:sz w:val="24"/>
              </w:rPr>
            </w:pPr>
            <w:r>
              <w:rPr>
                <w:sz w:val="24"/>
              </w:rPr>
              <w:t>“More</w:t>
            </w:r>
            <w:r>
              <w:rPr>
                <w:spacing w:val="40"/>
                <w:sz w:val="24"/>
              </w:rPr>
              <w:t> </w:t>
            </w:r>
            <w:r>
              <w:rPr>
                <w:sz w:val="24"/>
              </w:rPr>
              <w:t>effort</w:t>
            </w:r>
            <w:r>
              <w:rPr>
                <w:spacing w:val="40"/>
                <w:sz w:val="24"/>
              </w:rPr>
              <w:t> </w:t>
            </w:r>
            <w:r>
              <w:rPr>
                <w:sz w:val="24"/>
              </w:rPr>
              <w:t>to</w:t>
            </w:r>
            <w:r>
              <w:rPr>
                <w:spacing w:val="40"/>
                <w:sz w:val="24"/>
              </w:rPr>
              <w:t> </w:t>
            </w:r>
            <w:r>
              <w:rPr>
                <w:sz w:val="24"/>
              </w:rPr>
              <w:t>[accommodate]</w:t>
            </w:r>
            <w:r>
              <w:rPr>
                <w:spacing w:val="40"/>
                <w:sz w:val="24"/>
              </w:rPr>
              <w:t> </w:t>
            </w:r>
            <w:r>
              <w:rPr>
                <w:sz w:val="24"/>
              </w:rPr>
              <w:t>PwD</w:t>
            </w:r>
            <w:r>
              <w:rPr>
                <w:spacing w:val="40"/>
                <w:sz w:val="24"/>
              </w:rPr>
              <w:t> </w:t>
            </w:r>
            <w:r>
              <w:rPr>
                <w:sz w:val="24"/>
              </w:rPr>
              <w:t>[people</w:t>
            </w:r>
            <w:r>
              <w:rPr>
                <w:spacing w:val="40"/>
                <w:sz w:val="24"/>
              </w:rPr>
              <w:t> </w:t>
            </w:r>
            <w:r>
              <w:rPr>
                <w:sz w:val="24"/>
              </w:rPr>
              <w:t>with</w:t>
            </w:r>
            <w:r>
              <w:rPr>
                <w:spacing w:val="40"/>
                <w:sz w:val="24"/>
              </w:rPr>
              <w:t> </w:t>
            </w:r>
            <w:r>
              <w:rPr>
                <w:sz w:val="24"/>
              </w:rPr>
              <w:t>disability]</w:t>
            </w:r>
            <w:r>
              <w:rPr>
                <w:spacing w:val="40"/>
                <w:sz w:val="24"/>
              </w:rPr>
              <w:t> </w:t>
            </w:r>
            <w:r>
              <w:rPr>
                <w:sz w:val="24"/>
              </w:rPr>
              <w:t>in</w:t>
            </w:r>
            <w:r>
              <w:rPr>
                <w:spacing w:val="40"/>
                <w:sz w:val="24"/>
              </w:rPr>
              <w:t> </w:t>
            </w:r>
            <w:r>
              <w:rPr>
                <w:sz w:val="24"/>
              </w:rPr>
              <w:t>regards</w:t>
            </w:r>
            <w:r>
              <w:rPr>
                <w:spacing w:val="40"/>
                <w:sz w:val="24"/>
              </w:rPr>
              <w:t> </w:t>
            </w:r>
            <w:r>
              <w:rPr>
                <w:sz w:val="24"/>
              </w:rPr>
              <w:t>to affordability, accessibility and transport”.</w:t>
            </w:r>
          </w:p>
          <w:p>
            <w:pPr>
              <w:pStyle w:val="TableParagraph"/>
              <w:numPr>
                <w:ilvl w:val="0"/>
                <w:numId w:val="32"/>
              </w:numPr>
              <w:tabs>
                <w:tab w:pos="827" w:val="left" w:leader="none"/>
              </w:tabs>
              <w:spacing w:line="240" w:lineRule="auto" w:before="13" w:after="0"/>
              <w:ind w:left="827" w:right="0" w:hanging="360"/>
              <w:jc w:val="left"/>
              <w:rPr>
                <w:sz w:val="24"/>
              </w:rPr>
            </w:pPr>
            <w:r>
              <w:rPr>
                <w:sz w:val="24"/>
              </w:rPr>
              <w:t>“Ramps</w:t>
            </w:r>
            <w:r>
              <w:rPr>
                <w:spacing w:val="-3"/>
                <w:sz w:val="24"/>
              </w:rPr>
              <w:t> </w:t>
            </w:r>
            <w:r>
              <w:rPr>
                <w:sz w:val="24"/>
              </w:rPr>
              <w:t>with</w:t>
            </w:r>
            <w:r>
              <w:rPr>
                <w:spacing w:val="-5"/>
                <w:sz w:val="24"/>
              </w:rPr>
              <w:t> </w:t>
            </w:r>
            <w:r>
              <w:rPr>
                <w:sz w:val="24"/>
              </w:rPr>
              <w:t>handrails</w:t>
            </w:r>
            <w:r>
              <w:rPr>
                <w:spacing w:val="-4"/>
                <w:sz w:val="24"/>
              </w:rPr>
              <w:t> </w:t>
            </w:r>
            <w:r>
              <w:rPr>
                <w:sz w:val="24"/>
              </w:rPr>
              <w:t>on</w:t>
            </w:r>
            <w:r>
              <w:rPr>
                <w:spacing w:val="-3"/>
                <w:sz w:val="24"/>
              </w:rPr>
              <w:t> </w:t>
            </w:r>
            <w:r>
              <w:rPr>
                <w:sz w:val="24"/>
              </w:rPr>
              <w:t>public</w:t>
            </w:r>
            <w:r>
              <w:rPr>
                <w:spacing w:val="-2"/>
                <w:sz w:val="24"/>
              </w:rPr>
              <w:t> transport”.</w:t>
            </w:r>
          </w:p>
          <w:p>
            <w:pPr>
              <w:pStyle w:val="TableParagraph"/>
              <w:numPr>
                <w:ilvl w:val="0"/>
                <w:numId w:val="32"/>
              </w:numPr>
              <w:tabs>
                <w:tab w:pos="827" w:val="left" w:leader="none"/>
              </w:tabs>
              <w:spacing w:line="240" w:lineRule="auto" w:before="135" w:after="0"/>
              <w:ind w:left="827" w:right="0" w:hanging="360"/>
              <w:jc w:val="left"/>
              <w:rPr>
                <w:sz w:val="24"/>
              </w:rPr>
            </w:pPr>
            <w:r>
              <w:rPr>
                <w:sz w:val="24"/>
              </w:rPr>
              <w:t>“Sensory</w:t>
            </w:r>
            <w:r>
              <w:rPr>
                <w:spacing w:val="-6"/>
                <w:sz w:val="24"/>
              </w:rPr>
              <w:t> </w:t>
            </w:r>
            <w:r>
              <w:rPr>
                <w:sz w:val="24"/>
              </w:rPr>
              <w:t>allowances,</w:t>
            </w:r>
            <w:r>
              <w:rPr>
                <w:spacing w:val="-7"/>
                <w:sz w:val="24"/>
              </w:rPr>
              <w:t> </w:t>
            </w:r>
            <w:r>
              <w:rPr>
                <w:sz w:val="24"/>
              </w:rPr>
              <w:t>recognition</w:t>
            </w:r>
            <w:r>
              <w:rPr>
                <w:spacing w:val="-6"/>
                <w:sz w:val="24"/>
              </w:rPr>
              <w:t> </w:t>
            </w:r>
            <w:r>
              <w:rPr>
                <w:sz w:val="24"/>
              </w:rPr>
              <w:t>of</w:t>
            </w:r>
            <w:r>
              <w:rPr>
                <w:spacing w:val="-5"/>
                <w:sz w:val="24"/>
              </w:rPr>
              <w:t> </w:t>
            </w:r>
            <w:r>
              <w:rPr>
                <w:sz w:val="24"/>
              </w:rPr>
              <w:t>invisible</w:t>
            </w:r>
            <w:r>
              <w:rPr>
                <w:spacing w:val="-8"/>
                <w:sz w:val="24"/>
              </w:rPr>
              <w:t> </w:t>
            </w:r>
            <w:r>
              <w:rPr>
                <w:spacing w:val="-2"/>
                <w:sz w:val="24"/>
              </w:rPr>
              <w:t>disabilities”.</w:t>
            </w:r>
          </w:p>
          <w:p>
            <w:pPr>
              <w:pStyle w:val="TableParagraph"/>
              <w:numPr>
                <w:ilvl w:val="0"/>
                <w:numId w:val="32"/>
              </w:numPr>
              <w:tabs>
                <w:tab w:pos="827" w:val="left" w:leader="none"/>
              </w:tabs>
              <w:spacing w:line="240" w:lineRule="auto" w:before="136" w:after="0"/>
              <w:ind w:left="827" w:right="0" w:hanging="360"/>
              <w:jc w:val="left"/>
              <w:rPr>
                <w:sz w:val="24"/>
              </w:rPr>
            </w:pPr>
            <w:r>
              <w:rPr>
                <w:sz w:val="24"/>
              </w:rPr>
              <w:t>“Access</w:t>
            </w:r>
            <w:r>
              <w:rPr>
                <w:spacing w:val="-4"/>
                <w:sz w:val="24"/>
              </w:rPr>
              <w:t> </w:t>
            </w:r>
            <w:r>
              <w:rPr>
                <w:sz w:val="24"/>
              </w:rPr>
              <w:t>to</w:t>
            </w:r>
            <w:r>
              <w:rPr>
                <w:spacing w:val="-5"/>
                <w:sz w:val="24"/>
              </w:rPr>
              <w:t> </w:t>
            </w:r>
            <w:r>
              <w:rPr>
                <w:sz w:val="24"/>
              </w:rPr>
              <w:t>accessible</w:t>
            </w:r>
            <w:r>
              <w:rPr>
                <w:spacing w:val="-8"/>
                <w:sz w:val="24"/>
              </w:rPr>
              <w:t> </w:t>
            </w:r>
            <w:r>
              <w:rPr>
                <w:sz w:val="24"/>
              </w:rPr>
              <w:t>vehicles</w:t>
            </w:r>
            <w:r>
              <w:rPr>
                <w:spacing w:val="-3"/>
                <w:sz w:val="24"/>
              </w:rPr>
              <w:t> </w:t>
            </w:r>
            <w:r>
              <w:rPr>
                <w:sz w:val="24"/>
              </w:rPr>
              <w:t>(taxis,</w:t>
            </w:r>
            <w:r>
              <w:rPr>
                <w:spacing w:val="-5"/>
                <w:sz w:val="24"/>
              </w:rPr>
              <w:t> </w:t>
            </w:r>
            <w:r>
              <w:rPr>
                <w:spacing w:val="-2"/>
                <w:sz w:val="24"/>
              </w:rPr>
              <w:t>buses)”.</w:t>
            </w:r>
          </w:p>
        </w:tc>
      </w:tr>
    </w:tbl>
    <w:p>
      <w:pPr>
        <w:pStyle w:val="TableParagraph"/>
        <w:spacing w:after="0" w:line="240" w:lineRule="auto"/>
        <w:jc w:val="left"/>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1257" w:hRule="atLeast"/>
        </w:trPr>
        <w:tc>
          <w:tcPr>
            <w:tcW w:w="2415" w:type="dxa"/>
            <w:vMerge w:val="restart"/>
          </w:tcPr>
          <w:p>
            <w:pPr>
              <w:pStyle w:val="TableParagraph"/>
              <w:ind w:left="0"/>
              <w:rPr>
                <w:rFonts w:ascii="Times New Roman"/>
                <w:sz w:val="22"/>
              </w:rPr>
            </w:pPr>
          </w:p>
        </w:tc>
        <w:tc>
          <w:tcPr>
            <w:tcW w:w="2492" w:type="dxa"/>
          </w:tcPr>
          <w:p>
            <w:pPr>
              <w:pStyle w:val="TableParagraph"/>
              <w:ind w:left="0"/>
              <w:rPr>
                <w:rFonts w:ascii="Times New Roman"/>
                <w:sz w:val="22"/>
              </w:rPr>
            </w:pPr>
          </w:p>
        </w:tc>
        <w:tc>
          <w:tcPr>
            <w:tcW w:w="8992" w:type="dxa"/>
          </w:tcPr>
          <w:p>
            <w:pPr>
              <w:pStyle w:val="TableParagraph"/>
              <w:numPr>
                <w:ilvl w:val="0"/>
                <w:numId w:val="33"/>
              </w:numPr>
              <w:tabs>
                <w:tab w:pos="827" w:val="left" w:leader="none"/>
              </w:tabs>
              <w:spacing w:line="350" w:lineRule="auto" w:before="1" w:after="0"/>
              <w:ind w:left="827" w:right="94" w:hanging="360"/>
              <w:jc w:val="left"/>
              <w:rPr>
                <w:sz w:val="24"/>
              </w:rPr>
            </w:pPr>
            <w:r>
              <w:rPr>
                <w:sz w:val="24"/>
              </w:rPr>
              <w:t>“Brisbane</w:t>
            </w:r>
            <w:r>
              <w:rPr>
                <w:spacing w:val="-12"/>
                <w:sz w:val="24"/>
              </w:rPr>
              <w:t> </w:t>
            </w:r>
            <w:r>
              <w:rPr>
                <w:sz w:val="24"/>
              </w:rPr>
              <w:t>city</w:t>
            </w:r>
            <w:r>
              <w:rPr>
                <w:spacing w:val="-15"/>
                <w:sz w:val="24"/>
              </w:rPr>
              <w:t> </w:t>
            </w:r>
            <w:r>
              <w:rPr>
                <w:sz w:val="24"/>
              </w:rPr>
              <w:t>council</w:t>
            </w:r>
            <w:r>
              <w:rPr>
                <w:spacing w:val="-14"/>
                <w:sz w:val="24"/>
              </w:rPr>
              <w:t> </w:t>
            </w:r>
            <w:r>
              <w:rPr>
                <w:sz w:val="24"/>
              </w:rPr>
              <w:t>buses</w:t>
            </w:r>
            <w:r>
              <w:rPr>
                <w:spacing w:val="-13"/>
                <w:sz w:val="24"/>
              </w:rPr>
              <w:t> </w:t>
            </w:r>
            <w:r>
              <w:rPr>
                <w:sz w:val="24"/>
              </w:rPr>
              <w:t>to</w:t>
            </w:r>
            <w:r>
              <w:rPr>
                <w:spacing w:val="-12"/>
                <w:sz w:val="24"/>
              </w:rPr>
              <w:t> </w:t>
            </w:r>
            <w:r>
              <w:rPr>
                <w:sz w:val="24"/>
              </w:rPr>
              <w:t>implement</w:t>
            </w:r>
            <w:r>
              <w:rPr>
                <w:spacing w:val="-14"/>
                <w:sz w:val="24"/>
              </w:rPr>
              <w:t> </w:t>
            </w:r>
            <w:r>
              <w:rPr>
                <w:sz w:val="24"/>
              </w:rPr>
              <w:t>a</w:t>
            </w:r>
            <w:r>
              <w:rPr>
                <w:spacing w:val="-14"/>
                <w:sz w:val="24"/>
              </w:rPr>
              <w:t> </w:t>
            </w:r>
            <w:r>
              <w:rPr>
                <w:sz w:val="24"/>
              </w:rPr>
              <w:t>hoist</w:t>
            </w:r>
            <w:r>
              <w:rPr>
                <w:spacing w:val="-13"/>
                <w:sz w:val="24"/>
              </w:rPr>
              <w:t> </w:t>
            </w:r>
            <w:r>
              <w:rPr>
                <w:sz w:val="24"/>
              </w:rPr>
              <w:t>to</w:t>
            </w:r>
            <w:r>
              <w:rPr>
                <w:spacing w:val="-14"/>
                <w:sz w:val="24"/>
              </w:rPr>
              <w:t> </w:t>
            </w:r>
            <w:r>
              <w:rPr>
                <w:sz w:val="24"/>
              </w:rPr>
              <w:t>safely</w:t>
            </w:r>
            <w:r>
              <w:rPr>
                <w:spacing w:val="-15"/>
                <w:sz w:val="24"/>
              </w:rPr>
              <w:t> </w:t>
            </w:r>
            <w:r>
              <w:rPr>
                <w:sz w:val="24"/>
              </w:rPr>
              <w:t>allow</w:t>
            </w:r>
            <w:r>
              <w:rPr>
                <w:spacing w:val="-15"/>
                <w:sz w:val="24"/>
              </w:rPr>
              <w:t> </w:t>
            </w:r>
            <w:r>
              <w:rPr>
                <w:sz w:val="24"/>
              </w:rPr>
              <w:t>a</w:t>
            </w:r>
            <w:r>
              <w:rPr>
                <w:spacing w:val="-12"/>
                <w:sz w:val="24"/>
              </w:rPr>
              <w:t> </w:t>
            </w:r>
            <w:r>
              <w:rPr>
                <w:sz w:val="24"/>
              </w:rPr>
              <w:t>wheelchair or</w:t>
            </w:r>
            <w:r>
              <w:rPr>
                <w:spacing w:val="-6"/>
                <w:sz w:val="24"/>
              </w:rPr>
              <w:t> </w:t>
            </w:r>
            <w:r>
              <w:rPr>
                <w:sz w:val="24"/>
              </w:rPr>
              <w:t>mobility</w:t>
            </w:r>
            <w:r>
              <w:rPr>
                <w:spacing w:val="-5"/>
                <w:sz w:val="24"/>
              </w:rPr>
              <w:t> </w:t>
            </w:r>
            <w:r>
              <w:rPr>
                <w:sz w:val="24"/>
              </w:rPr>
              <w:t>scooter</w:t>
            </w:r>
            <w:r>
              <w:rPr>
                <w:spacing w:val="-8"/>
                <w:sz w:val="24"/>
              </w:rPr>
              <w:t> </w:t>
            </w:r>
            <w:r>
              <w:rPr>
                <w:sz w:val="24"/>
              </w:rPr>
              <w:t>to</w:t>
            </w:r>
            <w:r>
              <w:rPr>
                <w:spacing w:val="-7"/>
                <w:sz w:val="24"/>
              </w:rPr>
              <w:t> </w:t>
            </w:r>
            <w:r>
              <w:rPr>
                <w:sz w:val="24"/>
              </w:rPr>
              <w:t>be</w:t>
            </w:r>
            <w:r>
              <w:rPr>
                <w:spacing w:val="-5"/>
                <w:sz w:val="24"/>
              </w:rPr>
              <w:t> </w:t>
            </w:r>
            <w:r>
              <w:rPr>
                <w:sz w:val="24"/>
              </w:rPr>
              <w:t>placed</w:t>
            </w:r>
            <w:r>
              <w:rPr>
                <w:spacing w:val="-7"/>
                <w:sz w:val="24"/>
              </w:rPr>
              <w:t> </w:t>
            </w:r>
            <w:r>
              <w:rPr>
                <w:sz w:val="24"/>
              </w:rPr>
              <w:t>on</w:t>
            </w:r>
            <w:r>
              <w:rPr>
                <w:spacing w:val="-7"/>
                <w:sz w:val="24"/>
              </w:rPr>
              <w:t> </w:t>
            </w:r>
            <w:r>
              <w:rPr>
                <w:sz w:val="24"/>
              </w:rPr>
              <w:t>a</w:t>
            </w:r>
            <w:r>
              <w:rPr>
                <w:spacing w:val="-7"/>
                <w:sz w:val="24"/>
              </w:rPr>
              <w:t> </w:t>
            </w:r>
            <w:r>
              <w:rPr>
                <w:sz w:val="24"/>
              </w:rPr>
              <w:t>bus</w:t>
            </w:r>
            <w:r>
              <w:rPr>
                <w:spacing w:val="-8"/>
                <w:sz w:val="24"/>
              </w:rPr>
              <w:t> </w:t>
            </w:r>
            <w:r>
              <w:rPr>
                <w:sz w:val="24"/>
              </w:rPr>
              <w:t>trip</w:t>
            </w:r>
            <w:r>
              <w:rPr>
                <w:spacing w:val="-7"/>
                <w:sz w:val="24"/>
              </w:rPr>
              <w:t> </w:t>
            </w:r>
            <w:r>
              <w:rPr>
                <w:sz w:val="24"/>
              </w:rPr>
              <w:t>without</w:t>
            </w:r>
            <w:r>
              <w:rPr>
                <w:spacing w:val="-7"/>
                <w:sz w:val="24"/>
              </w:rPr>
              <w:t> </w:t>
            </w:r>
            <w:r>
              <w:rPr>
                <w:sz w:val="24"/>
              </w:rPr>
              <w:t>the</w:t>
            </w:r>
            <w:r>
              <w:rPr>
                <w:spacing w:val="-5"/>
                <w:sz w:val="24"/>
              </w:rPr>
              <w:t> </w:t>
            </w:r>
            <w:r>
              <w:rPr>
                <w:sz w:val="24"/>
              </w:rPr>
              <w:t>fear</w:t>
            </w:r>
            <w:r>
              <w:rPr>
                <w:spacing w:val="-6"/>
                <w:sz w:val="24"/>
              </w:rPr>
              <w:t> </w:t>
            </w:r>
            <w:r>
              <w:rPr>
                <w:sz w:val="24"/>
              </w:rPr>
              <w:t>of ‘tipping’</w:t>
            </w:r>
            <w:r>
              <w:rPr>
                <w:spacing w:val="-6"/>
                <w:sz w:val="24"/>
              </w:rPr>
              <w:t> </w:t>
            </w:r>
            <w:r>
              <w:rPr>
                <w:sz w:val="24"/>
              </w:rPr>
              <w:t>over</w:t>
            </w:r>
          </w:p>
          <w:p>
            <w:pPr>
              <w:pStyle w:val="TableParagraph"/>
              <w:spacing w:before="12"/>
              <w:ind w:left="827"/>
              <w:rPr>
                <w:sz w:val="24"/>
              </w:rPr>
            </w:pPr>
            <w:r>
              <w:rPr>
                <w:sz w:val="24"/>
              </w:rPr>
              <w:t>due</w:t>
            </w:r>
            <w:r>
              <w:rPr>
                <w:spacing w:val="-3"/>
                <w:sz w:val="24"/>
              </w:rPr>
              <w:t> </w:t>
            </w:r>
            <w:r>
              <w:rPr>
                <w:sz w:val="24"/>
              </w:rPr>
              <w:t>to the ‘laws</w:t>
            </w:r>
            <w:r>
              <w:rPr>
                <w:spacing w:val="-2"/>
                <w:sz w:val="24"/>
              </w:rPr>
              <w:t> </w:t>
            </w:r>
            <w:r>
              <w:rPr>
                <w:sz w:val="24"/>
              </w:rPr>
              <w:t>of </w:t>
            </w:r>
            <w:r>
              <w:rPr>
                <w:spacing w:val="-2"/>
                <w:sz w:val="24"/>
              </w:rPr>
              <w:t>gravity’”.</w:t>
            </w:r>
          </w:p>
        </w:tc>
      </w:tr>
      <w:tr>
        <w:trPr>
          <w:trHeight w:val="3775" w:hRule="atLeast"/>
        </w:trPr>
        <w:tc>
          <w:tcPr>
            <w:tcW w:w="2415" w:type="dxa"/>
            <w:vMerge/>
            <w:tcBorders>
              <w:top w:val="nil"/>
            </w:tcBorders>
          </w:tcPr>
          <w:p>
            <w:pPr>
              <w:rPr>
                <w:sz w:val="2"/>
                <w:szCs w:val="2"/>
              </w:rPr>
            </w:pPr>
          </w:p>
        </w:tc>
        <w:tc>
          <w:tcPr>
            <w:tcW w:w="2492" w:type="dxa"/>
          </w:tcPr>
          <w:p>
            <w:pPr>
              <w:pStyle w:val="TableParagraph"/>
              <w:spacing w:line="360" w:lineRule="auto"/>
              <w:ind w:right="637"/>
              <w:rPr>
                <w:sz w:val="24"/>
              </w:rPr>
            </w:pPr>
            <w:r>
              <w:rPr>
                <w:sz w:val="24"/>
              </w:rPr>
              <w:t>2.3 Enhance </w:t>
            </w:r>
            <w:r>
              <w:rPr>
                <w:spacing w:val="-2"/>
                <w:sz w:val="24"/>
              </w:rPr>
              <w:t>inclusive employment </w:t>
            </w:r>
            <w:r>
              <w:rPr>
                <w:sz w:val="24"/>
              </w:rPr>
              <w:t>practices</w:t>
            </w:r>
            <w:r>
              <w:rPr>
                <w:spacing w:val="-17"/>
                <w:sz w:val="24"/>
              </w:rPr>
              <w:t> </w:t>
            </w:r>
            <w:r>
              <w:rPr>
                <w:sz w:val="24"/>
              </w:rPr>
              <w:t>and </w:t>
            </w:r>
            <w:r>
              <w:rPr>
                <w:spacing w:val="-2"/>
                <w:sz w:val="24"/>
              </w:rPr>
              <w:t>opportunities.</w:t>
            </w:r>
          </w:p>
        </w:tc>
        <w:tc>
          <w:tcPr>
            <w:tcW w:w="8992" w:type="dxa"/>
          </w:tcPr>
          <w:p>
            <w:pPr>
              <w:pStyle w:val="TableParagraph"/>
              <w:numPr>
                <w:ilvl w:val="0"/>
                <w:numId w:val="34"/>
              </w:numPr>
              <w:tabs>
                <w:tab w:pos="827" w:val="left" w:leader="none"/>
              </w:tabs>
              <w:spacing w:line="357" w:lineRule="auto" w:before="1" w:after="0"/>
              <w:ind w:left="827" w:right="102" w:hanging="360"/>
              <w:jc w:val="both"/>
              <w:rPr>
                <w:sz w:val="24"/>
              </w:rPr>
            </w:pPr>
            <w:r>
              <w:rPr>
                <w:sz w:val="24"/>
              </w:rPr>
              <w:t>“Growth in a new job where I am hoping people understand he is a neurodivergent</w:t>
            </w:r>
            <w:r>
              <w:rPr>
                <w:spacing w:val="-8"/>
                <w:sz w:val="24"/>
              </w:rPr>
              <w:t> </w:t>
            </w:r>
            <w:r>
              <w:rPr>
                <w:sz w:val="24"/>
              </w:rPr>
              <w:t>thinker</w:t>
            </w:r>
            <w:r>
              <w:rPr>
                <w:spacing w:val="-11"/>
                <w:sz w:val="24"/>
              </w:rPr>
              <w:t> </w:t>
            </w:r>
            <w:r>
              <w:rPr>
                <w:sz w:val="24"/>
              </w:rPr>
              <w:t>and</w:t>
            </w:r>
            <w:r>
              <w:rPr>
                <w:spacing w:val="-9"/>
                <w:sz w:val="24"/>
              </w:rPr>
              <w:t> </w:t>
            </w:r>
            <w:r>
              <w:rPr>
                <w:sz w:val="24"/>
              </w:rPr>
              <w:t>better</w:t>
            </w:r>
            <w:r>
              <w:rPr>
                <w:spacing w:val="-9"/>
                <w:sz w:val="24"/>
              </w:rPr>
              <w:t> </w:t>
            </w:r>
            <w:r>
              <w:rPr>
                <w:sz w:val="24"/>
              </w:rPr>
              <w:t>management</w:t>
            </w:r>
            <w:r>
              <w:rPr>
                <w:spacing w:val="-8"/>
                <w:sz w:val="24"/>
              </w:rPr>
              <w:t> </w:t>
            </w:r>
            <w:r>
              <w:rPr>
                <w:sz w:val="24"/>
              </w:rPr>
              <w:t>of</w:t>
            </w:r>
            <w:r>
              <w:rPr>
                <w:spacing w:val="-10"/>
                <w:sz w:val="24"/>
              </w:rPr>
              <w:t> </w:t>
            </w:r>
            <w:r>
              <w:rPr>
                <w:sz w:val="24"/>
              </w:rPr>
              <w:t>his</w:t>
            </w:r>
            <w:r>
              <w:rPr>
                <w:spacing w:val="-9"/>
                <w:sz w:val="24"/>
              </w:rPr>
              <w:t> </w:t>
            </w:r>
            <w:r>
              <w:rPr>
                <w:sz w:val="24"/>
              </w:rPr>
              <w:t>everyday</w:t>
            </w:r>
            <w:r>
              <w:rPr>
                <w:spacing w:val="-9"/>
                <w:sz w:val="24"/>
              </w:rPr>
              <w:t> </w:t>
            </w:r>
            <w:r>
              <w:rPr>
                <w:sz w:val="24"/>
              </w:rPr>
              <w:t>stuff</w:t>
            </w:r>
            <w:r>
              <w:rPr>
                <w:spacing w:val="-10"/>
                <w:sz w:val="24"/>
              </w:rPr>
              <w:t> </w:t>
            </w:r>
            <w:r>
              <w:rPr>
                <w:sz w:val="24"/>
              </w:rPr>
              <w:t>such</w:t>
            </w:r>
            <w:r>
              <w:rPr>
                <w:spacing w:val="-8"/>
                <w:sz w:val="24"/>
              </w:rPr>
              <w:t> </w:t>
            </w:r>
            <w:r>
              <w:rPr>
                <w:sz w:val="24"/>
              </w:rPr>
              <w:t>as cooking more nutritious meals, cleaner clothes washing and better money </w:t>
            </w:r>
            <w:r>
              <w:rPr>
                <w:spacing w:val="-2"/>
                <w:sz w:val="24"/>
              </w:rPr>
              <w:t>management”.</w:t>
            </w:r>
          </w:p>
          <w:p>
            <w:pPr>
              <w:pStyle w:val="TableParagraph"/>
              <w:numPr>
                <w:ilvl w:val="0"/>
                <w:numId w:val="34"/>
              </w:numPr>
              <w:tabs>
                <w:tab w:pos="827" w:val="left" w:leader="none"/>
              </w:tabs>
              <w:spacing w:line="350" w:lineRule="auto" w:before="1" w:after="0"/>
              <w:ind w:left="827" w:right="104" w:hanging="360"/>
              <w:jc w:val="both"/>
              <w:rPr>
                <w:sz w:val="24"/>
              </w:rPr>
            </w:pPr>
            <w:r>
              <w:rPr>
                <w:sz w:val="24"/>
              </w:rPr>
              <w:t>“Employers not be afraid to employ a person with a physical disability and hesitate in allowing employment due to liability concerns”.</w:t>
            </w:r>
          </w:p>
          <w:p>
            <w:pPr>
              <w:pStyle w:val="TableParagraph"/>
              <w:numPr>
                <w:ilvl w:val="0"/>
                <w:numId w:val="34"/>
              </w:numPr>
              <w:tabs>
                <w:tab w:pos="827" w:val="left" w:leader="none"/>
              </w:tabs>
              <w:spacing w:line="350" w:lineRule="auto" w:before="13" w:after="0"/>
              <w:ind w:left="827" w:right="105" w:hanging="360"/>
              <w:jc w:val="both"/>
              <w:rPr>
                <w:sz w:val="24"/>
              </w:rPr>
            </w:pPr>
            <w:r>
              <w:rPr>
                <w:sz w:val="24"/>
              </w:rPr>
              <w:t>“Employment support services available to everyone with a disability, regardless of whether they are on a benefit or not would be more equitable</w:t>
            </w:r>
          </w:p>
          <w:p>
            <w:pPr>
              <w:pStyle w:val="TableParagraph"/>
              <w:spacing w:before="10"/>
              <w:ind w:left="827"/>
              <w:jc w:val="both"/>
              <w:rPr>
                <w:sz w:val="24"/>
              </w:rPr>
            </w:pPr>
            <w:r>
              <w:rPr>
                <w:sz w:val="24"/>
              </w:rPr>
              <w:t>to</w:t>
            </w:r>
            <w:r>
              <w:rPr>
                <w:spacing w:val="-1"/>
                <w:sz w:val="24"/>
              </w:rPr>
              <w:t> </w:t>
            </w:r>
            <w:r>
              <w:rPr>
                <w:sz w:val="24"/>
              </w:rPr>
              <w:t>all</w:t>
            </w:r>
            <w:r>
              <w:rPr>
                <w:spacing w:val="-3"/>
                <w:sz w:val="24"/>
              </w:rPr>
              <w:t> </w:t>
            </w:r>
            <w:r>
              <w:rPr>
                <w:sz w:val="24"/>
              </w:rPr>
              <w:t>people</w:t>
            </w:r>
            <w:r>
              <w:rPr>
                <w:spacing w:val="-1"/>
                <w:sz w:val="24"/>
              </w:rPr>
              <w:t> </w:t>
            </w:r>
            <w:r>
              <w:rPr>
                <w:sz w:val="24"/>
              </w:rPr>
              <w:t>with</w:t>
            </w:r>
            <w:r>
              <w:rPr>
                <w:spacing w:val="-4"/>
                <w:sz w:val="24"/>
              </w:rPr>
              <w:t> </w:t>
            </w:r>
            <w:r>
              <w:rPr>
                <w:sz w:val="24"/>
              </w:rPr>
              <w:t>a</w:t>
            </w:r>
            <w:r>
              <w:rPr>
                <w:spacing w:val="-1"/>
                <w:sz w:val="24"/>
              </w:rPr>
              <w:t> </w:t>
            </w:r>
            <w:r>
              <w:rPr>
                <w:spacing w:val="-2"/>
                <w:sz w:val="24"/>
              </w:rPr>
              <w:t>disability”.</w:t>
            </w:r>
          </w:p>
        </w:tc>
      </w:tr>
      <w:tr>
        <w:trPr>
          <w:trHeight w:val="3360" w:hRule="atLeast"/>
        </w:trPr>
        <w:tc>
          <w:tcPr>
            <w:tcW w:w="2415" w:type="dxa"/>
            <w:vMerge/>
            <w:tcBorders>
              <w:top w:val="nil"/>
            </w:tcBorders>
          </w:tcPr>
          <w:p>
            <w:pPr>
              <w:rPr>
                <w:sz w:val="2"/>
                <w:szCs w:val="2"/>
              </w:rPr>
            </w:pPr>
          </w:p>
        </w:tc>
        <w:tc>
          <w:tcPr>
            <w:tcW w:w="2492" w:type="dxa"/>
          </w:tcPr>
          <w:p>
            <w:pPr>
              <w:pStyle w:val="TableParagraph"/>
              <w:spacing w:line="360" w:lineRule="auto"/>
              <w:rPr>
                <w:sz w:val="24"/>
              </w:rPr>
            </w:pPr>
            <w:r>
              <w:rPr>
                <w:sz w:val="24"/>
              </w:rPr>
              <w:t>2.4 Enhance professional</w:t>
            </w:r>
            <w:r>
              <w:rPr>
                <w:spacing w:val="-17"/>
                <w:sz w:val="24"/>
              </w:rPr>
              <w:t> </w:t>
            </w:r>
            <w:r>
              <w:rPr>
                <w:sz w:val="24"/>
              </w:rPr>
              <w:t>training and quality support </w:t>
            </w:r>
            <w:r>
              <w:rPr>
                <w:spacing w:val="-2"/>
                <w:sz w:val="24"/>
              </w:rPr>
              <w:t>services.</w:t>
            </w:r>
          </w:p>
        </w:tc>
        <w:tc>
          <w:tcPr>
            <w:tcW w:w="8992" w:type="dxa"/>
          </w:tcPr>
          <w:p>
            <w:pPr>
              <w:pStyle w:val="TableParagraph"/>
              <w:numPr>
                <w:ilvl w:val="0"/>
                <w:numId w:val="35"/>
              </w:numPr>
              <w:tabs>
                <w:tab w:pos="827" w:val="left" w:leader="none"/>
              </w:tabs>
              <w:spacing w:line="350" w:lineRule="auto" w:before="1" w:after="0"/>
              <w:ind w:left="827" w:right="102" w:hanging="360"/>
              <w:jc w:val="both"/>
              <w:rPr>
                <w:sz w:val="24"/>
              </w:rPr>
            </w:pPr>
            <w:r>
              <w:rPr>
                <w:sz w:val="24"/>
              </w:rPr>
              <w:t>“A centralised point to be able to find medical professionals who have had training in chronic illnesses so it takes the guess work out”.</w:t>
            </w:r>
          </w:p>
          <w:p>
            <w:pPr>
              <w:pStyle w:val="TableParagraph"/>
              <w:numPr>
                <w:ilvl w:val="0"/>
                <w:numId w:val="35"/>
              </w:numPr>
              <w:tabs>
                <w:tab w:pos="827" w:val="left" w:leader="none"/>
              </w:tabs>
              <w:spacing w:line="355" w:lineRule="auto" w:before="12" w:after="0"/>
              <w:ind w:left="827" w:right="91" w:hanging="360"/>
              <w:jc w:val="both"/>
              <w:rPr>
                <w:sz w:val="24"/>
              </w:rPr>
            </w:pPr>
            <w:r>
              <w:rPr>
                <w:sz w:val="24"/>
              </w:rPr>
              <w:t>“Funding from the federal government to train health workers, disability support workers and unpaid carers in how to perform dentally-led best-practice oral health care”.</w:t>
            </w:r>
          </w:p>
          <w:p>
            <w:pPr>
              <w:pStyle w:val="TableParagraph"/>
              <w:numPr>
                <w:ilvl w:val="0"/>
                <w:numId w:val="35"/>
              </w:numPr>
              <w:tabs>
                <w:tab w:pos="827" w:val="left" w:leader="none"/>
              </w:tabs>
              <w:spacing w:line="350" w:lineRule="auto" w:before="6" w:after="0"/>
              <w:ind w:left="827" w:right="101" w:hanging="360"/>
              <w:jc w:val="both"/>
              <w:rPr>
                <w:sz w:val="24"/>
              </w:rPr>
            </w:pPr>
            <w:r>
              <w:rPr>
                <w:sz w:val="24"/>
              </w:rPr>
              <w:t>“Requirements in every single field for there to be mandatory education on people</w:t>
            </w:r>
            <w:r>
              <w:rPr>
                <w:spacing w:val="-8"/>
                <w:sz w:val="24"/>
              </w:rPr>
              <w:t> </w:t>
            </w:r>
            <w:r>
              <w:rPr>
                <w:sz w:val="24"/>
              </w:rPr>
              <w:t>with</w:t>
            </w:r>
            <w:r>
              <w:rPr>
                <w:spacing w:val="-8"/>
                <w:sz w:val="24"/>
              </w:rPr>
              <w:t> </w:t>
            </w:r>
            <w:r>
              <w:rPr>
                <w:sz w:val="24"/>
              </w:rPr>
              <w:t>disabilities</w:t>
            </w:r>
            <w:r>
              <w:rPr>
                <w:spacing w:val="-11"/>
                <w:sz w:val="24"/>
              </w:rPr>
              <w:t> </w:t>
            </w:r>
            <w:r>
              <w:rPr>
                <w:sz w:val="24"/>
              </w:rPr>
              <w:t>e.g.</w:t>
            </w:r>
            <w:r>
              <w:rPr>
                <w:spacing w:val="-8"/>
                <w:sz w:val="24"/>
              </w:rPr>
              <w:t> </w:t>
            </w:r>
            <w:r>
              <w:rPr>
                <w:sz w:val="24"/>
              </w:rPr>
              <w:t>Architecture</w:t>
            </w:r>
            <w:r>
              <w:rPr>
                <w:spacing w:val="-9"/>
                <w:sz w:val="24"/>
              </w:rPr>
              <w:t> </w:t>
            </w:r>
            <w:r>
              <w:rPr>
                <w:sz w:val="24"/>
              </w:rPr>
              <w:t>courses</w:t>
            </w:r>
            <w:r>
              <w:rPr>
                <w:spacing w:val="-9"/>
                <w:sz w:val="24"/>
              </w:rPr>
              <w:t> </w:t>
            </w:r>
            <w:r>
              <w:rPr>
                <w:sz w:val="24"/>
              </w:rPr>
              <w:t>should</w:t>
            </w:r>
            <w:r>
              <w:rPr>
                <w:spacing w:val="-8"/>
                <w:sz w:val="24"/>
              </w:rPr>
              <w:t> </w:t>
            </w:r>
            <w:r>
              <w:rPr>
                <w:sz w:val="24"/>
              </w:rPr>
              <w:t>HAVE</w:t>
            </w:r>
            <w:r>
              <w:rPr>
                <w:spacing w:val="-8"/>
                <w:sz w:val="24"/>
              </w:rPr>
              <w:t> </w:t>
            </w:r>
            <w:r>
              <w:rPr>
                <w:sz w:val="24"/>
              </w:rPr>
              <w:t>at</w:t>
            </w:r>
            <w:r>
              <w:rPr>
                <w:spacing w:val="-8"/>
                <w:sz w:val="24"/>
              </w:rPr>
              <w:t> </w:t>
            </w:r>
            <w:r>
              <w:rPr>
                <w:sz w:val="24"/>
              </w:rPr>
              <w:t>least</w:t>
            </w:r>
            <w:r>
              <w:rPr>
                <w:spacing w:val="-8"/>
                <w:sz w:val="24"/>
              </w:rPr>
              <w:t> </w:t>
            </w:r>
            <w:r>
              <w:rPr>
                <w:sz w:val="24"/>
              </w:rPr>
              <w:t>1</w:t>
            </w:r>
            <w:r>
              <w:rPr>
                <w:spacing w:val="-8"/>
                <w:sz w:val="24"/>
              </w:rPr>
              <w:t> </w:t>
            </w:r>
            <w:r>
              <w:rPr>
                <w:sz w:val="24"/>
              </w:rPr>
              <w:t>unit</w:t>
            </w:r>
          </w:p>
          <w:p>
            <w:pPr>
              <w:pStyle w:val="TableParagraph"/>
              <w:spacing w:before="12"/>
              <w:ind w:left="827"/>
              <w:jc w:val="both"/>
              <w:rPr>
                <w:sz w:val="24"/>
              </w:rPr>
            </w:pPr>
            <w:r>
              <w:rPr>
                <w:sz w:val="24"/>
              </w:rPr>
              <w:t>on</w:t>
            </w:r>
            <w:r>
              <w:rPr>
                <w:spacing w:val="43"/>
                <w:sz w:val="24"/>
              </w:rPr>
              <w:t> </w:t>
            </w:r>
            <w:r>
              <w:rPr>
                <w:sz w:val="24"/>
              </w:rPr>
              <w:t>universal</w:t>
            </w:r>
            <w:r>
              <w:rPr>
                <w:spacing w:val="45"/>
                <w:sz w:val="24"/>
              </w:rPr>
              <w:t> </w:t>
            </w:r>
            <w:r>
              <w:rPr>
                <w:sz w:val="24"/>
              </w:rPr>
              <w:t>design</w:t>
            </w:r>
            <w:r>
              <w:rPr>
                <w:spacing w:val="43"/>
                <w:sz w:val="24"/>
              </w:rPr>
              <w:t> </w:t>
            </w:r>
            <w:r>
              <w:rPr>
                <w:sz w:val="24"/>
              </w:rPr>
              <w:t>and</w:t>
            </w:r>
            <w:r>
              <w:rPr>
                <w:spacing w:val="46"/>
                <w:sz w:val="24"/>
              </w:rPr>
              <w:t> </w:t>
            </w:r>
            <w:r>
              <w:rPr>
                <w:sz w:val="24"/>
              </w:rPr>
              <w:t>disability</w:t>
            </w:r>
            <w:r>
              <w:rPr>
                <w:spacing w:val="44"/>
                <w:sz w:val="24"/>
              </w:rPr>
              <w:t> </w:t>
            </w:r>
            <w:r>
              <w:rPr>
                <w:sz w:val="24"/>
              </w:rPr>
              <w:t>in</w:t>
            </w:r>
            <w:r>
              <w:rPr>
                <w:spacing w:val="46"/>
                <w:sz w:val="24"/>
              </w:rPr>
              <w:t> </w:t>
            </w:r>
            <w:r>
              <w:rPr>
                <w:sz w:val="24"/>
              </w:rPr>
              <w:t>buildings,</w:t>
            </w:r>
            <w:r>
              <w:rPr>
                <w:spacing w:val="45"/>
                <w:sz w:val="24"/>
              </w:rPr>
              <w:t> </w:t>
            </w:r>
            <w:r>
              <w:rPr>
                <w:sz w:val="24"/>
              </w:rPr>
              <w:t>any</w:t>
            </w:r>
            <w:r>
              <w:rPr>
                <w:spacing w:val="44"/>
                <w:sz w:val="24"/>
              </w:rPr>
              <w:t> </w:t>
            </w:r>
            <w:r>
              <w:rPr>
                <w:sz w:val="24"/>
              </w:rPr>
              <w:t>and</w:t>
            </w:r>
            <w:r>
              <w:rPr>
                <w:spacing w:val="46"/>
                <w:sz w:val="24"/>
              </w:rPr>
              <w:t> </w:t>
            </w:r>
            <w:r>
              <w:rPr>
                <w:sz w:val="24"/>
              </w:rPr>
              <w:t>every</w:t>
            </w:r>
            <w:r>
              <w:rPr>
                <w:spacing w:val="44"/>
                <w:sz w:val="24"/>
              </w:rPr>
              <w:t> </w:t>
            </w:r>
            <w:r>
              <w:rPr>
                <w:spacing w:val="-2"/>
                <w:sz w:val="24"/>
              </w:rPr>
              <w:t>hospitality</w:t>
            </w:r>
          </w:p>
        </w:tc>
      </w:tr>
    </w:tbl>
    <w:p>
      <w:pPr>
        <w:pStyle w:val="TableParagraph"/>
        <w:spacing w:after="0"/>
        <w:jc w:val="both"/>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1257" w:hRule="atLeast"/>
        </w:trPr>
        <w:tc>
          <w:tcPr>
            <w:tcW w:w="2415" w:type="dxa"/>
          </w:tcPr>
          <w:p>
            <w:pPr>
              <w:pStyle w:val="TableParagraph"/>
              <w:ind w:left="0"/>
              <w:rPr>
                <w:rFonts w:ascii="Times New Roman"/>
                <w:sz w:val="22"/>
              </w:rPr>
            </w:pPr>
          </w:p>
        </w:tc>
        <w:tc>
          <w:tcPr>
            <w:tcW w:w="2492" w:type="dxa"/>
          </w:tcPr>
          <w:p>
            <w:pPr>
              <w:pStyle w:val="TableParagraph"/>
              <w:ind w:left="0"/>
              <w:rPr>
                <w:rFonts w:ascii="Times New Roman"/>
                <w:sz w:val="22"/>
              </w:rPr>
            </w:pPr>
          </w:p>
        </w:tc>
        <w:tc>
          <w:tcPr>
            <w:tcW w:w="8992" w:type="dxa"/>
          </w:tcPr>
          <w:p>
            <w:pPr>
              <w:pStyle w:val="TableParagraph"/>
              <w:spacing w:line="360" w:lineRule="auto"/>
              <w:ind w:left="827"/>
              <w:rPr>
                <w:sz w:val="24"/>
              </w:rPr>
            </w:pPr>
            <w:r>
              <w:rPr>
                <w:sz w:val="24"/>
              </w:rPr>
              <w:t>course should have at least 1 subject on serving and communicating with</w:t>
            </w:r>
            <w:r>
              <w:rPr>
                <w:spacing w:val="40"/>
                <w:sz w:val="24"/>
              </w:rPr>
              <w:t> </w:t>
            </w:r>
            <w:r>
              <w:rPr>
                <w:sz w:val="24"/>
              </w:rPr>
              <w:t>people with disabilities”.</w:t>
            </w:r>
          </w:p>
          <w:p>
            <w:pPr>
              <w:pStyle w:val="TableParagraph"/>
              <w:numPr>
                <w:ilvl w:val="0"/>
                <w:numId w:val="36"/>
              </w:numPr>
              <w:tabs>
                <w:tab w:pos="827" w:val="left" w:leader="none"/>
              </w:tabs>
              <w:spacing w:line="240" w:lineRule="auto" w:before="1" w:after="0"/>
              <w:ind w:left="827" w:right="0" w:hanging="360"/>
              <w:jc w:val="left"/>
              <w:rPr>
                <w:sz w:val="24"/>
              </w:rPr>
            </w:pPr>
            <w:r>
              <w:rPr>
                <w:sz w:val="24"/>
              </w:rPr>
              <w:t>“Education</w:t>
            </w:r>
            <w:r>
              <w:rPr>
                <w:spacing w:val="-4"/>
                <w:sz w:val="24"/>
              </w:rPr>
              <w:t> </w:t>
            </w:r>
            <w:r>
              <w:rPr>
                <w:sz w:val="24"/>
              </w:rPr>
              <w:t>to</w:t>
            </w:r>
            <w:r>
              <w:rPr>
                <w:spacing w:val="-4"/>
                <w:sz w:val="24"/>
              </w:rPr>
              <w:t> </w:t>
            </w:r>
            <w:r>
              <w:rPr>
                <w:sz w:val="24"/>
              </w:rPr>
              <w:t>health</w:t>
            </w:r>
            <w:r>
              <w:rPr>
                <w:spacing w:val="-6"/>
                <w:sz w:val="24"/>
              </w:rPr>
              <w:t> </w:t>
            </w:r>
            <w:r>
              <w:rPr>
                <w:sz w:val="24"/>
              </w:rPr>
              <w:t>professionals</w:t>
            </w:r>
            <w:r>
              <w:rPr>
                <w:spacing w:val="-3"/>
                <w:sz w:val="24"/>
              </w:rPr>
              <w:t> </w:t>
            </w:r>
            <w:r>
              <w:rPr>
                <w:sz w:val="24"/>
              </w:rPr>
              <w:t>regarding</w:t>
            </w:r>
            <w:r>
              <w:rPr>
                <w:spacing w:val="-8"/>
                <w:sz w:val="24"/>
              </w:rPr>
              <w:t> </w:t>
            </w:r>
            <w:r>
              <w:rPr>
                <w:sz w:val="24"/>
              </w:rPr>
              <w:t>her</w:t>
            </w:r>
            <w:r>
              <w:rPr>
                <w:spacing w:val="-4"/>
                <w:sz w:val="24"/>
              </w:rPr>
              <w:t> </w:t>
            </w:r>
            <w:r>
              <w:rPr>
                <w:sz w:val="24"/>
              </w:rPr>
              <w:t>conditions</w:t>
            </w:r>
            <w:r>
              <w:rPr>
                <w:spacing w:val="-6"/>
                <w:sz w:val="24"/>
              </w:rPr>
              <w:t> </w:t>
            </w:r>
            <w:r>
              <w:rPr>
                <w:sz w:val="24"/>
              </w:rPr>
              <w:t>do</w:t>
            </w:r>
            <w:r>
              <w:rPr>
                <w:spacing w:val="-6"/>
                <w:sz w:val="24"/>
              </w:rPr>
              <w:t> </w:t>
            </w:r>
            <w:r>
              <w:rPr>
                <w:sz w:val="24"/>
              </w:rPr>
              <w:t>and</w:t>
            </w:r>
            <w:r>
              <w:rPr>
                <w:spacing w:val="-5"/>
                <w:sz w:val="24"/>
              </w:rPr>
              <w:t> </w:t>
            </w:r>
            <w:r>
              <w:rPr>
                <w:spacing w:val="-2"/>
                <w:sz w:val="24"/>
              </w:rPr>
              <w:t>don’ts”.</w:t>
            </w:r>
          </w:p>
        </w:tc>
      </w:tr>
      <w:tr>
        <w:trPr>
          <w:trHeight w:val="2548" w:hRule="atLeast"/>
        </w:trPr>
        <w:tc>
          <w:tcPr>
            <w:tcW w:w="2415" w:type="dxa"/>
            <w:vMerge w:val="restart"/>
          </w:tcPr>
          <w:p>
            <w:pPr>
              <w:pStyle w:val="TableParagraph"/>
              <w:spacing w:line="362" w:lineRule="auto"/>
              <w:rPr>
                <w:sz w:val="24"/>
              </w:rPr>
            </w:pPr>
            <w:r>
              <w:rPr>
                <w:sz w:val="24"/>
              </w:rPr>
              <w:t>3.</w:t>
            </w:r>
            <w:r>
              <w:rPr>
                <w:spacing w:val="-17"/>
                <w:sz w:val="24"/>
              </w:rPr>
              <w:t> </w:t>
            </w:r>
            <w:r>
              <w:rPr>
                <w:sz w:val="24"/>
              </w:rPr>
              <w:t>Enhance</w:t>
            </w:r>
            <w:r>
              <w:rPr>
                <w:spacing w:val="-17"/>
                <w:sz w:val="24"/>
              </w:rPr>
              <w:t> </w:t>
            </w:r>
            <w:r>
              <w:rPr>
                <w:sz w:val="24"/>
              </w:rPr>
              <w:t>dignity and equity</w:t>
            </w:r>
          </w:p>
        </w:tc>
        <w:tc>
          <w:tcPr>
            <w:tcW w:w="2492" w:type="dxa"/>
          </w:tcPr>
          <w:p>
            <w:pPr>
              <w:pStyle w:val="TableParagraph"/>
              <w:spacing w:line="360" w:lineRule="auto"/>
              <w:ind w:right="157"/>
              <w:rPr>
                <w:sz w:val="24"/>
              </w:rPr>
            </w:pPr>
            <w:r>
              <w:rPr>
                <w:sz w:val="24"/>
              </w:rPr>
              <w:t>3.1</w:t>
            </w:r>
            <w:r>
              <w:rPr>
                <w:spacing w:val="-12"/>
                <w:sz w:val="24"/>
              </w:rPr>
              <w:t> </w:t>
            </w:r>
            <w:r>
              <w:rPr>
                <w:sz w:val="24"/>
              </w:rPr>
              <w:t>Continue</w:t>
            </w:r>
            <w:r>
              <w:rPr>
                <w:spacing w:val="-13"/>
                <w:sz w:val="24"/>
              </w:rPr>
              <w:t> </w:t>
            </w:r>
            <w:r>
              <w:rPr>
                <w:sz w:val="24"/>
              </w:rPr>
              <w:t>to</w:t>
            </w:r>
            <w:r>
              <w:rPr>
                <w:spacing w:val="-13"/>
                <w:sz w:val="24"/>
              </w:rPr>
              <w:t> </w:t>
            </w:r>
            <w:r>
              <w:rPr>
                <w:sz w:val="24"/>
              </w:rPr>
              <w:t>raise awareness and foster inclusion.</w:t>
            </w:r>
          </w:p>
        </w:tc>
        <w:tc>
          <w:tcPr>
            <w:tcW w:w="8992" w:type="dxa"/>
          </w:tcPr>
          <w:p>
            <w:pPr>
              <w:pStyle w:val="TableParagraph"/>
              <w:numPr>
                <w:ilvl w:val="0"/>
                <w:numId w:val="37"/>
              </w:numPr>
              <w:tabs>
                <w:tab w:pos="827" w:val="left" w:leader="none"/>
              </w:tabs>
              <w:spacing w:line="355" w:lineRule="auto" w:before="1" w:after="0"/>
              <w:ind w:left="827" w:right="96" w:hanging="360"/>
              <w:jc w:val="both"/>
              <w:rPr>
                <w:sz w:val="24"/>
              </w:rPr>
            </w:pPr>
            <w:r>
              <w:rPr>
                <w:sz w:val="24"/>
              </w:rPr>
              <w:t>“Discourage disability specific activities and places as the default - support the</w:t>
            </w:r>
            <w:r>
              <w:rPr>
                <w:spacing w:val="-7"/>
                <w:sz w:val="24"/>
              </w:rPr>
              <w:t> </w:t>
            </w:r>
            <w:r>
              <w:rPr>
                <w:sz w:val="24"/>
              </w:rPr>
              <w:t>community</w:t>
            </w:r>
            <w:r>
              <w:rPr>
                <w:spacing w:val="-8"/>
                <w:sz w:val="24"/>
              </w:rPr>
              <w:t> </w:t>
            </w:r>
            <w:r>
              <w:rPr>
                <w:sz w:val="24"/>
              </w:rPr>
              <w:t>to</w:t>
            </w:r>
            <w:r>
              <w:rPr>
                <w:spacing w:val="-6"/>
                <w:sz w:val="24"/>
              </w:rPr>
              <w:t> </w:t>
            </w:r>
            <w:r>
              <w:rPr>
                <w:sz w:val="24"/>
              </w:rPr>
              <w:t>include</w:t>
            </w:r>
            <w:r>
              <w:rPr>
                <w:spacing w:val="-5"/>
                <w:sz w:val="24"/>
              </w:rPr>
              <w:t> </w:t>
            </w:r>
            <w:r>
              <w:rPr>
                <w:sz w:val="24"/>
              </w:rPr>
              <w:t>in</w:t>
            </w:r>
            <w:r>
              <w:rPr>
                <w:spacing w:val="-7"/>
                <w:sz w:val="24"/>
              </w:rPr>
              <w:t> </w:t>
            </w:r>
            <w:r>
              <w:rPr>
                <w:sz w:val="24"/>
              </w:rPr>
              <w:t>everyday</w:t>
            </w:r>
            <w:r>
              <w:rPr>
                <w:spacing w:val="-8"/>
                <w:sz w:val="24"/>
              </w:rPr>
              <w:t> </w:t>
            </w:r>
            <w:r>
              <w:rPr>
                <w:sz w:val="24"/>
              </w:rPr>
              <w:t>life</w:t>
            </w:r>
            <w:r>
              <w:rPr>
                <w:spacing w:val="-6"/>
                <w:sz w:val="24"/>
              </w:rPr>
              <w:t> </w:t>
            </w:r>
            <w:r>
              <w:rPr>
                <w:sz w:val="24"/>
              </w:rPr>
              <w:t>and</w:t>
            </w:r>
            <w:r>
              <w:rPr>
                <w:spacing w:val="-9"/>
                <w:sz w:val="24"/>
              </w:rPr>
              <w:t> </w:t>
            </w:r>
            <w:r>
              <w:rPr>
                <w:sz w:val="24"/>
              </w:rPr>
              <w:t>shift</w:t>
            </w:r>
            <w:r>
              <w:rPr>
                <w:spacing w:val="-5"/>
                <w:sz w:val="24"/>
              </w:rPr>
              <w:t> </w:t>
            </w:r>
            <w:r>
              <w:rPr>
                <w:sz w:val="24"/>
              </w:rPr>
              <w:t>focus</w:t>
            </w:r>
            <w:r>
              <w:rPr>
                <w:spacing w:val="-8"/>
                <w:sz w:val="24"/>
              </w:rPr>
              <w:t> </w:t>
            </w:r>
            <w:r>
              <w:rPr>
                <w:sz w:val="24"/>
              </w:rPr>
              <w:t>away</w:t>
            </w:r>
            <w:r>
              <w:rPr>
                <w:spacing w:val="-7"/>
                <w:sz w:val="24"/>
              </w:rPr>
              <w:t> </w:t>
            </w:r>
            <w:r>
              <w:rPr>
                <w:sz w:val="24"/>
              </w:rPr>
              <w:t>from</w:t>
            </w:r>
            <w:r>
              <w:rPr>
                <w:spacing w:val="-6"/>
                <w:sz w:val="24"/>
              </w:rPr>
              <w:t> </w:t>
            </w:r>
            <w:r>
              <w:rPr>
                <w:sz w:val="24"/>
              </w:rPr>
              <w:t>disability specific places”.</w:t>
            </w:r>
          </w:p>
          <w:p>
            <w:pPr>
              <w:pStyle w:val="TableParagraph"/>
              <w:numPr>
                <w:ilvl w:val="0"/>
                <w:numId w:val="37"/>
              </w:numPr>
              <w:tabs>
                <w:tab w:pos="827" w:val="left" w:leader="none"/>
              </w:tabs>
              <w:spacing w:line="240" w:lineRule="auto" w:before="6" w:after="0"/>
              <w:ind w:left="827" w:right="0" w:hanging="360"/>
              <w:jc w:val="left"/>
              <w:rPr>
                <w:sz w:val="24"/>
              </w:rPr>
            </w:pPr>
            <w:r>
              <w:rPr>
                <w:sz w:val="24"/>
              </w:rPr>
              <w:t>“More</w:t>
            </w:r>
            <w:r>
              <w:rPr>
                <w:spacing w:val="-8"/>
                <w:sz w:val="24"/>
              </w:rPr>
              <w:t> </w:t>
            </w:r>
            <w:r>
              <w:rPr>
                <w:sz w:val="24"/>
              </w:rPr>
              <w:t>awareness,</w:t>
            </w:r>
            <w:r>
              <w:rPr>
                <w:spacing w:val="-5"/>
                <w:sz w:val="24"/>
              </w:rPr>
              <w:t> </w:t>
            </w:r>
            <w:r>
              <w:rPr>
                <w:sz w:val="24"/>
              </w:rPr>
              <w:t>compassion</w:t>
            </w:r>
            <w:r>
              <w:rPr>
                <w:spacing w:val="-5"/>
                <w:sz w:val="24"/>
              </w:rPr>
              <w:t> </w:t>
            </w:r>
            <w:r>
              <w:rPr>
                <w:sz w:val="24"/>
              </w:rPr>
              <w:t>and</w:t>
            </w:r>
            <w:r>
              <w:rPr>
                <w:spacing w:val="-5"/>
                <w:sz w:val="24"/>
              </w:rPr>
              <w:t> </w:t>
            </w:r>
            <w:r>
              <w:rPr>
                <w:sz w:val="24"/>
              </w:rPr>
              <w:t>accommodation</w:t>
            </w:r>
            <w:r>
              <w:rPr>
                <w:spacing w:val="-5"/>
                <w:sz w:val="24"/>
              </w:rPr>
              <w:t> </w:t>
            </w:r>
            <w:r>
              <w:rPr>
                <w:sz w:val="24"/>
              </w:rPr>
              <w:t>for</w:t>
            </w:r>
            <w:r>
              <w:rPr>
                <w:spacing w:val="-5"/>
                <w:sz w:val="24"/>
              </w:rPr>
              <w:t> </w:t>
            </w:r>
            <w:r>
              <w:rPr>
                <w:sz w:val="24"/>
              </w:rPr>
              <w:t>invisible</w:t>
            </w:r>
            <w:r>
              <w:rPr>
                <w:spacing w:val="-5"/>
                <w:sz w:val="24"/>
              </w:rPr>
              <w:t> </w:t>
            </w:r>
            <w:r>
              <w:rPr>
                <w:spacing w:val="-2"/>
                <w:sz w:val="24"/>
              </w:rPr>
              <w:t>conditions”.</w:t>
            </w:r>
          </w:p>
          <w:p>
            <w:pPr>
              <w:pStyle w:val="TableParagraph"/>
              <w:numPr>
                <w:ilvl w:val="0"/>
                <w:numId w:val="37"/>
              </w:numPr>
              <w:tabs>
                <w:tab w:pos="827" w:val="left" w:leader="none"/>
              </w:tabs>
              <w:spacing w:line="240" w:lineRule="auto" w:before="138" w:after="0"/>
              <w:ind w:left="827" w:right="0" w:hanging="360"/>
              <w:jc w:val="left"/>
              <w:rPr>
                <w:sz w:val="24"/>
              </w:rPr>
            </w:pPr>
            <w:r>
              <w:rPr>
                <w:sz w:val="24"/>
              </w:rPr>
              <w:t>“Campaign</w:t>
            </w:r>
            <w:r>
              <w:rPr>
                <w:spacing w:val="-4"/>
                <w:sz w:val="24"/>
              </w:rPr>
              <w:t> </w:t>
            </w:r>
            <w:r>
              <w:rPr>
                <w:sz w:val="24"/>
              </w:rPr>
              <w:t>on</w:t>
            </w:r>
            <w:r>
              <w:rPr>
                <w:spacing w:val="-3"/>
                <w:sz w:val="24"/>
              </w:rPr>
              <w:t> </w:t>
            </w:r>
            <w:r>
              <w:rPr>
                <w:sz w:val="24"/>
              </w:rPr>
              <w:t>true</w:t>
            </w:r>
            <w:r>
              <w:rPr>
                <w:spacing w:val="-3"/>
                <w:sz w:val="24"/>
              </w:rPr>
              <w:t> </w:t>
            </w:r>
            <w:r>
              <w:rPr>
                <w:sz w:val="24"/>
              </w:rPr>
              <w:t>diversity</w:t>
            </w:r>
            <w:r>
              <w:rPr>
                <w:spacing w:val="-3"/>
                <w:sz w:val="24"/>
              </w:rPr>
              <w:t> </w:t>
            </w:r>
            <w:r>
              <w:rPr>
                <w:sz w:val="24"/>
              </w:rPr>
              <w:t>and</w:t>
            </w:r>
            <w:r>
              <w:rPr>
                <w:spacing w:val="-5"/>
                <w:sz w:val="24"/>
              </w:rPr>
              <w:t> </w:t>
            </w:r>
            <w:r>
              <w:rPr>
                <w:spacing w:val="-2"/>
                <w:sz w:val="24"/>
              </w:rPr>
              <w:t>inclusion”.</w:t>
            </w:r>
          </w:p>
          <w:p>
            <w:pPr>
              <w:pStyle w:val="TableParagraph"/>
              <w:numPr>
                <w:ilvl w:val="0"/>
                <w:numId w:val="37"/>
              </w:numPr>
              <w:tabs>
                <w:tab w:pos="827" w:val="left" w:leader="none"/>
              </w:tabs>
              <w:spacing w:line="240" w:lineRule="auto" w:before="135" w:after="0"/>
              <w:ind w:left="827" w:right="0" w:hanging="360"/>
              <w:jc w:val="left"/>
              <w:rPr>
                <w:sz w:val="24"/>
              </w:rPr>
            </w:pPr>
            <w:r>
              <w:rPr>
                <w:sz w:val="24"/>
              </w:rPr>
              <w:t>“More</w:t>
            </w:r>
            <w:r>
              <w:rPr>
                <w:spacing w:val="-4"/>
                <w:sz w:val="24"/>
              </w:rPr>
              <w:t> </w:t>
            </w:r>
            <w:r>
              <w:rPr>
                <w:sz w:val="24"/>
              </w:rPr>
              <w:t>education</w:t>
            </w:r>
            <w:r>
              <w:rPr>
                <w:spacing w:val="-5"/>
                <w:sz w:val="24"/>
              </w:rPr>
              <w:t> </w:t>
            </w:r>
            <w:r>
              <w:rPr>
                <w:sz w:val="24"/>
              </w:rPr>
              <w:t>on</w:t>
            </w:r>
            <w:r>
              <w:rPr>
                <w:spacing w:val="-5"/>
                <w:sz w:val="24"/>
              </w:rPr>
              <w:t> </w:t>
            </w:r>
            <w:r>
              <w:rPr>
                <w:sz w:val="24"/>
              </w:rPr>
              <w:t>assistance</w:t>
            </w:r>
            <w:r>
              <w:rPr>
                <w:spacing w:val="-5"/>
                <w:sz w:val="24"/>
              </w:rPr>
              <w:t> </w:t>
            </w:r>
            <w:r>
              <w:rPr>
                <w:spacing w:val="-2"/>
                <w:sz w:val="24"/>
              </w:rPr>
              <w:t>dogs”.</w:t>
            </w:r>
          </w:p>
        </w:tc>
      </w:tr>
      <w:tr>
        <w:trPr>
          <w:trHeight w:val="3792" w:hRule="atLeast"/>
        </w:trPr>
        <w:tc>
          <w:tcPr>
            <w:tcW w:w="2415" w:type="dxa"/>
            <w:vMerge/>
            <w:tcBorders>
              <w:top w:val="nil"/>
            </w:tcBorders>
          </w:tcPr>
          <w:p>
            <w:pPr>
              <w:rPr>
                <w:sz w:val="2"/>
                <w:szCs w:val="2"/>
              </w:rPr>
            </w:pPr>
          </w:p>
        </w:tc>
        <w:tc>
          <w:tcPr>
            <w:tcW w:w="2492" w:type="dxa"/>
          </w:tcPr>
          <w:p>
            <w:pPr>
              <w:pStyle w:val="TableParagraph"/>
              <w:spacing w:line="360" w:lineRule="auto"/>
              <w:ind w:right="104"/>
              <w:rPr>
                <w:sz w:val="24"/>
              </w:rPr>
            </w:pPr>
            <w:r>
              <w:rPr>
                <w:sz w:val="24"/>
              </w:rPr>
              <w:t>3.2 Address the urban and </w:t>
            </w:r>
            <w:r>
              <w:rPr>
                <w:spacing w:val="-2"/>
                <w:sz w:val="24"/>
              </w:rPr>
              <w:t>regional/rural/remote </w:t>
            </w:r>
            <w:r>
              <w:rPr>
                <w:sz w:val="24"/>
              </w:rPr>
              <w:t>divide in equity and </w:t>
            </w:r>
            <w:r>
              <w:rPr>
                <w:spacing w:val="-2"/>
                <w:sz w:val="24"/>
              </w:rPr>
              <w:t>access.</w:t>
            </w:r>
          </w:p>
        </w:tc>
        <w:tc>
          <w:tcPr>
            <w:tcW w:w="8992" w:type="dxa"/>
          </w:tcPr>
          <w:p>
            <w:pPr>
              <w:pStyle w:val="TableParagraph"/>
              <w:numPr>
                <w:ilvl w:val="0"/>
                <w:numId w:val="38"/>
              </w:numPr>
              <w:tabs>
                <w:tab w:pos="827" w:val="left" w:leader="none"/>
              </w:tabs>
              <w:spacing w:line="240" w:lineRule="auto" w:before="1" w:after="0"/>
              <w:ind w:left="827" w:right="0" w:hanging="360"/>
              <w:jc w:val="left"/>
              <w:rPr>
                <w:sz w:val="24"/>
              </w:rPr>
            </w:pPr>
            <w:r>
              <w:rPr>
                <w:sz w:val="24"/>
              </w:rPr>
              <w:t>“Improvement</w:t>
            </w:r>
            <w:r>
              <w:rPr>
                <w:spacing w:val="-9"/>
                <w:sz w:val="24"/>
              </w:rPr>
              <w:t> </w:t>
            </w:r>
            <w:r>
              <w:rPr>
                <w:sz w:val="24"/>
              </w:rPr>
              <w:t>is</w:t>
            </w:r>
            <w:r>
              <w:rPr>
                <w:spacing w:val="-11"/>
                <w:sz w:val="24"/>
              </w:rPr>
              <w:t> </w:t>
            </w:r>
            <w:r>
              <w:rPr>
                <w:sz w:val="24"/>
              </w:rPr>
              <w:t>required</w:t>
            </w:r>
            <w:r>
              <w:rPr>
                <w:spacing w:val="-7"/>
                <w:sz w:val="24"/>
              </w:rPr>
              <w:t> </w:t>
            </w:r>
            <w:r>
              <w:rPr>
                <w:sz w:val="24"/>
              </w:rPr>
              <w:t>in</w:t>
            </w:r>
            <w:r>
              <w:rPr>
                <w:spacing w:val="-10"/>
                <w:sz w:val="24"/>
              </w:rPr>
              <w:t> </w:t>
            </w:r>
            <w:r>
              <w:rPr>
                <w:sz w:val="24"/>
              </w:rPr>
              <w:t>Qld</w:t>
            </w:r>
            <w:r>
              <w:rPr>
                <w:spacing w:val="-7"/>
                <w:sz w:val="24"/>
              </w:rPr>
              <w:t> </w:t>
            </w:r>
            <w:r>
              <w:rPr>
                <w:sz w:val="24"/>
              </w:rPr>
              <w:t>in</w:t>
            </w:r>
            <w:r>
              <w:rPr>
                <w:spacing w:val="-9"/>
                <w:sz w:val="24"/>
              </w:rPr>
              <w:t> </w:t>
            </w:r>
            <w:r>
              <w:rPr>
                <w:sz w:val="24"/>
              </w:rPr>
              <w:t>general</w:t>
            </w:r>
            <w:r>
              <w:rPr>
                <w:spacing w:val="-10"/>
                <w:sz w:val="24"/>
              </w:rPr>
              <w:t> </w:t>
            </w:r>
            <w:r>
              <w:rPr>
                <w:sz w:val="24"/>
              </w:rPr>
              <w:t>but</w:t>
            </w:r>
            <w:r>
              <w:rPr>
                <w:spacing w:val="-7"/>
                <w:sz w:val="24"/>
              </w:rPr>
              <w:t> </w:t>
            </w:r>
            <w:r>
              <w:rPr>
                <w:sz w:val="24"/>
              </w:rPr>
              <w:t>especially</w:t>
            </w:r>
            <w:r>
              <w:rPr>
                <w:spacing w:val="-8"/>
                <w:sz w:val="24"/>
              </w:rPr>
              <w:t> </w:t>
            </w:r>
            <w:r>
              <w:rPr>
                <w:sz w:val="24"/>
              </w:rPr>
              <w:t>in</w:t>
            </w:r>
            <w:r>
              <w:rPr>
                <w:spacing w:val="-7"/>
                <w:sz w:val="24"/>
              </w:rPr>
              <w:t> </w:t>
            </w:r>
            <w:r>
              <w:rPr>
                <w:sz w:val="24"/>
              </w:rPr>
              <w:t>Regional</w:t>
            </w:r>
            <w:r>
              <w:rPr>
                <w:spacing w:val="-7"/>
                <w:sz w:val="24"/>
              </w:rPr>
              <w:t> </w:t>
            </w:r>
            <w:r>
              <w:rPr>
                <w:spacing w:val="-2"/>
                <w:sz w:val="24"/>
              </w:rPr>
              <w:t>towns”.</w:t>
            </w:r>
          </w:p>
          <w:p>
            <w:pPr>
              <w:pStyle w:val="TableParagraph"/>
              <w:numPr>
                <w:ilvl w:val="0"/>
                <w:numId w:val="38"/>
              </w:numPr>
              <w:tabs>
                <w:tab w:pos="827" w:val="left" w:leader="none"/>
              </w:tabs>
              <w:spacing w:line="240" w:lineRule="auto" w:before="136" w:after="0"/>
              <w:ind w:left="827" w:right="0" w:hanging="360"/>
              <w:jc w:val="left"/>
              <w:rPr>
                <w:sz w:val="24"/>
              </w:rPr>
            </w:pPr>
            <w:r>
              <w:rPr>
                <w:sz w:val="24"/>
              </w:rPr>
              <w:t>“More</w:t>
            </w:r>
            <w:r>
              <w:rPr>
                <w:spacing w:val="-4"/>
                <w:sz w:val="24"/>
              </w:rPr>
              <w:t> </w:t>
            </w:r>
            <w:r>
              <w:rPr>
                <w:sz w:val="24"/>
              </w:rPr>
              <w:t>services</w:t>
            </w:r>
            <w:r>
              <w:rPr>
                <w:spacing w:val="-3"/>
                <w:sz w:val="24"/>
              </w:rPr>
              <w:t> </w:t>
            </w:r>
            <w:r>
              <w:rPr>
                <w:sz w:val="24"/>
              </w:rPr>
              <w:t>in</w:t>
            </w:r>
            <w:r>
              <w:rPr>
                <w:spacing w:val="-3"/>
                <w:sz w:val="24"/>
              </w:rPr>
              <w:t> </w:t>
            </w:r>
            <w:r>
              <w:rPr>
                <w:sz w:val="24"/>
              </w:rPr>
              <w:t>rural</w:t>
            </w:r>
            <w:r>
              <w:rPr>
                <w:spacing w:val="-5"/>
                <w:sz w:val="24"/>
              </w:rPr>
              <w:t> </w:t>
            </w:r>
            <w:r>
              <w:rPr>
                <w:spacing w:val="-2"/>
                <w:sz w:val="24"/>
              </w:rPr>
              <w:t>areas”.</w:t>
            </w:r>
          </w:p>
          <w:p>
            <w:pPr>
              <w:pStyle w:val="TableParagraph"/>
              <w:numPr>
                <w:ilvl w:val="0"/>
                <w:numId w:val="38"/>
              </w:numPr>
              <w:tabs>
                <w:tab w:pos="827" w:val="left" w:leader="none"/>
              </w:tabs>
              <w:spacing w:line="240" w:lineRule="auto" w:before="138" w:after="0"/>
              <w:ind w:left="827" w:right="0" w:hanging="360"/>
              <w:jc w:val="left"/>
              <w:rPr>
                <w:sz w:val="24"/>
              </w:rPr>
            </w:pPr>
            <w:r>
              <w:rPr>
                <w:sz w:val="24"/>
              </w:rPr>
              <w:t>“Services</w:t>
            </w:r>
            <w:r>
              <w:rPr>
                <w:spacing w:val="-4"/>
                <w:sz w:val="24"/>
              </w:rPr>
              <w:t> </w:t>
            </w:r>
            <w:r>
              <w:rPr>
                <w:sz w:val="24"/>
              </w:rPr>
              <w:t>to</w:t>
            </w:r>
            <w:r>
              <w:rPr>
                <w:spacing w:val="-5"/>
                <w:sz w:val="24"/>
              </w:rPr>
              <w:t> </w:t>
            </w:r>
            <w:r>
              <w:rPr>
                <w:sz w:val="24"/>
              </w:rPr>
              <w:t>access</w:t>
            </w:r>
            <w:r>
              <w:rPr>
                <w:spacing w:val="-4"/>
                <w:sz w:val="24"/>
              </w:rPr>
              <w:t> </w:t>
            </w:r>
            <w:r>
              <w:rPr>
                <w:sz w:val="24"/>
              </w:rPr>
              <w:t>in</w:t>
            </w:r>
            <w:r>
              <w:rPr>
                <w:spacing w:val="-7"/>
                <w:sz w:val="24"/>
              </w:rPr>
              <w:t> </w:t>
            </w:r>
            <w:r>
              <w:rPr>
                <w:sz w:val="24"/>
              </w:rPr>
              <w:t>rural/remote</w:t>
            </w:r>
            <w:r>
              <w:rPr>
                <w:spacing w:val="-3"/>
                <w:sz w:val="24"/>
              </w:rPr>
              <w:t> </w:t>
            </w:r>
            <w:r>
              <w:rPr>
                <w:sz w:val="24"/>
              </w:rPr>
              <w:t>areas</w:t>
            </w:r>
            <w:r>
              <w:rPr>
                <w:spacing w:val="-3"/>
                <w:sz w:val="24"/>
              </w:rPr>
              <w:t> </w:t>
            </w:r>
            <w:r>
              <w:rPr>
                <w:sz w:val="24"/>
              </w:rPr>
              <w:t>for</w:t>
            </w:r>
            <w:r>
              <w:rPr>
                <w:spacing w:val="-3"/>
                <w:sz w:val="24"/>
              </w:rPr>
              <w:t> </w:t>
            </w:r>
            <w:r>
              <w:rPr>
                <w:spacing w:val="-2"/>
                <w:sz w:val="24"/>
              </w:rPr>
              <w:t>teenagers”.</w:t>
            </w:r>
          </w:p>
          <w:p>
            <w:pPr>
              <w:pStyle w:val="TableParagraph"/>
              <w:numPr>
                <w:ilvl w:val="0"/>
                <w:numId w:val="38"/>
              </w:numPr>
              <w:tabs>
                <w:tab w:pos="827" w:val="left" w:leader="none"/>
              </w:tabs>
              <w:spacing w:line="355" w:lineRule="auto" w:before="135" w:after="0"/>
              <w:ind w:left="827" w:right="98" w:hanging="360"/>
              <w:jc w:val="both"/>
              <w:rPr>
                <w:sz w:val="24"/>
              </w:rPr>
            </w:pPr>
            <w:r>
              <w:rPr>
                <w:sz w:val="24"/>
              </w:rPr>
              <w:t>“Living regionally has its struggles – lack of experienced doctors, therapists and surgeons. Lack of hospitals. Lack of opportunities and lack of infrastructure for people with disability in a wheelchair”.</w:t>
            </w:r>
          </w:p>
        </w:tc>
      </w:tr>
    </w:tbl>
    <w:p>
      <w:pPr>
        <w:pStyle w:val="TableParagraph"/>
        <w:spacing w:after="0" w:line="355" w:lineRule="auto"/>
        <w:jc w:val="both"/>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2944" w:hRule="atLeast"/>
        </w:trPr>
        <w:tc>
          <w:tcPr>
            <w:tcW w:w="2415" w:type="dxa"/>
            <w:vMerge w:val="restart"/>
          </w:tcPr>
          <w:p>
            <w:pPr>
              <w:pStyle w:val="TableParagraph"/>
              <w:ind w:left="0"/>
              <w:rPr>
                <w:rFonts w:ascii="Times New Roman"/>
                <w:sz w:val="22"/>
              </w:rPr>
            </w:pPr>
          </w:p>
        </w:tc>
        <w:tc>
          <w:tcPr>
            <w:tcW w:w="2492" w:type="dxa"/>
          </w:tcPr>
          <w:p>
            <w:pPr>
              <w:pStyle w:val="TableParagraph"/>
              <w:spacing w:line="360" w:lineRule="auto"/>
              <w:ind w:right="170"/>
              <w:rPr>
                <w:sz w:val="24"/>
              </w:rPr>
            </w:pPr>
            <w:r>
              <w:rPr>
                <w:sz w:val="24"/>
              </w:rPr>
              <w:t>3.3 Promote inclusive</w:t>
            </w:r>
            <w:r>
              <w:rPr>
                <w:spacing w:val="-17"/>
                <w:sz w:val="24"/>
              </w:rPr>
              <w:t> </w:t>
            </w:r>
            <w:r>
              <w:rPr>
                <w:sz w:val="24"/>
              </w:rPr>
              <w:t>education and learning.</w:t>
            </w:r>
          </w:p>
        </w:tc>
        <w:tc>
          <w:tcPr>
            <w:tcW w:w="8992" w:type="dxa"/>
          </w:tcPr>
          <w:p>
            <w:pPr>
              <w:pStyle w:val="TableParagraph"/>
              <w:numPr>
                <w:ilvl w:val="0"/>
                <w:numId w:val="39"/>
              </w:numPr>
              <w:tabs>
                <w:tab w:pos="827" w:val="left" w:leader="none"/>
              </w:tabs>
              <w:spacing w:line="355" w:lineRule="auto" w:before="1" w:after="0"/>
              <w:ind w:left="827" w:right="101" w:hanging="360"/>
              <w:jc w:val="both"/>
              <w:rPr>
                <w:sz w:val="24"/>
              </w:rPr>
            </w:pPr>
            <w:r>
              <w:rPr>
                <w:sz w:val="24"/>
              </w:rPr>
              <w:t>“Funding</w:t>
            </w:r>
            <w:r>
              <w:rPr>
                <w:spacing w:val="-4"/>
                <w:sz w:val="24"/>
              </w:rPr>
              <w:t> </w:t>
            </w:r>
            <w:r>
              <w:rPr>
                <w:sz w:val="24"/>
              </w:rPr>
              <w:t>for</w:t>
            </w:r>
            <w:r>
              <w:rPr>
                <w:spacing w:val="-4"/>
                <w:sz w:val="24"/>
              </w:rPr>
              <w:t> </w:t>
            </w:r>
            <w:r>
              <w:rPr>
                <w:sz w:val="24"/>
              </w:rPr>
              <w:t>State</w:t>
            </w:r>
            <w:r>
              <w:rPr>
                <w:spacing w:val="-4"/>
                <w:sz w:val="24"/>
              </w:rPr>
              <w:t> </w:t>
            </w:r>
            <w:r>
              <w:rPr>
                <w:sz w:val="24"/>
              </w:rPr>
              <w:t>schools</w:t>
            </w:r>
            <w:r>
              <w:rPr>
                <w:spacing w:val="-5"/>
                <w:sz w:val="24"/>
              </w:rPr>
              <w:t> </w:t>
            </w:r>
            <w:r>
              <w:rPr>
                <w:sz w:val="24"/>
              </w:rPr>
              <w:t>be</w:t>
            </w:r>
            <w:r>
              <w:rPr>
                <w:spacing w:val="-4"/>
                <w:sz w:val="24"/>
              </w:rPr>
              <w:t> </w:t>
            </w:r>
            <w:r>
              <w:rPr>
                <w:sz w:val="24"/>
              </w:rPr>
              <w:t>increased.</w:t>
            </w:r>
            <w:r>
              <w:rPr>
                <w:spacing w:val="-5"/>
                <w:sz w:val="24"/>
              </w:rPr>
              <w:t> </w:t>
            </w:r>
            <w:r>
              <w:rPr>
                <w:sz w:val="24"/>
              </w:rPr>
              <w:t>Funded/streamlined</w:t>
            </w:r>
            <w:r>
              <w:rPr>
                <w:spacing w:val="-4"/>
                <w:sz w:val="24"/>
              </w:rPr>
              <w:t> </w:t>
            </w:r>
            <w:r>
              <w:rPr>
                <w:sz w:val="24"/>
              </w:rPr>
              <w:t>diagnosis</w:t>
            </w:r>
            <w:r>
              <w:rPr>
                <w:spacing w:val="-3"/>
                <w:sz w:val="24"/>
              </w:rPr>
              <w:t> </w:t>
            </w:r>
            <w:r>
              <w:rPr>
                <w:sz w:val="24"/>
              </w:rPr>
              <w:t>and access to support. More clear guidelines for support of employees with disabilities.</w:t>
            </w:r>
            <w:r>
              <w:rPr>
                <w:spacing w:val="-17"/>
                <w:sz w:val="24"/>
              </w:rPr>
              <w:t> </w:t>
            </w:r>
            <w:r>
              <w:rPr>
                <w:sz w:val="24"/>
              </w:rPr>
              <w:t>Universities</w:t>
            </w:r>
            <w:r>
              <w:rPr>
                <w:spacing w:val="-17"/>
                <w:sz w:val="24"/>
              </w:rPr>
              <w:t> </w:t>
            </w:r>
            <w:r>
              <w:rPr>
                <w:sz w:val="24"/>
              </w:rPr>
              <w:t>more</w:t>
            </w:r>
            <w:r>
              <w:rPr>
                <w:spacing w:val="-17"/>
                <w:sz w:val="24"/>
              </w:rPr>
              <w:t> </w:t>
            </w:r>
            <w:r>
              <w:rPr>
                <w:sz w:val="24"/>
              </w:rPr>
              <w:t>proactive</w:t>
            </w:r>
            <w:r>
              <w:rPr>
                <w:spacing w:val="-16"/>
                <w:sz w:val="24"/>
              </w:rPr>
              <w:t> </w:t>
            </w:r>
            <w:r>
              <w:rPr>
                <w:sz w:val="24"/>
              </w:rPr>
              <w:t>in</w:t>
            </w:r>
            <w:r>
              <w:rPr>
                <w:spacing w:val="-17"/>
                <w:sz w:val="24"/>
              </w:rPr>
              <w:t> </w:t>
            </w:r>
            <w:r>
              <w:rPr>
                <w:sz w:val="24"/>
              </w:rPr>
              <w:t>supporting</w:t>
            </w:r>
            <w:r>
              <w:rPr>
                <w:spacing w:val="-17"/>
                <w:sz w:val="24"/>
              </w:rPr>
              <w:t> </w:t>
            </w:r>
            <w:r>
              <w:rPr>
                <w:sz w:val="24"/>
              </w:rPr>
              <w:t>students</w:t>
            </w:r>
            <w:r>
              <w:rPr>
                <w:spacing w:val="-17"/>
                <w:sz w:val="24"/>
              </w:rPr>
              <w:t> </w:t>
            </w:r>
            <w:r>
              <w:rPr>
                <w:sz w:val="24"/>
              </w:rPr>
              <w:t>with</w:t>
            </w:r>
            <w:r>
              <w:rPr>
                <w:spacing w:val="-16"/>
                <w:sz w:val="24"/>
              </w:rPr>
              <w:t> </w:t>
            </w:r>
            <w:r>
              <w:rPr>
                <w:sz w:val="24"/>
              </w:rPr>
              <w:t>disability”.</w:t>
            </w:r>
          </w:p>
          <w:p>
            <w:pPr>
              <w:pStyle w:val="TableParagraph"/>
              <w:numPr>
                <w:ilvl w:val="0"/>
                <w:numId w:val="39"/>
              </w:numPr>
              <w:tabs>
                <w:tab w:pos="827" w:val="left" w:leader="none"/>
              </w:tabs>
              <w:spacing w:line="355" w:lineRule="auto" w:before="5" w:after="0"/>
              <w:ind w:left="827" w:right="101" w:hanging="360"/>
              <w:jc w:val="both"/>
              <w:rPr>
                <w:sz w:val="24"/>
              </w:rPr>
            </w:pPr>
            <w:r>
              <w:rPr>
                <w:sz w:val="24"/>
              </w:rPr>
              <w:t>“All educational professionals must be educated in inclusive and neuroaffirming</w:t>
            </w:r>
            <w:r>
              <w:rPr>
                <w:spacing w:val="-4"/>
                <w:sz w:val="24"/>
              </w:rPr>
              <w:t> </w:t>
            </w:r>
            <w:r>
              <w:rPr>
                <w:sz w:val="24"/>
              </w:rPr>
              <w:t>practices.</w:t>
            </w:r>
            <w:r>
              <w:rPr>
                <w:spacing w:val="-4"/>
                <w:sz w:val="24"/>
              </w:rPr>
              <w:t> </w:t>
            </w:r>
            <w:r>
              <w:rPr>
                <w:sz w:val="24"/>
              </w:rPr>
              <w:t>This</w:t>
            </w:r>
            <w:r>
              <w:rPr>
                <w:spacing w:val="-4"/>
                <w:sz w:val="24"/>
              </w:rPr>
              <w:t> </w:t>
            </w:r>
            <w:r>
              <w:rPr>
                <w:sz w:val="24"/>
              </w:rPr>
              <w:t>should</w:t>
            </w:r>
            <w:r>
              <w:rPr>
                <w:spacing w:val="-4"/>
                <w:sz w:val="24"/>
              </w:rPr>
              <w:t> </w:t>
            </w:r>
            <w:r>
              <w:rPr>
                <w:sz w:val="24"/>
              </w:rPr>
              <w:t>be</w:t>
            </w:r>
            <w:r>
              <w:rPr>
                <w:spacing w:val="-4"/>
                <w:sz w:val="24"/>
              </w:rPr>
              <w:t> </w:t>
            </w:r>
            <w:r>
              <w:rPr>
                <w:sz w:val="24"/>
              </w:rPr>
              <w:t>the</w:t>
            </w:r>
            <w:r>
              <w:rPr>
                <w:spacing w:val="-4"/>
                <w:sz w:val="24"/>
              </w:rPr>
              <w:t> </w:t>
            </w:r>
            <w:r>
              <w:rPr>
                <w:sz w:val="24"/>
              </w:rPr>
              <w:t>standard</w:t>
            </w:r>
            <w:r>
              <w:rPr>
                <w:spacing w:val="-4"/>
                <w:sz w:val="24"/>
              </w:rPr>
              <w:t> </w:t>
            </w:r>
            <w:r>
              <w:rPr>
                <w:sz w:val="24"/>
              </w:rPr>
              <w:t>approach</w:t>
            </w:r>
            <w:r>
              <w:rPr>
                <w:spacing w:val="-4"/>
                <w:sz w:val="24"/>
              </w:rPr>
              <w:t> </w:t>
            </w:r>
            <w:r>
              <w:rPr>
                <w:sz w:val="24"/>
              </w:rPr>
              <w:t>to</w:t>
            </w:r>
            <w:r>
              <w:rPr>
                <w:spacing w:val="-4"/>
                <w:sz w:val="24"/>
              </w:rPr>
              <w:t> </w:t>
            </w:r>
            <w:r>
              <w:rPr>
                <w:sz w:val="24"/>
              </w:rPr>
              <w:t>educated it should not be dependent on parental advocacy to access this”.</w:t>
            </w:r>
          </w:p>
          <w:p>
            <w:pPr>
              <w:pStyle w:val="TableParagraph"/>
              <w:numPr>
                <w:ilvl w:val="0"/>
                <w:numId w:val="39"/>
              </w:numPr>
              <w:tabs>
                <w:tab w:pos="826" w:val="left" w:leader="none"/>
              </w:tabs>
              <w:spacing w:line="240" w:lineRule="auto" w:before="6" w:after="0"/>
              <w:ind w:left="826" w:right="0" w:hanging="359"/>
              <w:jc w:val="both"/>
              <w:rPr>
                <w:sz w:val="24"/>
              </w:rPr>
            </w:pPr>
            <w:r>
              <w:rPr>
                <w:sz w:val="24"/>
              </w:rPr>
              <w:t>“More</w:t>
            </w:r>
            <w:r>
              <w:rPr>
                <w:spacing w:val="-5"/>
                <w:sz w:val="24"/>
              </w:rPr>
              <w:t> </w:t>
            </w:r>
            <w:r>
              <w:rPr>
                <w:sz w:val="24"/>
              </w:rPr>
              <w:t>advocacy</w:t>
            </w:r>
            <w:r>
              <w:rPr>
                <w:spacing w:val="-3"/>
                <w:sz w:val="24"/>
              </w:rPr>
              <w:t> </w:t>
            </w:r>
            <w:r>
              <w:rPr>
                <w:sz w:val="24"/>
              </w:rPr>
              <w:t>would</w:t>
            </w:r>
            <w:r>
              <w:rPr>
                <w:spacing w:val="-4"/>
                <w:sz w:val="24"/>
              </w:rPr>
              <w:t> </w:t>
            </w:r>
            <w:r>
              <w:rPr>
                <w:sz w:val="24"/>
              </w:rPr>
              <w:t>really</w:t>
            </w:r>
            <w:r>
              <w:rPr>
                <w:spacing w:val="-3"/>
                <w:sz w:val="24"/>
              </w:rPr>
              <w:t> </w:t>
            </w:r>
            <w:r>
              <w:rPr>
                <w:sz w:val="24"/>
              </w:rPr>
              <w:t>help</w:t>
            </w:r>
            <w:r>
              <w:rPr>
                <w:spacing w:val="-5"/>
                <w:sz w:val="24"/>
              </w:rPr>
              <w:t> </w:t>
            </w:r>
            <w:r>
              <w:rPr>
                <w:sz w:val="24"/>
              </w:rPr>
              <w:t>make</w:t>
            </w:r>
            <w:r>
              <w:rPr>
                <w:spacing w:val="-4"/>
                <w:sz w:val="24"/>
              </w:rPr>
              <w:t> </w:t>
            </w:r>
            <w:r>
              <w:rPr>
                <w:sz w:val="24"/>
              </w:rPr>
              <w:t>education</w:t>
            </w:r>
            <w:r>
              <w:rPr>
                <w:spacing w:val="-5"/>
                <w:sz w:val="24"/>
              </w:rPr>
              <w:t> </w:t>
            </w:r>
            <w:r>
              <w:rPr>
                <w:sz w:val="24"/>
              </w:rPr>
              <w:t>more</w:t>
            </w:r>
            <w:r>
              <w:rPr>
                <w:spacing w:val="-2"/>
                <w:sz w:val="24"/>
              </w:rPr>
              <w:t> inclusive”.</w:t>
            </w:r>
          </w:p>
        </w:tc>
      </w:tr>
      <w:tr>
        <w:trPr>
          <w:trHeight w:val="2534" w:hRule="atLeast"/>
        </w:trPr>
        <w:tc>
          <w:tcPr>
            <w:tcW w:w="2415" w:type="dxa"/>
            <w:vMerge/>
            <w:tcBorders>
              <w:top w:val="nil"/>
            </w:tcBorders>
          </w:tcPr>
          <w:p>
            <w:pPr>
              <w:rPr>
                <w:sz w:val="2"/>
                <w:szCs w:val="2"/>
              </w:rPr>
            </w:pPr>
          </w:p>
        </w:tc>
        <w:tc>
          <w:tcPr>
            <w:tcW w:w="2492" w:type="dxa"/>
          </w:tcPr>
          <w:p>
            <w:pPr>
              <w:pStyle w:val="TableParagraph"/>
              <w:spacing w:line="360" w:lineRule="auto"/>
              <w:ind w:right="104"/>
              <w:rPr>
                <w:sz w:val="24"/>
              </w:rPr>
            </w:pPr>
            <w:r>
              <w:rPr>
                <w:sz w:val="24"/>
              </w:rPr>
              <w:t>3.4 Improve healthcare access, support,</w:t>
            </w:r>
            <w:r>
              <w:rPr>
                <w:spacing w:val="-17"/>
                <w:sz w:val="24"/>
              </w:rPr>
              <w:t> </w:t>
            </w:r>
            <w:r>
              <w:rPr>
                <w:sz w:val="24"/>
              </w:rPr>
              <w:t>and</w:t>
            </w:r>
            <w:r>
              <w:rPr>
                <w:spacing w:val="-17"/>
                <w:sz w:val="24"/>
              </w:rPr>
              <w:t> </w:t>
            </w:r>
            <w:r>
              <w:rPr>
                <w:sz w:val="24"/>
              </w:rPr>
              <w:t>equity.</w:t>
            </w:r>
          </w:p>
        </w:tc>
        <w:tc>
          <w:tcPr>
            <w:tcW w:w="8992" w:type="dxa"/>
          </w:tcPr>
          <w:p>
            <w:pPr>
              <w:pStyle w:val="TableParagraph"/>
              <w:numPr>
                <w:ilvl w:val="0"/>
                <w:numId w:val="40"/>
              </w:numPr>
              <w:tabs>
                <w:tab w:pos="827" w:val="left" w:leader="none"/>
              </w:tabs>
              <w:spacing w:line="350" w:lineRule="auto" w:before="3" w:after="0"/>
              <w:ind w:left="827" w:right="102" w:hanging="360"/>
              <w:jc w:val="left"/>
              <w:rPr>
                <w:sz w:val="24"/>
              </w:rPr>
            </w:pPr>
            <w:r>
              <w:rPr>
                <w:sz w:val="24"/>
              </w:rPr>
              <w:t>“Make</w:t>
            </w:r>
            <w:r>
              <w:rPr>
                <w:spacing w:val="-17"/>
                <w:sz w:val="24"/>
              </w:rPr>
              <w:t> </w:t>
            </w:r>
            <w:r>
              <w:rPr>
                <w:sz w:val="24"/>
              </w:rPr>
              <w:t>the</w:t>
            </w:r>
            <w:r>
              <w:rPr>
                <w:spacing w:val="-17"/>
                <w:sz w:val="24"/>
              </w:rPr>
              <w:t> </w:t>
            </w:r>
            <w:r>
              <w:rPr>
                <w:sz w:val="24"/>
              </w:rPr>
              <w:t>public</w:t>
            </w:r>
            <w:r>
              <w:rPr>
                <w:spacing w:val="-16"/>
                <w:sz w:val="24"/>
              </w:rPr>
              <w:t> </w:t>
            </w:r>
            <w:r>
              <w:rPr>
                <w:sz w:val="24"/>
              </w:rPr>
              <w:t>healthcare</w:t>
            </w:r>
            <w:r>
              <w:rPr>
                <w:spacing w:val="-17"/>
                <w:sz w:val="24"/>
              </w:rPr>
              <w:t> </w:t>
            </w:r>
            <w:r>
              <w:rPr>
                <w:sz w:val="24"/>
              </w:rPr>
              <w:t>system</w:t>
            </w:r>
            <w:r>
              <w:rPr>
                <w:spacing w:val="-17"/>
                <w:sz w:val="24"/>
              </w:rPr>
              <w:t> </w:t>
            </w:r>
            <w:r>
              <w:rPr>
                <w:sz w:val="24"/>
              </w:rPr>
              <w:t>more</w:t>
            </w:r>
            <w:r>
              <w:rPr>
                <w:spacing w:val="-17"/>
                <w:sz w:val="24"/>
              </w:rPr>
              <w:t> </w:t>
            </w:r>
            <w:r>
              <w:rPr>
                <w:sz w:val="24"/>
              </w:rPr>
              <w:t>accessible</w:t>
            </w:r>
            <w:r>
              <w:rPr>
                <w:spacing w:val="-16"/>
                <w:sz w:val="24"/>
              </w:rPr>
              <w:t> </w:t>
            </w:r>
            <w:r>
              <w:rPr>
                <w:sz w:val="24"/>
              </w:rPr>
              <w:t>and</w:t>
            </w:r>
            <w:r>
              <w:rPr>
                <w:spacing w:val="-17"/>
                <w:sz w:val="24"/>
              </w:rPr>
              <w:t> </w:t>
            </w:r>
            <w:r>
              <w:rPr>
                <w:sz w:val="24"/>
              </w:rPr>
              <w:t>have</w:t>
            </w:r>
            <w:r>
              <w:rPr>
                <w:spacing w:val="-17"/>
                <w:sz w:val="24"/>
              </w:rPr>
              <w:t> </w:t>
            </w:r>
            <w:r>
              <w:rPr>
                <w:sz w:val="24"/>
              </w:rPr>
              <w:t>it</w:t>
            </w:r>
            <w:r>
              <w:rPr>
                <w:spacing w:val="-16"/>
                <w:sz w:val="24"/>
              </w:rPr>
              <w:t> </w:t>
            </w:r>
            <w:r>
              <w:rPr>
                <w:sz w:val="24"/>
              </w:rPr>
              <w:t>actually</w:t>
            </w:r>
            <w:r>
              <w:rPr>
                <w:spacing w:val="-17"/>
                <w:sz w:val="24"/>
              </w:rPr>
              <w:t> </w:t>
            </w:r>
            <w:r>
              <w:rPr>
                <w:sz w:val="24"/>
              </w:rPr>
              <w:t>help people instead of making them worse”.</w:t>
            </w:r>
          </w:p>
          <w:p>
            <w:pPr>
              <w:pStyle w:val="TableParagraph"/>
              <w:numPr>
                <w:ilvl w:val="0"/>
                <w:numId w:val="40"/>
              </w:numPr>
              <w:tabs>
                <w:tab w:pos="827" w:val="left" w:leader="none"/>
              </w:tabs>
              <w:spacing w:line="352" w:lineRule="auto" w:before="11" w:after="0"/>
              <w:ind w:left="827" w:right="102" w:hanging="360"/>
              <w:jc w:val="left"/>
              <w:rPr>
                <w:sz w:val="24"/>
              </w:rPr>
            </w:pPr>
            <w:r>
              <w:rPr>
                <w:sz w:val="24"/>
              </w:rPr>
              <w:t>“Shorter</w:t>
            </w:r>
            <w:r>
              <w:rPr>
                <w:spacing w:val="-17"/>
                <w:sz w:val="24"/>
              </w:rPr>
              <w:t> </w:t>
            </w:r>
            <w:r>
              <w:rPr>
                <w:sz w:val="24"/>
              </w:rPr>
              <w:t>waiting</w:t>
            </w:r>
            <w:r>
              <w:rPr>
                <w:spacing w:val="-17"/>
                <w:sz w:val="24"/>
              </w:rPr>
              <w:t> </w:t>
            </w:r>
            <w:r>
              <w:rPr>
                <w:sz w:val="24"/>
              </w:rPr>
              <w:t>times</w:t>
            </w:r>
            <w:r>
              <w:rPr>
                <w:spacing w:val="-17"/>
                <w:sz w:val="24"/>
              </w:rPr>
              <w:t> </w:t>
            </w:r>
            <w:r>
              <w:rPr>
                <w:sz w:val="24"/>
              </w:rPr>
              <w:t>for</w:t>
            </w:r>
            <w:r>
              <w:rPr>
                <w:spacing w:val="-16"/>
                <w:sz w:val="24"/>
              </w:rPr>
              <w:t> </w:t>
            </w:r>
            <w:r>
              <w:rPr>
                <w:sz w:val="24"/>
              </w:rPr>
              <w:t>specialist</w:t>
            </w:r>
            <w:r>
              <w:rPr>
                <w:spacing w:val="-17"/>
                <w:sz w:val="24"/>
              </w:rPr>
              <w:t> </w:t>
            </w:r>
            <w:r>
              <w:rPr>
                <w:sz w:val="24"/>
              </w:rPr>
              <w:t>treatment.</w:t>
            </w:r>
            <w:r>
              <w:rPr>
                <w:spacing w:val="-18"/>
                <w:sz w:val="24"/>
              </w:rPr>
              <w:t> </w:t>
            </w:r>
            <w:r>
              <w:rPr>
                <w:sz w:val="24"/>
              </w:rPr>
              <w:t>Easier</w:t>
            </w:r>
            <w:r>
              <w:rPr>
                <w:spacing w:val="-17"/>
                <w:sz w:val="24"/>
              </w:rPr>
              <w:t> </w:t>
            </w:r>
            <w:r>
              <w:rPr>
                <w:sz w:val="24"/>
              </w:rPr>
              <w:t>access</w:t>
            </w:r>
            <w:r>
              <w:rPr>
                <w:spacing w:val="-17"/>
                <w:sz w:val="24"/>
              </w:rPr>
              <w:t> </w:t>
            </w:r>
            <w:r>
              <w:rPr>
                <w:sz w:val="24"/>
              </w:rPr>
              <w:t>to</w:t>
            </w:r>
            <w:r>
              <w:rPr>
                <w:spacing w:val="-17"/>
                <w:sz w:val="24"/>
              </w:rPr>
              <w:t> </w:t>
            </w:r>
            <w:r>
              <w:rPr>
                <w:sz w:val="24"/>
              </w:rPr>
              <w:t>mental</w:t>
            </w:r>
            <w:r>
              <w:rPr>
                <w:spacing w:val="-16"/>
                <w:sz w:val="24"/>
              </w:rPr>
              <w:t> </w:t>
            </w:r>
            <w:r>
              <w:rPr>
                <w:sz w:val="24"/>
              </w:rPr>
              <w:t>health </w:t>
            </w:r>
            <w:r>
              <w:rPr>
                <w:spacing w:val="-2"/>
                <w:sz w:val="24"/>
              </w:rPr>
              <w:t>supports”.</w:t>
            </w:r>
          </w:p>
          <w:p>
            <w:pPr>
              <w:pStyle w:val="TableParagraph"/>
              <w:numPr>
                <w:ilvl w:val="0"/>
                <w:numId w:val="40"/>
              </w:numPr>
              <w:tabs>
                <w:tab w:pos="827" w:val="left" w:leader="none"/>
              </w:tabs>
              <w:spacing w:line="240" w:lineRule="auto" w:before="7" w:after="0"/>
              <w:ind w:left="827" w:right="0" w:hanging="360"/>
              <w:jc w:val="left"/>
              <w:rPr>
                <w:sz w:val="24"/>
              </w:rPr>
            </w:pPr>
            <w:r>
              <w:rPr>
                <w:sz w:val="24"/>
              </w:rPr>
              <w:t>“All</w:t>
            </w:r>
            <w:r>
              <w:rPr>
                <w:spacing w:val="58"/>
                <w:w w:val="150"/>
                <w:sz w:val="24"/>
              </w:rPr>
              <w:t> </w:t>
            </w:r>
            <w:r>
              <w:rPr>
                <w:sz w:val="24"/>
              </w:rPr>
              <w:t>health</w:t>
            </w:r>
            <w:r>
              <w:rPr>
                <w:spacing w:val="60"/>
                <w:w w:val="150"/>
                <w:sz w:val="24"/>
              </w:rPr>
              <w:t> </w:t>
            </w:r>
            <w:r>
              <w:rPr>
                <w:sz w:val="24"/>
              </w:rPr>
              <w:t>care</w:t>
            </w:r>
            <w:r>
              <w:rPr>
                <w:spacing w:val="59"/>
                <w:w w:val="150"/>
                <w:sz w:val="24"/>
              </w:rPr>
              <w:t> </w:t>
            </w:r>
            <w:r>
              <w:rPr>
                <w:sz w:val="24"/>
              </w:rPr>
              <w:t>must</w:t>
            </w:r>
            <w:r>
              <w:rPr>
                <w:spacing w:val="60"/>
                <w:w w:val="150"/>
                <w:sz w:val="24"/>
              </w:rPr>
              <w:t> </w:t>
            </w:r>
            <w:r>
              <w:rPr>
                <w:sz w:val="24"/>
              </w:rPr>
              <w:t>be</w:t>
            </w:r>
            <w:r>
              <w:rPr>
                <w:spacing w:val="60"/>
                <w:w w:val="150"/>
                <w:sz w:val="24"/>
              </w:rPr>
              <w:t> </w:t>
            </w:r>
            <w:r>
              <w:rPr>
                <w:sz w:val="24"/>
              </w:rPr>
              <w:t>appropriately</w:t>
            </w:r>
            <w:r>
              <w:rPr>
                <w:spacing w:val="59"/>
                <w:w w:val="150"/>
                <w:sz w:val="24"/>
              </w:rPr>
              <w:t> </w:t>
            </w:r>
            <w:r>
              <w:rPr>
                <w:sz w:val="24"/>
              </w:rPr>
              <w:t>funded,</w:t>
            </w:r>
            <w:r>
              <w:rPr>
                <w:spacing w:val="60"/>
                <w:w w:val="150"/>
                <w:sz w:val="24"/>
              </w:rPr>
              <w:t> </w:t>
            </w:r>
            <w:r>
              <w:rPr>
                <w:sz w:val="24"/>
              </w:rPr>
              <w:t>staffed,</w:t>
            </w:r>
            <w:r>
              <w:rPr>
                <w:spacing w:val="57"/>
                <w:w w:val="150"/>
                <w:sz w:val="24"/>
              </w:rPr>
              <w:t> </w:t>
            </w:r>
            <w:r>
              <w:rPr>
                <w:sz w:val="24"/>
              </w:rPr>
              <w:t>and</w:t>
            </w:r>
            <w:r>
              <w:rPr>
                <w:spacing w:val="57"/>
                <w:w w:val="150"/>
                <w:sz w:val="24"/>
              </w:rPr>
              <w:t> </w:t>
            </w:r>
            <w:r>
              <w:rPr>
                <w:sz w:val="24"/>
              </w:rPr>
              <w:t>must</w:t>
            </w:r>
            <w:r>
              <w:rPr>
                <w:spacing w:val="60"/>
                <w:w w:val="150"/>
                <w:sz w:val="24"/>
              </w:rPr>
              <w:t> </w:t>
            </w:r>
            <w:r>
              <w:rPr>
                <w:spacing w:val="-5"/>
                <w:sz w:val="24"/>
              </w:rPr>
              <w:t>be</w:t>
            </w:r>
          </w:p>
          <w:p>
            <w:pPr>
              <w:pStyle w:val="TableParagraph"/>
              <w:spacing w:before="134"/>
              <w:ind w:left="827"/>
              <w:rPr>
                <w:sz w:val="24"/>
              </w:rPr>
            </w:pPr>
            <w:r>
              <w:rPr>
                <w:sz w:val="24"/>
              </w:rPr>
              <w:t>individualised</w:t>
            </w:r>
            <w:r>
              <w:rPr>
                <w:spacing w:val="-6"/>
                <w:sz w:val="24"/>
              </w:rPr>
              <w:t> </w:t>
            </w:r>
            <w:r>
              <w:rPr>
                <w:sz w:val="24"/>
              </w:rPr>
              <w:t>and</w:t>
            </w:r>
            <w:r>
              <w:rPr>
                <w:spacing w:val="-6"/>
                <w:sz w:val="24"/>
              </w:rPr>
              <w:t> </w:t>
            </w:r>
            <w:r>
              <w:rPr>
                <w:spacing w:val="-2"/>
                <w:sz w:val="24"/>
              </w:rPr>
              <w:t>neuroaffirming”.</w:t>
            </w:r>
          </w:p>
        </w:tc>
      </w:tr>
      <w:tr>
        <w:trPr>
          <w:trHeight w:val="2515" w:hRule="atLeast"/>
        </w:trPr>
        <w:tc>
          <w:tcPr>
            <w:tcW w:w="2415" w:type="dxa"/>
            <w:vMerge/>
            <w:tcBorders>
              <w:top w:val="nil"/>
            </w:tcBorders>
          </w:tcPr>
          <w:p>
            <w:pPr>
              <w:rPr>
                <w:sz w:val="2"/>
                <w:szCs w:val="2"/>
              </w:rPr>
            </w:pPr>
          </w:p>
        </w:tc>
        <w:tc>
          <w:tcPr>
            <w:tcW w:w="2492" w:type="dxa"/>
          </w:tcPr>
          <w:p>
            <w:pPr>
              <w:pStyle w:val="TableParagraph"/>
              <w:spacing w:line="360" w:lineRule="auto"/>
              <w:ind w:right="104"/>
              <w:rPr>
                <w:sz w:val="24"/>
              </w:rPr>
            </w:pPr>
            <w:r>
              <w:rPr>
                <w:sz w:val="24"/>
              </w:rPr>
              <w:t>3.5</w:t>
            </w:r>
            <w:r>
              <w:rPr>
                <w:spacing w:val="-17"/>
                <w:sz w:val="24"/>
              </w:rPr>
              <w:t> </w:t>
            </w:r>
            <w:r>
              <w:rPr>
                <w:sz w:val="24"/>
              </w:rPr>
              <w:t>Advocate</w:t>
            </w:r>
            <w:r>
              <w:rPr>
                <w:spacing w:val="-17"/>
                <w:sz w:val="24"/>
              </w:rPr>
              <w:t> </w:t>
            </w:r>
            <w:r>
              <w:rPr>
                <w:sz w:val="24"/>
              </w:rPr>
              <w:t>for policy reform.</w:t>
            </w:r>
          </w:p>
        </w:tc>
        <w:tc>
          <w:tcPr>
            <w:tcW w:w="8992" w:type="dxa"/>
          </w:tcPr>
          <w:p>
            <w:pPr>
              <w:pStyle w:val="TableParagraph"/>
              <w:numPr>
                <w:ilvl w:val="0"/>
                <w:numId w:val="41"/>
              </w:numPr>
              <w:tabs>
                <w:tab w:pos="827" w:val="left" w:leader="none"/>
              </w:tabs>
              <w:spacing w:line="350" w:lineRule="auto" w:before="1" w:after="0"/>
              <w:ind w:left="827" w:right="93" w:hanging="360"/>
              <w:jc w:val="both"/>
              <w:rPr>
                <w:sz w:val="24"/>
              </w:rPr>
            </w:pPr>
            <w:r>
              <w:rPr>
                <w:sz w:val="24"/>
              </w:rPr>
              <w:t>“Policy changes to make places safer for [immunocompromised people] to be able to access them regularly and equally again”.</w:t>
            </w:r>
          </w:p>
          <w:p>
            <w:pPr>
              <w:pStyle w:val="TableParagraph"/>
              <w:numPr>
                <w:ilvl w:val="0"/>
                <w:numId w:val="41"/>
              </w:numPr>
              <w:tabs>
                <w:tab w:pos="827" w:val="left" w:leader="none"/>
              </w:tabs>
              <w:spacing w:line="355" w:lineRule="auto" w:before="13" w:after="0"/>
              <w:ind w:left="827" w:right="102" w:hanging="360"/>
              <w:jc w:val="both"/>
              <w:rPr>
                <w:sz w:val="24"/>
              </w:rPr>
            </w:pPr>
            <w:r>
              <w:rPr>
                <w:sz w:val="24"/>
              </w:rPr>
              <w:t>“There</w:t>
            </w:r>
            <w:r>
              <w:rPr>
                <w:spacing w:val="-16"/>
                <w:sz w:val="24"/>
              </w:rPr>
              <w:t> </w:t>
            </w:r>
            <w:r>
              <w:rPr>
                <w:sz w:val="24"/>
              </w:rPr>
              <w:t>should</w:t>
            </w:r>
            <w:r>
              <w:rPr>
                <w:spacing w:val="-15"/>
                <w:sz w:val="24"/>
              </w:rPr>
              <w:t> </w:t>
            </w:r>
            <w:r>
              <w:rPr>
                <w:sz w:val="24"/>
              </w:rPr>
              <w:t>be</w:t>
            </w:r>
            <w:r>
              <w:rPr>
                <w:spacing w:val="-14"/>
                <w:sz w:val="24"/>
              </w:rPr>
              <w:t> </w:t>
            </w:r>
            <w:r>
              <w:rPr>
                <w:sz w:val="24"/>
              </w:rPr>
              <w:t>a</w:t>
            </w:r>
            <w:r>
              <w:rPr>
                <w:spacing w:val="-16"/>
                <w:sz w:val="24"/>
              </w:rPr>
              <w:t> </w:t>
            </w:r>
            <w:r>
              <w:rPr>
                <w:sz w:val="24"/>
              </w:rPr>
              <w:t>way</w:t>
            </w:r>
            <w:r>
              <w:rPr>
                <w:spacing w:val="-15"/>
                <w:sz w:val="24"/>
              </w:rPr>
              <w:t> </w:t>
            </w:r>
            <w:r>
              <w:rPr>
                <w:sz w:val="24"/>
              </w:rPr>
              <w:t>to</w:t>
            </w:r>
            <w:r>
              <w:rPr>
                <w:spacing w:val="-14"/>
                <w:sz w:val="24"/>
              </w:rPr>
              <w:t> </w:t>
            </w:r>
            <w:r>
              <w:rPr>
                <w:sz w:val="24"/>
              </w:rPr>
              <w:t>obtain</w:t>
            </w:r>
            <w:r>
              <w:rPr>
                <w:spacing w:val="-17"/>
                <w:sz w:val="24"/>
              </w:rPr>
              <w:t> </w:t>
            </w:r>
            <w:r>
              <w:rPr>
                <w:sz w:val="24"/>
              </w:rPr>
              <w:t>a</w:t>
            </w:r>
            <w:r>
              <w:rPr>
                <w:spacing w:val="-17"/>
                <w:sz w:val="24"/>
              </w:rPr>
              <w:t> </w:t>
            </w:r>
            <w:r>
              <w:rPr>
                <w:sz w:val="24"/>
              </w:rPr>
              <w:t>health</w:t>
            </w:r>
            <w:r>
              <w:rPr>
                <w:spacing w:val="-13"/>
                <w:sz w:val="24"/>
              </w:rPr>
              <w:t> </w:t>
            </w:r>
            <w:r>
              <w:rPr>
                <w:sz w:val="24"/>
              </w:rPr>
              <w:t>care</w:t>
            </w:r>
            <w:r>
              <w:rPr>
                <w:spacing w:val="-14"/>
                <w:sz w:val="24"/>
              </w:rPr>
              <w:t> </w:t>
            </w:r>
            <w:r>
              <w:rPr>
                <w:sz w:val="24"/>
              </w:rPr>
              <w:t>card</w:t>
            </w:r>
            <w:r>
              <w:rPr>
                <w:spacing w:val="-15"/>
                <w:sz w:val="24"/>
              </w:rPr>
              <w:t> </w:t>
            </w:r>
            <w:r>
              <w:rPr>
                <w:sz w:val="24"/>
              </w:rPr>
              <w:t>if</w:t>
            </w:r>
            <w:r>
              <w:rPr>
                <w:spacing w:val="-15"/>
                <w:sz w:val="24"/>
              </w:rPr>
              <w:t> </w:t>
            </w:r>
            <w:r>
              <w:rPr>
                <w:sz w:val="24"/>
              </w:rPr>
              <w:t>you</w:t>
            </w:r>
            <w:r>
              <w:rPr>
                <w:spacing w:val="-14"/>
                <w:sz w:val="24"/>
              </w:rPr>
              <w:t> </w:t>
            </w:r>
            <w:r>
              <w:rPr>
                <w:sz w:val="24"/>
              </w:rPr>
              <w:t>can</w:t>
            </w:r>
            <w:r>
              <w:rPr>
                <w:spacing w:val="-14"/>
                <w:sz w:val="24"/>
              </w:rPr>
              <w:t> </w:t>
            </w:r>
            <w:r>
              <w:rPr>
                <w:sz w:val="24"/>
              </w:rPr>
              <w:t>show</w:t>
            </w:r>
            <w:r>
              <w:rPr>
                <w:spacing w:val="-17"/>
                <w:sz w:val="24"/>
              </w:rPr>
              <w:t> </w:t>
            </w:r>
            <w:r>
              <w:rPr>
                <w:sz w:val="24"/>
              </w:rPr>
              <w:t>you</w:t>
            </w:r>
            <w:r>
              <w:rPr>
                <w:spacing w:val="-14"/>
                <w:sz w:val="24"/>
              </w:rPr>
              <w:t> </w:t>
            </w:r>
            <w:r>
              <w:rPr>
                <w:sz w:val="24"/>
              </w:rPr>
              <w:t>have a disability and require medications that cost above $100 a month. I have friends with diabetes and they can barely afford insulin these days but they</w:t>
            </w:r>
          </w:p>
          <w:p>
            <w:pPr>
              <w:pStyle w:val="TableParagraph"/>
              <w:spacing w:before="5"/>
              <w:ind w:left="827"/>
              <w:jc w:val="both"/>
              <w:rPr>
                <w:sz w:val="24"/>
              </w:rPr>
            </w:pPr>
            <w:r>
              <w:rPr>
                <w:sz w:val="24"/>
              </w:rPr>
              <w:t>aren’t</w:t>
            </w:r>
            <w:r>
              <w:rPr>
                <w:spacing w:val="-5"/>
                <w:sz w:val="24"/>
              </w:rPr>
              <w:t> </w:t>
            </w:r>
            <w:r>
              <w:rPr>
                <w:sz w:val="24"/>
              </w:rPr>
              <w:t>eligible</w:t>
            </w:r>
            <w:r>
              <w:rPr>
                <w:spacing w:val="-3"/>
                <w:sz w:val="24"/>
              </w:rPr>
              <w:t> </w:t>
            </w:r>
            <w:r>
              <w:rPr>
                <w:sz w:val="24"/>
              </w:rPr>
              <w:t>for</w:t>
            </w:r>
            <w:r>
              <w:rPr>
                <w:spacing w:val="-2"/>
                <w:sz w:val="24"/>
              </w:rPr>
              <w:t> </w:t>
            </w:r>
            <w:r>
              <w:rPr>
                <w:sz w:val="24"/>
              </w:rPr>
              <w:t>a</w:t>
            </w:r>
            <w:r>
              <w:rPr>
                <w:spacing w:val="-3"/>
                <w:sz w:val="24"/>
              </w:rPr>
              <w:t> </w:t>
            </w:r>
            <w:r>
              <w:rPr>
                <w:sz w:val="24"/>
              </w:rPr>
              <w:t>health</w:t>
            </w:r>
            <w:r>
              <w:rPr>
                <w:spacing w:val="1"/>
                <w:sz w:val="24"/>
              </w:rPr>
              <w:t> </w:t>
            </w:r>
            <w:r>
              <w:rPr>
                <w:sz w:val="24"/>
              </w:rPr>
              <w:t>care</w:t>
            </w:r>
            <w:r>
              <w:rPr>
                <w:spacing w:val="-2"/>
                <w:sz w:val="24"/>
              </w:rPr>
              <w:t> card”.</w:t>
            </w:r>
          </w:p>
        </w:tc>
      </w:tr>
    </w:tbl>
    <w:p>
      <w:pPr>
        <w:pStyle w:val="TableParagraph"/>
        <w:spacing w:after="0"/>
        <w:jc w:val="both"/>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2978" w:hRule="atLeast"/>
        </w:trPr>
        <w:tc>
          <w:tcPr>
            <w:tcW w:w="2415" w:type="dxa"/>
            <w:vMerge w:val="restart"/>
          </w:tcPr>
          <w:p>
            <w:pPr>
              <w:pStyle w:val="TableParagraph"/>
              <w:spacing w:line="360" w:lineRule="auto"/>
              <w:rPr>
                <w:sz w:val="24"/>
              </w:rPr>
            </w:pPr>
            <w:r>
              <w:rPr>
                <w:sz w:val="24"/>
              </w:rPr>
              <w:t>4. Improve and increase</w:t>
            </w:r>
            <w:r>
              <w:rPr>
                <w:spacing w:val="-17"/>
                <w:sz w:val="24"/>
              </w:rPr>
              <w:t> </w:t>
            </w:r>
            <w:r>
              <w:rPr>
                <w:sz w:val="24"/>
              </w:rPr>
              <w:t>support</w:t>
            </w:r>
            <w:r>
              <w:rPr>
                <w:spacing w:val="-17"/>
                <w:sz w:val="24"/>
              </w:rPr>
              <w:t> </w:t>
            </w:r>
            <w:r>
              <w:rPr>
                <w:sz w:val="24"/>
              </w:rPr>
              <w:t>for family and carers</w:t>
            </w:r>
          </w:p>
        </w:tc>
        <w:tc>
          <w:tcPr>
            <w:tcW w:w="2492" w:type="dxa"/>
          </w:tcPr>
          <w:p>
            <w:pPr>
              <w:pStyle w:val="TableParagraph"/>
              <w:spacing w:line="360" w:lineRule="auto"/>
              <w:rPr>
                <w:sz w:val="24"/>
              </w:rPr>
            </w:pPr>
            <w:r>
              <w:rPr>
                <w:sz w:val="24"/>
              </w:rPr>
              <w:t>4.1 Invest in funding and resources for respite</w:t>
            </w:r>
            <w:r>
              <w:rPr>
                <w:spacing w:val="-17"/>
                <w:sz w:val="24"/>
              </w:rPr>
              <w:t> </w:t>
            </w:r>
            <w:r>
              <w:rPr>
                <w:sz w:val="24"/>
              </w:rPr>
              <w:t>care</w:t>
            </w:r>
            <w:r>
              <w:rPr>
                <w:spacing w:val="-17"/>
                <w:sz w:val="24"/>
              </w:rPr>
              <w:t> </w:t>
            </w:r>
            <w:r>
              <w:rPr>
                <w:sz w:val="24"/>
              </w:rPr>
              <w:t>services and facilities.</w:t>
            </w:r>
          </w:p>
        </w:tc>
        <w:tc>
          <w:tcPr>
            <w:tcW w:w="8992" w:type="dxa"/>
          </w:tcPr>
          <w:p>
            <w:pPr>
              <w:pStyle w:val="TableParagraph"/>
              <w:numPr>
                <w:ilvl w:val="0"/>
                <w:numId w:val="42"/>
              </w:numPr>
              <w:tabs>
                <w:tab w:pos="827" w:val="left" w:leader="none"/>
              </w:tabs>
              <w:spacing w:line="350" w:lineRule="auto" w:before="1" w:after="0"/>
              <w:ind w:left="827" w:right="103" w:hanging="360"/>
              <w:jc w:val="left"/>
              <w:rPr>
                <w:sz w:val="24"/>
              </w:rPr>
            </w:pPr>
            <w:r>
              <w:rPr>
                <w:sz w:val="24"/>
              </w:rPr>
              <w:t>“More</w:t>
            </w:r>
            <w:r>
              <w:rPr>
                <w:spacing w:val="-2"/>
                <w:sz w:val="24"/>
              </w:rPr>
              <w:t> </w:t>
            </w:r>
            <w:r>
              <w:rPr>
                <w:sz w:val="24"/>
              </w:rPr>
              <w:t>respite</w:t>
            </w:r>
            <w:r>
              <w:rPr>
                <w:spacing w:val="-1"/>
                <w:sz w:val="24"/>
              </w:rPr>
              <w:t> </w:t>
            </w:r>
            <w:r>
              <w:rPr>
                <w:sz w:val="24"/>
              </w:rPr>
              <w:t>opportunities</w:t>
            </w:r>
            <w:r>
              <w:rPr>
                <w:spacing w:val="-1"/>
                <w:sz w:val="24"/>
              </w:rPr>
              <w:t> </w:t>
            </w:r>
            <w:r>
              <w:rPr>
                <w:sz w:val="24"/>
              </w:rPr>
              <w:t>for</w:t>
            </w:r>
            <w:r>
              <w:rPr>
                <w:spacing w:val="-3"/>
                <w:sz w:val="24"/>
              </w:rPr>
              <w:t> </w:t>
            </w:r>
            <w:r>
              <w:rPr>
                <w:sz w:val="24"/>
              </w:rPr>
              <w:t>caregivers</w:t>
            </w:r>
            <w:r>
              <w:rPr>
                <w:spacing w:val="-2"/>
                <w:sz w:val="24"/>
              </w:rPr>
              <w:t> </w:t>
            </w:r>
            <w:r>
              <w:rPr>
                <w:sz w:val="24"/>
              </w:rPr>
              <w:t>because</w:t>
            </w:r>
            <w:r>
              <w:rPr>
                <w:spacing w:val="-4"/>
                <w:sz w:val="24"/>
              </w:rPr>
              <w:t> </w:t>
            </w:r>
            <w:r>
              <w:rPr>
                <w:sz w:val="24"/>
              </w:rPr>
              <w:t>there</w:t>
            </w:r>
            <w:r>
              <w:rPr>
                <w:spacing w:val="-4"/>
                <w:sz w:val="24"/>
              </w:rPr>
              <w:t> </w:t>
            </w:r>
            <w:r>
              <w:rPr>
                <w:sz w:val="24"/>
              </w:rPr>
              <w:t>just</w:t>
            </w:r>
            <w:r>
              <w:rPr>
                <w:spacing w:val="-1"/>
                <w:sz w:val="24"/>
              </w:rPr>
              <w:t> </w:t>
            </w:r>
            <w:r>
              <w:rPr>
                <w:sz w:val="24"/>
              </w:rPr>
              <w:t>isn’t</w:t>
            </w:r>
            <w:r>
              <w:rPr>
                <w:spacing w:val="-4"/>
                <w:sz w:val="24"/>
              </w:rPr>
              <w:t> </w:t>
            </w:r>
            <w:r>
              <w:rPr>
                <w:sz w:val="24"/>
              </w:rPr>
              <w:t>enough</w:t>
            </w:r>
            <w:r>
              <w:rPr>
                <w:spacing w:val="-1"/>
                <w:sz w:val="24"/>
              </w:rPr>
              <w:t> </w:t>
            </w:r>
            <w:r>
              <w:rPr>
                <w:sz w:val="24"/>
              </w:rPr>
              <w:t>to fill the gaps”.</w:t>
            </w:r>
          </w:p>
          <w:p>
            <w:pPr>
              <w:pStyle w:val="TableParagraph"/>
              <w:numPr>
                <w:ilvl w:val="0"/>
                <w:numId w:val="42"/>
              </w:numPr>
              <w:tabs>
                <w:tab w:pos="827" w:val="left" w:leader="none"/>
              </w:tabs>
              <w:spacing w:line="240" w:lineRule="auto" w:before="12" w:after="0"/>
              <w:ind w:left="827" w:right="0" w:hanging="360"/>
              <w:jc w:val="left"/>
              <w:rPr>
                <w:sz w:val="24"/>
              </w:rPr>
            </w:pPr>
            <w:r>
              <w:rPr>
                <w:sz w:val="24"/>
              </w:rPr>
              <w:t>“Accessibility</w:t>
            </w:r>
            <w:r>
              <w:rPr>
                <w:spacing w:val="-7"/>
                <w:sz w:val="24"/>
              </w:rPr>
              <w:t> </w:t>
            </w:r>
            <w:r>
              <w:rPr>
                <w:sz w:val="24"/>
              </w:rPr>
              <w:t>to</w:t>
            </w:r>
            <w:r>
              <w:rPr>
                <w:spacing w:val="-5"/>
                <w:sz w:val="24"/>
              </w:rPr>
              <w:t> </w:t>
            </w:r>
            <w:r>
              <w:rPr>
                <w:sz w:val="24"/>
              </w:rPr>
              <w:t>respite</w:t>
            </w:r>
            <w:r>
              <w:rPr>
                <w:spacing w:val="-7"/>
                <w:sz w:val="24"/>
              </w:rPr>
              <w:t> </w:t>
            </w:r>
            <w:r>
              <w:rPr>
                <w:spacing w:val="-2"/>
                <w:sz w:val="24"/>
              </w:rPr>
              <w:t>facilities”.</w:t>
            </w:r>
          </w:p>
          <w:p>
            <w:pPr>
              <w:pStyle w:val="TableParagraph"/>
              <w:numPr>
                <w:ilvl w:val="0"/>
                <w:numId w:val="42"/>
              </w:numPr>
              <w:tabs>
                <w:tab w:pos="827" w:val="left" w:leader="none"/>
              </w:tabs>
              <w:spacing w:line="240" w:lineRule="auto" w:before="136" w:after="0"/>
              <w:ind w:left="827" w:right="0" w:hanging="360"/>
              <w:jc w:val="left"/>
              <w:rPr>
                <w:sz w:val="24"/>
              </w:rPr>
            </w:pPr>
            <w:r>
              <w:rPr>
                <w:sz w:val="24"/>
              </w:rPr>
              <w:t>“State</w:t>
            </w:r>
            <w:r>
              <w:rPr>
                <w:spacing w:val="-7"/>
                <w:sz w:val="24"/>
              </w:rPr>
              <w:t> </w:t>
            </w:r>
            <w:r>
              <w:rPr>
                <w:sz w:val="24"/>
              </w:rPr>
              <w:t>funded</w:t>
            </w:r>
            <w:r>
              <w:rPr>
                <w:spacing w:val="-4"/>
                <w:sz w:val="24"/>
              </w:rPr>
              <w:t> </w:t>
            </w:r>
            <w:r>
              <w:rPr>
                <w:sz w:val="24"/>
              </w:rPr>
              <w:t>Foundational</w:t>
            </w:r>
            <w:r>
              <w:rPr>
                <w:spacing w:val="-4"/>
                <w:sz w:val="24"/>
              </w:rPr>
              <w:t> </w:t>
            </w:r>
            <w:r>
              <w:rPr>
                <w:sz w:val="24"/>
              </w:rPr>
              <w:t>Support</w:t>
            </w:r>
            <w:r>
              <w:rPr>
                <w:spacing w:val="-4"/>
                <w:sz w:val="24"/>
              </w:rPr>
              <w:t> </w:t>
            </w:r>
            <w:r>
              <w:rPr>
                <w:sz w:val="24"/>
              </w:rPr>
              <w:t>for</w:t>
            </w:r>
            <w:r>
              <w:rPr>
                <w:spacing w:val="-4"/>
                <w:sz w:val="24"/>
              </w:rPr>
              <w:t> </w:t>
            </w:r>
            <w:r>
              <w:rPr>
                <w:sz w:val="24"/>
              </w:rPr>
              <w:t>respite</w:t>
            </w:r>
            <w:r>
              <w:rPr>
                <w:spacing w:val="-4"/>
                <w:sz w:val="24"/>
              </w:rPr>
              <w:t> </w:t>
            </w:r>
            <w:r>
              <w:rPr>
                <w:sz w:val="24"/>
              </w:rPr>
              <w:t>for</w:t>
            </w:r>
            <w:r>
              <w:rPr>
                <w:spacing w:val="-3"/>
                <w:sz w:val="24"/>
              </w:rPr>
              <w:t> </w:t>
            </w:r>
            <w:r>
              <w:rPr>
                <w:spacing w:val="-2"/>
                <w:sz w:val="24"/>
              </w:rPr>
              <w:t>families”.</w:t>
            </w:r>
          </w:p>
          <w:p>
            <w:pPr>
              <w:pStyle w:val="TableParagraph"/>
              <w:numPr>
                <w:ilvl w:val="0"/>
                <w:numId w:val="42"/>
              </w:numPr>
              <w:tabs>
                <w:tab w:pos="827" w:val="left" w:leader="none"/>
              </w:tabs>
              <w:spacing w:line="240" w:lineRule="auto" w:before="136" w:after="0"/>
              <w:ind w:left="827" w:right="0" w:hanging="360"/>
              <w:jc w:val="left"/>
              <w:rPr>
                <w:sz w:val="24"/>
              </w:rPr>
            </w:pPr>
            <w:r>
              <w:rPr>
                <w:sz w:val="24"/>
              </w:rPr>
              <w:t>“A</w:t>
            </w:r>
            <w:r>
              <w:rPr>
                <w:spacing w:val="-4"/>
                <w:sz w:val="24"/>
              </w:rPr>
              <w:t> </w:t>
            </w:r>
            <w:r>
              <w:rPr>
                <w:sz w:val="24"/>
              </w:rPr>
              <w:t>break</w:t>
            </w:r>
            <w:r>
              <w:rPr>
                <w:spacing w:val="-1"/>
                <w:sz w:val="24"/>
              </w:rPr>
              <w:t> </w:t>
            </w:r>
            <w:r>
              <w:rPr>
                <w:sz w:val="24"/>
              </w:rPr>
              <w:t>knowing</w:t>
            </w:r>
            <w:r>
              <w:rPr>
                <w:spacing w:val="-3"/>
                <w:sz w:val="24"/>
              </w:rPr>
              <w:t> </w:t>
            </w:r>
            <w:r>
              <w:rPr>
                <w:sz w:val="24"/>
              </w:rPr>
              <w:t>that</w:t>
            </w:r>
            <w:r>
              <w:rPr>
                <w:spacing w:val="-4"/>
                <w:sz w:val="24"/>
              </w:rPr>
              <w:t> </w:t>
            </w:r>
            <w:r>
              <w:rPr>
                <w:sz w:val="24"/>
              </w:rPr>
              <w:t>he</w:t>
            </w:r>
            <w:r>
              <w:rPr>
                <w:spacing w:val="-1"/>
                <w:sz w:val="24"/>
              </w:rPr>
              <w:t> </w:t>
            </w:r>
            <w:r>
              <w:rPr>
                <w:sz w:val="24"/>
              </w:rPr>
              <w:t>is</w:t>
            </w:r>
            <w:r>
              <w:rPr>
                <w:spacing w:val="-1"/>
                <w:sz w:val="24"/>
              </w:rPr>
              <w:t> </w:t>
            </w:r>
            <w:r>
              <w:rPr>
                <w:sz w:val="24"/>
              </w:rPr>
              <w:t>able</w:t>
            </w:r>
            <w:r>
              <w:rPr>
                <w:spacing w:val="-1"/>
                <w:sz w:val="24"/>
              </w:rPr>
              <w:t> </w:t>
            </w:r>
            <w:r>
              <w:rPr>
                <w:sz w:val="24"/>
              </w:rPr>
              <w:t>to</w:t>
            </w:r>
            <w:r>
              <w:rPr>
                <w:spacing w:val="-2"/>
                <w:sz w:val="24"/>
              </w:rPr>
              <w:t> </w:t>
            </w:r>
            <w:r>
              <w:rPr>
                <w:sz w:val="24"/>
              </w:rPr>
              <w:t>be</w:t>
            </w:r>
            <w:r>
              <w:rPr>
                <w:spacing w:val="-1"/>
                <w:sz w:val="24"/>
              </w:rPr>
              <w:t> </w:t>
            </w:r>
            <w:r>
              <w:rPr>
                <w:sz w:val="24"/>
              </w:rPr>
              <w:t>well</w:t>
            </w:r>
            <w:r>
              <w:rPr>
                <w:spacing w:val="-2"/>
                <w:sz w:val="24"/>
              </w:rPr>
              <w:t> </w:t>
            </w:r>
            <w:r>
              <w:rPr>
                <w:sz w:val="24"/>
              </w:rPr>
              <w:t>cared</w:t>
            </w:r>
            <w:r>
              <w:rPr>
                <w:spacing w:val="-2"/>
                <w:sz w:val="24"/>
              </w:rPr>
              <w:t> </w:t>
            </w:r>
            <w:r>
              <w:rPr>
                <w:sz w:val="24"/>
              </w:rPr>
              <w:t>for</w:t>
            </w:r>
            <w:r>
              <w:rPr>
                <w:spacing w:val="-1"/>
                <w:sz w:val="24"/>
              </w:rPr>
              <w:t> </w:t>
            </w:r>
            <w:r>
              <w:rPr>
                <w:sz w:val="24"/>
              </w:rPr>
              <w:t>in</w:t>
            </w:r>
            <w:r>
              <w:rPr>
                <w:spacing w:val="-3"/>
                <w:sz w:val="24"/>
              </w:rPr>
              <w:t> </w:t>
            </w:r>
            <w:r>
              <w:rPr>
                <w:sz w:val="24"/>
              </w:rPr>
              <w:t>my</w:t>
            </w:r>
            <w:r>
              <w:rPr>
                <w:spacing w:val="-3"/>
                <w:sz w:val="24"/>
              </w:rPr>
              <w:t> </w:t>
            </w:r>
            <w:r>
              <w:rPr>
                <w:spacing w:val="-2"/>
                <w:sz w:val="24"/>
              </w:rPr>
              <w:t>absence”.</w:t>
            </w:r>
          </w:p>
          <w:p>
            <w:pPr>
              <w:pStyle w:val="TableParagraph"/>
              <w:numPr>
                <w:ilvl w:val="0"/>
                <w:numId w:val="42"/>
              </w:numPr>
              <w:tabs>
                <w:tab w:pos="827" w:val="left" w:leader="none"/>
              </w:tabs>
              <w:spacing w:line="410" w:lineRule="atLeast" w:before="20" w:after="0"/>
              <w:ind w:left="827" w:right="105" w:hanging="360"/>
              <w:jc w:val="left"/>
              <w:rPr>
                <w:sz w:val="24"/>
              </w:rPr>
            </w:pPr>
            <w:r>
              <w:rPr>
                <w:sz w:val="24"/>
              </w:rPr>
              <w:t>“Respite, someone skilled in home from time to time to help us all manage his condition, without having to sell the house to be able to afford it”.</w:t>
            </w:r>
          </w:p>
        </w:tc>
      </w:tr>
      <w:tr>
        <w:trPr>
          <w:trHeight w:val="3311" w:hRule="atLeast"/>
        </w:trPr>
        <w:tc>
          <w:tcPr>
            <w:tcW w:w="2415" w:type="dxa"/>
            <w:vMerge/>
            <w:tcBorders>
              <w:top w:val="nil"/>
            </w:tcBorders>
          </w:tcPr>
          <w:p>
            <w:pPr>
              <w:rPr>
                <w:sz w:val="2"/>
                <w:szCs w:val="2"/>
              </w:rPr>
            </w:pPr>
          </w:p>
        </w:tc>
        <w:tc>
          <w:tcPr>
            <w:tcW w:w="2492" w:type="dxa"/>
          </w:tcPr>
          <w:p>
            <w:pPr>
              <w:pStyle w:val="TableParagraph"/>
              <w:spacing w:line="360" w:lineRule="auto"/>
              <w:ind w:right="104"/>
              <w:rPr>
                <w:sz w:val="24"/>
              </w:rPr>
            </w:pPr>
            <w:r>
              <w:rPr>
                <w:sz w:val="24"/>
              </w:rPr>
              <w:t>4.2</w:t>
            </w:r>
            <w:r>
              <w:rPr>
                <w:spacing w:val="-12"/>
                <w:sz w:val="24"/>
              </w:rPr>
              <w:t> </w:t>
            </w:r>
            <w:r>
              <w:rPr>
                <w:sz w:val="24"/>
              </w:rPr>
              <w:t>Explore</w:t>
            </w:r>
            <w:r>
              <w:rPr>
                <w:spacing w:val="-14"/>
                <w:sz w:val="24"/>
              </w:rPr>
              <w:t> </w:t>
            </w:r>
            <w:r>
              <w:rPr>
                <w:sz w:val="24"/>
              </w:rPr>
              <w:t>new</w:t>
            </w:r>
            <w:r>
              <w:rPr>
                <w:spacing w:val="-13"/>
                <w:sz w:val="24"/>
              </w:rPr>
              <w:t> </w:t>
            </w:r>
            <w:r>
              <w:rPr>
                <w:sz w:val="24"/>
              </w:rPr>
              <w:t>and innovative funding models and rebates to better recognise and support the unpaid or underpaid contributions made</w:t>
            </w:r>
          </w:p>
          <w:p>
            <w:pPr>
              <w:pStyle w:val="TableParagraph"/>
              <w:spacing w:line="275" w:lineRule="exact"/>
              <w:rPr>
                <w:sz w:val="24"/>
              </w:rPr>
            </w:pPr>
            <w:r>
              <w:rPr>
                <w:sz w:val="24"/>
              </w:rPr>
              <w:t>by</w:t>
            </w:r>
            <w:r>
              <w:rPr>
                <w:spacing w:val="-2"/>
                <w:sz w:val="24"/>
              </w:rPr>
              <w:t> </w:t>
            </w:r>
            <w:r>
              <w:rPr>
                <w:sz w:val="24"/>
              </w:rPr>
              <w:t>informal</w:t>
            </w:r>
            <w:r>
              <w:rPr>
                <w:spacing w:val="-2"/>
                <w:sz w:val="24"/>
              </w:rPr>
              <w:t> carers.</w:t>
            </w:r>
          </w:p>
        </w:tc>
        <w:tc>
          <w:tcPr>
            <w:tcW w:w="8992" w:type="dxa"/>
          </w:tcPr>
          <w:p>
            <w:pPr>
              <w:pStyle w:val="TableParagraph"/>
              <w:numPr>
                <w:ilvl w:val="0"/>
                <w:numId w:val="43"/>
              </w:numPr>
              <w:tabs>
                <w:tab w:pos="827" w:val="left" w:leader="none"/>
              </w:tabs>
              <w:spacing w:line="240" w:lineRule="auto" w:before="1" w:after="0"/>
              <w:ind w:left="827" w:right="0" w:hanging="360"/>
              <w:jc w:val="left"/>
              <w:rPr>
                <w:sz w:val="24"/>
              </w:rPr>
            </w:pPr>
            <w:r>
              <w:rPr>
                <w:sz w:val="24"/>
              </w:rPr>
              <w:t>“More</w:t>
            </w:r>
            <w:r>
              <w:rPr>
                <w:spacing w:val="-3"/>
                <w:sz w:val="24"/>
              </w:rPr>
              <w:t> </w:t>
            </w:r>
            <w:r>
              <w:rPr>
                <w:sz w:val="24"/>
              </w:rPr>
              <w:t>financial</w:t>
            </w:r>
            <w:r>
              <w:rPr>
                <w:spacing w:val="-5"/>
                <w:sz w:val="24"/>
              </w:rPr>
              <w:t> </w:t>
            </w:r>
            <w:r>
              <w:rPr>
                <w:sz w:val="24"/>
              </w:rPr>
              <w:t>help</w:t>
            </w:r>
            <w:r>
              <w:rPr>
                <w:spacing w:val="-5"/>
                <w:sz w:val="24"/>
              </w:rPr>
              <w:t> </w:t>
            </w:r>
            <w:r>
              <w:rPr>
                <w:sz w:val="24"/>
              </w:rPr>
              <w:t>from</w:t>
            </w:r>
            <w:r>
              <w:rPr>
                <w:spacing w:val="2"/>
                <w:sz w:val="24"/>
              </w:rPr>
              <w:t> </w:t>
            </w:r>
            <w:r>
              <w:rPr>
                <w:spacing w:val="-2"/>
                <w:sz w:val="24"/>
              </w:rPr>
              <w:t>government”.</w:t>
            </w:r>
          </w:p>
          <w:p>
            <w:pPr>
              <w:pStyle w:val="TableParagraph"/>
              <w:numPr>
                <w:ilvl w:val="0"/>
                <w:numId w:val="43"/>
              </w:numPr>
              <w:tabs>
                <w:tab w:pos="827" w:val="left" w:leader="none"/>
              </w:tabs>
              <w:spacing w:line="240" w:lineRule="auto" w:before="135" w:after="0"/>
              <w:ind w:left="827" w:right="0" w:hanging="360"/>
              <w:jc w:val="left"/>
              <w:rPr>
                <w:sz w:val="24"/>
              </w:rPr>
            </w:pPr>
            <w:r>
              <w:rPr>
                <w:sz w:val="24"/>
              </w:rPr>
              <w:t>“More</w:t>
            </w:r>
            <w:r>
              <w:rPr>
                <w:spacing w:val="-3"/>
                <w:sz w:val="24"/>
              </w:rPr>
              <w:t> </w:t>
            </w:r>
            <w:r>
              <w:rPr>
                <w:sz w:val="24"/>
              </w:rPr>
              <w:t>funding</w:t>
            </w:r>
            <w:r>
              <w:rPr>
                <w:spacing w:val="-3"/>
                <w:sz w:val="24"/>
              </w:rPr>
              <w:t> </w:t>
            </w:r>
            <w:r>
              <w:rPr>
                <w:sz w:val="24"/>
              </w:rPr>
              <w:t>from</w:t>
            </w:r>
            <w:r>
              <w:rPr>
                <w:spacing w:val="-1"/>
                <w:sz w:val="24"/>
              </w:rPr>
              <w:t> </w:t>
            </w:r>
            <w:r>
              <w:rPr>
                <w:sz w:val="24"/>
              </w:rPr>
              <w:t>MyAgedCare</w:t>
            </w:r>
            <w:r>
              <w:rPr>
                <w:spacing w:val="-3"/>
                <w:sz w:val="24"/>
              </w:rPr>
              <w:t> </w:t>
            </w:r>
            <w:r>
              <w:rPr>
                <w:sz w:val="24"/>
              </w:rPr>
              <w:t>to</w:t>
            </w:r>
            <w:r>
              <w:rPr>
                <w:spacing w:val="-5"/>
                <w:sz w:val="24"/>
              </w:rPr>
              <w:t> </w:t>
            </w:r>
            <w:r>
              <w:rPr>
                <w:sz w:val="24"/>
              </w:rPr>
              <w:t>stay</w:t>
            </w:r>
            <w:r>
              <w:rPr>
                <w:spacing w:val="-2"/>
                <w:sz w:val="24"/>
              </w:rPr>
              <w:t> </w:t>
            </w:r>
            <w:r>
              <w:rPr>
                <w:sz w:val="24"/>
              </w:rPr>
              <w:t>in</w:t>
            </w:r>
            <w:r>
              <w:rPr>
                <w:spacing w:val="-3"/>
                <w:sz w:val="24"/>
              </w:rPr>
              <w:t> </w:t>
            </w:r>
            <w:r>
              <w:rPr>
                <w:sz w:val="24"/>
              </w:rPr>
              <w:t>her</w:t>
            </w:r>
            <w:r>
              <w:rPr>
                <w:spacing w:val="-2"/>
                <w:sz w:val="24"/>
              </w:rPr>
              <w:t> home”.</w:t>
            </w:r>
          </w:p>
          <w:p>
            <w:pPr>
              <w:pStyle w:val="TableParagraph"/>
              <w:numPr>
                <w:ilvl w:val="0"/>
                <w:numId w:val="43"/>
              </w:numPr>
              <w:tabs>
                <w:tab w:pos="827" w:val="left" w:leader="none"/>
              </w:tabs>
              <w:spacing w:line="350" w:lineRule="auto" w:before="139" w:after="0"/>
              <w:ind w:left="827" w:right="105" w:hanging="360"/>
              <w:jc w:val="left"/>
              <w:rPr>
                <w:sz w:val="24"/>
              </w:rPr>
            </w:pPr>
            <w:r>
              <w:rPr>
                <w:sz w:val="24"/>
              </w:rPr>
              <w:t>“More</w:t>
            </w:r>
            <w:r>
              <w:rPr>
                <w:spacing w:val="40"/>
                <w:sz w:val="24"/>
              </w:rPr>
              <w:t> </w:t>
            </w:r>
            <w:r>
              <w:rPr>
                <w:sz w:val="24"/>
              </w:rPr>
              <w:t>part</w:t>
            </w:r>
            <w:r>
              <w:rPr>
                <w:spacing w:val="40"/>
                <w:sz w:val="24"/>
              </w:rPr>
              <w:t> </w:t>
            </w:r>
            <w:r>
              <w:rPr>
                <w:sz w:val="24"/>
              </w:rPr>
              <w:t>time</w:t>
            </w:r>
            <w:r>
              <w:rPr>
                <w:spacing w:val="40"/>
                <w:sz w:val="24"/>
              </w:rPr>
              <w:t> </w:t>
            </w:r>
            <w:r>
              <w:rPr>
                <w:sz w:val="24"/>
              </w:rPr>
              <w:t>and</w:t>
            </w:r>
            <w:r>
              <w:rPr>
                <w:spacing w:val="40"/>
                <w:sz w:val="24"/>
              </w:rPr>
              <w:t> </w:t>
            </w:r>
            <w:r>
              <w:rPr>
                <w:sz w:val="24"/>
              </w:rPr>
              <w:t>flexible</w:t>
            </w:r>
            <w:r>
              <w:rPr>
                <w:spacing w:val="40"/>
                <w:sz w:val="24"/>
              </w:rPr>
              <w:t> </w:t>
            </w:r>
            <w:r>
              <w:rPr>
                <w:sz w:val="24"/>
              </w:rPr>
              <w:t>employment</w:t>
            </w:r>
            <w:r>
              <w:rPr>
                <w:spacing w:val="40"/>
                <w:sz w:val="24"/>
              </w:rPr>
              <w:t> </w:t>
            </w:r>
            <w:r>
              <w:rPr>
                <w:sz w:val="24"/>
              </w:rPr>
              <w:t>options</w:t>
            </w:r>
            <w:r>
              <w:rPr>
                <w:spacing w:val="40"/>
                <w:sz w:val="24"/>
              </w:rPr>
              <w:t> </w:t>
            </w:r>
            <w:r>
              <w:rPr>
                <w:sz w:val="24"/>
              </w:rPr>
              <w:t>for</w:t>
            </w:r>
            <w:r>
              <w:rPr>
                <w:spacing w:val="40"/>
                <w:sz w:val="24"/>
              </w:rPr>
              <w:t> </w:t>
            </w:r>
            <w:r>
              <w:rPr>
                <w:sz w:val="24"/>
              </w:rPr>
              <w:t>carers,</w:t>
            </w:r>
            <w:r>
              <w:rPr>
                <w:spacing w:val="40"/>
                <w:sz w:val="24"/>
              </w:rPr>
              <w:t> </w:t>
            </w:r>
            <w:r>
              <w:rPr>
                <w:sz w:val="24"/>
              </w:rPr>
              <w:t>particularly experienced professionals”.</w:t>
            </w:r>
          </w:p>
          <w:p>
            <w:pPr>
              <w:pStyle w:val="TableParagraph"/>
              <w:numPr>
                <w:ilvl w:val="0"/>
                <w:numId w:val="43"/>
              </w:numPr>
              <w:tabs>
                <w:tab w:pos="827" w:val="left" w:leader="none"/>
              </w:tabs>
              <w:spacing w:line="350" w:lineRule="auto" w:before="10" w:after="0"/>
              <w:ind w:left="827" w:right="96" w:hanging="360"/>
              <w:jc w:val="left"/>
              <w:rPr>
                <w:sz w:val="24"/>
              </w:rPr>
            </w:pPr>
            <w:r>
              <w:rPr>
                <w:sz w:val="24"/>
              </w:rPr>
              <w:t>“More support – financially and emotionally – for people caring for people</w:t>
            </w:r>
            <w:r>
              <w:rPr>
                <w:spacing w:val="80"/>
                <w:sz w:val="24"/>
              </w:rPr>
              <w:t> </w:t>
            </w:r>
            <w:r>
              <w:rPr>
                <w:sz w:val="24"/>
              </w:rPr>
              <w:t>with an illness and/or disability”.</w:t>
            </w:r>
          </w:p>
        </w:tc>
      </w:tr>
      <w:tr>
        <w:trPr>
          <w:trHeight w:val="2119" w:hRule="atLeast"/>
        </w:trPr>
        <w:tc>
          <w:tcPr>
            <w:tcW w:w="2415" w:type="dxa"/>
            <w:vMerge/>
            <w:tcBorders>
              <w:top w:val="nil"/>
            </w:tcBorders>
          </w:tcPr>
          <w:p>
            <w:pPr>
              <w:rPr>
                <w:sz w:val="2"/>
                <w:szCs w:val="2"/>
              </w:rPr>
            </w:pPr>
          </w:p>
        </w:tc>
        <w:tc>
          <w:tcPr>
            <w:tcW w:w="2492" w:type="dxa"/>
          </w:tcPr>
          <w:p>
            <w:pPr>
              <w:pStyle w:val="TableParagraph"/>
              <w:spacing w:line="360" w:lineRule="auto"/>
              <w:ind w:right="104"/>
              <w:rPr>
                <w:sz w:val="24"/>
              </w:rPr>
            </w:pPr>
            <w:r>
              <w:rPr>
                <w:sz w:val="24"/>
              </w:rPr>
              <w:t>4.3 Undertake an audit to ascertain existing long-term supports</w:t>
            </w:r>
            <w:r>
              <w:rPr>
                <w:spacing w:val="-17"/>
                <w:sz w:val="24"/>
              </w:rPr>
              <w:t> </w:t>
            </w:r>
            <w:r>
              <w:rPr>
                <w:sz w:val="24"/>
              </w:rPr>
              <w:t>available</w:t>
            </w:r>
            <w:r>
              <w:rPr>
                <w:spacing w:val="-17"/>
                <w:sz w:val="24"/>
              </w:rPr>
              <w:t> </w:t>
            </w:r>
            <w:r>
              <w:rPr>
                <w:sz w:val="24"/>
              </w:rPr>
              <w:t>to people</w:t>
            </w:r>
            <w:r>
              <w:rPr>
                <w:spacing w:val="-4"/>
                <w:sz w:val="24"/>
              </w:rPr>
              <w:t> </w:t>
            </w:r>
            <w:r>
              <w:rPr>
                <w:sz w:val="24"/>
              </w:rPr>
              <w:t>with</w:t>
            </w:r>
            <w:r>
              <w:rPr>
                <w:spacing w:val="-3"/>
                <w:sz w:val="24"/>
              </w:rPr>
              <w:t> </w:t>
            </w:r>
            <w:r>
              <w:rPr>
                <w:spacing w:val="-2"/>
                <w:sz w:val="24"/>
              </w:rPr>
              <w:t>disability</w:t>
            </w:r>
          </w:p>
        </w:tc>
        <w:tc>
          <w:tcPr>
            <w:tcW w:w="8992" w:type="dxa"/>
          </w:tcPr>
          <w:p>
            <w:pPr>
              <w:pStyle w:val="TableParagraph"/>
              <w:numPr>
                <w:ilvl w:val="0"/>
                <w:numId w:val="44"/>
              </w:numPr>
              <w:tabs>
                <w:tab w:pos="827" w:val="left" w:leader="none"/>
              </w:tabs>
              <w:spacing w:line="240" w:lineRule="auto" w:before="1" w:after="0"/>
              <w:ind w:left="827" w:right="0" w:hanging="360"/>
              <w:jc w:val="left"/>
              <w:rPr>
                <w:sz w:val="24"/>
              </w:rPr>
            </w:pPr>
            <w:r>
              <w:rPr>
                <w:sz w:val="24"/>
              </w:rPr>
              <w:t>“[Better]</w:t>
            </w:r>
            <w:r>
              <w:rPr>
                <w:spacing w:val="-7"/>
                <w:sz w:val="24"/>
              </w:rPr>
              <w:t> </w:t>
            </w:r>
            <w:r>
              <w:rPr>
                <w:sz w:val="24"/>
              </w:rPr>
              <w:t>coordination</w:t>
            </w:r>
            <w:r>
              <w:rPr>
                <w:spacing w:val="-3"/>
                <w:sz w:val="24"/>
              </w:rPr>
              <w:t> </w:t>
            </w:r>
            <w:r>
              <w:rPr>
                <w:sz w:val="24"/>
              </w:rPr>
              <w:t>of</w:t>
            </w:r>
            <w:r>
              <w:rPr>
                <w:spacing w:val="-3"/>
                <w:sz w:val="24"/>
              </w:rPr>
              <w:t> </w:t>
            </w:r>
            <w:r>
              <w:rPr>
                <w:sz w:val="24"/>
              </w:rPr>
              <w:t>health</w:t>
            </w:r>
            <w:r>
              <w:rPr>
                <w:spacing w:val="-3"/>
                <w:sz w:val="24"/>
              </w:rPr>
              <w:t> </w:t>
            </w:r>
            <w:r>
              <w:rPr>
                <w:sz w:val="24"/>
              </w:rPr>
              <w:t>care</w:t>
            </w:r>
            <w:r>
              <w:rPr>
                <w:spacing w:val="-3"/>
                <w:sz w:val="24"/>
              </w:rPr>
              <w:t> </w:t>
            </w:r>
            <w:r>
              <w:rPr>
                <w:sz w:val="24"/>
              </w:rPr>
              <w:t>for</w:t>
            </w:r>
            <w:r>
              <w:rPr>
                <w:spacing w:val="-3"/>
                <w:sz w:val="24"/>
              </w:rPr>
              <w:t> </w:t>
            </w:r>
            <w:r>
              <w:rPr>
                <w:sz w:val="24"/>
              </w:rPr>
              <w:t>young</w:t>
            </w:r>
            <w:r>
              <w:rPr>
                <w:spacing w:val="-5"/>
                <w:sz w:val="24"/>
              </w:rPr>
              <w:t> </w:t>
            </w:r>
            <w:r>
              <w:rPr>
                <w:spacing w:val="-2"/>
                <w:sz w:val="24"/>
              </w:rPr>
              <w:t>adults”.</w:t>
            </w:r>
          </w:p>
          <w:p>
            <w:pPr>
              <w:pStyle w:val="TableParagraph"/>
              <w:numPr>
                <w:ilvl w:val="0"/>
                <w:numId w:val="44"/>
              </w:numPr>
              <w:tabs>
                <w:tab w:pos="827" w:val="left" w:leader="none"/>
              </w:tabs>
              <w:spacing w:line="352" w:lineRule="auto" w:before="136" w:after="0"/>
              <w:ind w:left="827" w:right="99" w:hanging="360"/>
              <w:jc w:val="left"/>
              <w:rPr>
                <w:sz w:val="24"/>
              </w:rPr>
            </w:pPr>
            <w:r>
              <w:rPr>
                <w:sz w:val="24"/>
              </w:rPr>
              <w:t>“We</w:t>
            </w:r>
            <w:r>
              <w:rPr>
                <w:spacing w:val="40"/>
                <w:sz w:val="24"/>
              </w:rPr>
              <w:t> </w:t>
            </w:r>
            <w:r>
              <w:rPr>
                <w:sz w:val="24"/>
              </w:rPr>
              <w:t>desperately</w:t>
            </w:r>
            <w:r>
              <w:rPr>
                <w:spacing w:val="40"/>
                <w:sz w:val="24"/>
              </w:rPr>
              <w:t> </w:t>
            </w:r>
            <w:r>
              <w:rPr>
                <w:sz w:val="24"/>
              </w:rPr>
              <w:t>need</w:t>
            </w:r>
            <w:r>
              <w:rPr>
                <w:spacing w:val="40"/>
                <w:sz w:val="24"/>
              </w:rPr>
              <w:t> </w:t>
            </w:r>
            <w:r>
              <w:rPr>
                <w:sz w:val="24"/>
              </w:rPr>
              <w:t>purpose-built</w:t>
            </w:r>
            <w:r>
              <w:rPr>
                <w:spacing w:val="40"/>
                <w:sz w:val="24"/>
              </w:rPr>
              <w:t> </w:t>
            </w:r>
            <w:r>
              <w:rPr>
                <w:sz w:val="24"/>
              </w:rPr>
              <w:t>activity</w:t>
            </w:r>
            <w:r>
              <w:rPr>
                <w:spacing w:val="40"/>
                <w:sz w:val="24"/>
              </w:rPr>
              <w:t> </w:t>
            </w:r>
            <w:r>
              <w:rPr>
                <w:sz w:val="24"/>
              </w:rPr>
              <w:t>centres,</w:t>
            </w:r>
            <w:r>
              <w:rPr>
                <w:spacing w:val="40"/>
                <w:sz w:val="24"/>
              </w:rPr>
              <w:t> </w:t>
            </w:r>
            <w:r>
              <w:rPr>
                <w:sz w:val="24"/>
              </w:rPr>
              <w:t>short</w:t>
            </w:r>
            <w:r>
              <w:rPr>
                <w:spacing w:val="40"/>
                <w:sz w:val="24"/>
              </w:rPr>
              <w:t> </w:t>
            </w:r>
            <w:r>
              <w:rPr>
                <w:sz w:val="24"/>
              </w:rPr>
              <w:t>term</w:t>
            </w:r>
            <w:r>
              <w:rPr>
                <w:spacing w:val="40"/>
                <w:sz w:val="24"/>
              </w:rPr>
              <w:t> </w:t>
            </w:r>
            <w:r>
              <w:rPr>
                <w:sz w:val="24"/>
              </w:rPr>
              <w:t>respite</w:t>
            </w:r>
            <w:r>
              <w:rPr>
                <w:spacing w:val="40"/>
                <w:sz w:val="24"/>
              </w:rPr>
              <w:t> </w:t>
            </w:r>
            <w:r>
              <w:rPr>
                <w:sz w:val="24"/>
              </w:rPr>
              <w:t>houses and day centres”.</w:t>
            </w:r>
          </w:p>
          <w:p>
            <w:pPr>
              <w:pStyle w:val="TableParagraph"/>
              <w:numPr>
                <w:ilvl w:val="0"/>
                <w:numId w:val="44"/>
              </w:numPr>
              <w:tabs>
                <w:tab w:pos="827" w:val="left" w:leader="none"/>
              </w:tabs>
              <w:spacing w:line="240" w:lineRule="auto" w:before="7" w:after="0"/>
              <w:ind w:left="827" w:right="0" w:hanging="360"/>
              <w:jc w:val="left"/>
              <w:rPr>
                <w:sz w:val="24"/>
              </w:rPr>
            </w:pPr>
            <w:r>
              <w:rPr>
                <w:sz w:val="24"/>
              </w:rPr>
              <w:t>“We</w:t>
            </w:r>
            <w:r>
              <w:rPr>
                <w:spacing w:val="-7"/>
                <w:sz w:val="24"/>
              </w:rPr>
              <w:t> </w:t>
            </w:r>
            <w:r>
              <w:rPr>
                <w:sz w:val="24"/>
              </w:rPr>
              <w:t>just</w:t>
            </w:r>
            <w:r>
              <w:rPr>
                <w:spacing w:val="-8"/>
                <w:sz w:val="24"/>
              </w:rPr>
              <w:t> </w:t>
            </w:r>
            <w:r>
              <w:rPr>
                <w:sz w:val="24"/>
              </w:rPr>
              <w:t>need</w:t>
            </w:r>
            <w:r>
              <w:rPr>
                <w:spacing w:val="-11"/>
                <w:sz w:val="24"/>
              </w:rPr>
              <w:t> </w:t>
            </w:r>
            <w:r>
              <w:rPr>
                <w:sz w:val="24"/>
              </w:rPr>
              <w:t>more</w:t>
            </w:r>
            <w:r>
              <w:rPr>
                <w:spacing w:val="-7"/>
                <w:sz w:val="24"/>
              </w:rPr>
              <w:t> </w:t>
            </w:r>
            <w:r>
              <w:rPr>
                <w:sz w:val="24"/>
              </w:rPr>
              <w:t>support,</w:t>
            </w:r>
            <w:r>
              <w:rPr>
                <w:spacing w:val="-10"/>
                <w:sz w:val="24"/>
              </w:rPr>
              <w:t> </w:t>
            </w:r>
            <w:r>
              <w:rPr>
                <w:sz w:val="24"/>
              </w:rPr>
              <w:t>more</w:t>
            </w:r>
            <w:r>
              <w:rPr>
                <w:spacing w:val="-9"/>
                <w:sz w:val="24"/>
              </w:rPr>
              <w:t> </w:t>
            </w:r>
            <w:r>
              <w:rPr>
                <w:sz w:val="24"/>
              </w:rPr>
              <w:t>help</w:t>
            </w:r>
            <w:r>
              <w:rPr>
                <w:spacing w:val="-9"/>
                <w:sz w:val="24"/>
              </w:rPr>
              <w:t> </w:t>
            </w:r>
            <w:r>
              <w:rPr>
                <w:sz w:val="24"/>
              </w:rPr>
              <w:t>figuring</w:t>
            </w:r>
            <w:r>
              <w:rPr>
                <w:spacing w:val="-6"/>
                <w:sz w:val="24"/>
              </w:rPr>
              <w:t> </w:t>
            </w:r>
            <w:r>
              <w:rPr>
                <w:sz w:val="24"/>
              </w:rPr>
              <w:t>out</w:t>
            </w:r>
            <w:r>
              <w:rPr>
                <w:spacing w:val="-7"/>
                <w:sz w:val="24"/>
              </w:rPr>
              <w:t> </w:t>
            </w:r>
            <w:r>
              <w:rPr>
                <w:sz w:val="24"/>
              </w:rPr>
              <w:t>what</w:t>
            </w:r>
            <w:r>
              <w:rPr>
                <w:spacing w:val="-6"/>
                <w:sz w:val="24"/>
              </w:rPr>
              <w:t> </w:t>
            </w:r>
            <w:r>
              <w:rPr>
                <w:sz w:val="24"/>
              </w:rPr>
              <w:t>would</w:t>
            </w:r>
            <w:r>
              <w:rPr>
                <w:spacing w:val="-6"/>
                <w:sz w:val="24"/>
              </w:rPr>
              <w:t> </w:t>
            </w:r>
            <w:r>
              <w:rPr>
                <w:sz w:val="24"/>
              </w:rPr>
              <w:t>work</w:t>
            </w:r>
            <w:r>
              <w:rPr>
                <w:spacing w:val="-10"/>
                <w:sz w:val="24"/>
              </w:rPr>
              <w:t> </w:t>
            </w:r>
            <w:r>
              <w:rPr>
                <w:sz w:val="24"/>
              </w:rPr>
              <w:t>for</w:t>
            </w:r>
            <w:r>
              <w:rPr>
                <w:spacing w:val="-7"/>
                <w:sz w:val="24"/>
              </w:rPr>
              <w:t> </w:t>
            </w:r>
            <w:r>
              <w:rPr>
                <w:spacing w:val="-4"/>
                <w:sz w:val="24"/>
              </w:rPr>
              <w:t>him,</w:t>
            </w:r>
          </w:p>
          <w:p>
            <w:pPr>
              <w:pStyle w:val="TableParagraph"/>
              <w:spacing w:before="135"/>
              <w:ind w:left="827"/>
              <w:rPr>
                <w:sz w:val="24"/>
              </w:rPr>
            </w:pPr>
            <w:r>
              <w:rPr>
                <w:sz w:val="24"/>
              </w:rPr>
              <w:t>more</w:t>
            </w:r>
            <w:r>
              <w:rPr>
                <w:spacing w:val="-4"/>
                <w:sz w:val="24"/>
              </w:rPr>
              <w:t> </w:t>
            </w:r>
            <w:r>
              <w:rPr>
                <w:sz w:val="24"/>
              </w:rPr>
              <w:t>help</w:t>
            </w:r>
            <w:r>
              <w:rPr>
                <w:spacing w:val="-3"/>
                <w:sz w:val="24"/>
              </w:rPr>
              <w:t> </w:t>
            </w:r>
            <w:r>
              <w:rPr>
                <w:sz w:val="24"/>
              </w:rPr>
              <w:t>figuring</w:t>
            </w:r>
            <w:r>
              <w:rPr>
                <w:spacing w:val="-3"/>
                <w:sz w:val="24"/>
              </w:rPr>
              <w:t> </w:t>
            </w:r>
            <w:r>
              <w:rPr>
                <w:sz w:val="24"/>
              </w:rPr>
              <w:t>out</w:t>
            </w:r>
            <w:r>
              <w:rPr>
                <w:spacing w:val="-3"/>
                <w:sz w:val="24"/>
              </w:rPr>
              <w:t> </w:t>
            </w:r>
            <w:r>
              <w:rPr>
                <w:sz w:val="24"/>
              </w:rPr>
              <w:t>how</w:t>
            </w:r>
            <w:r>
              <w:rPr>
                <w:spacing w:val="-2"/>
                <w:sz w:val="24"/>
              </w:rPr>
              <w:t> </w:t>
            </w:r>
            <w:r>
              <w:rPr>
                <w:sz w:val="24"/>
              </w:rPr>
              <w:t>to</w:t>
            </w:r>
            <w:r>
              <w:rPr>
                <w:spacing w:val="-2"/>
                <w:sz w:val="24"/>
              </w:rPr>
              <w:t> </w:t>
            </w:r>
            <w:r>
              <w:rPr>
                <w:sz w:val="24"/>
              </w:rPr>
              <w:t>work</w:t>
            </w:r>
            <w:r>
              <w:rPr>
                <w:spacing w:val="-1"/>
                <w:sz w:val="24"/>
              </w:rPr>
              <w:t> </w:t>
            </w:r>
            <w:r>
              <w:rPr>
                <w:sz w:val="24"/>
              </w:rPr>
              <w:t>the</w:t>
            </w:r>
            <w:r>
              <w:rPr>
                <w:spacing w:val="-1"/>
                <w:sz w:val="24"/>
              </w:rPr>
              <w:t> </w:t>
            </w:r>
            <w:r>
              <w:rPr>
                <w:sz w:val="24"/>
              </w:rPr>
              <w:t>NDIS</w:t>
            </w:r>
            <w:r>
              <w:rPr>
                <w:spacing w:val="-3"/>
                <w:sz w:val="24"/>
              </w:rPr>
              <w:t> </w:t>
            </w:r>
            <w:r>
              <w:rPr>
                <w:spacing w:val="-2"/>
                <w:sz w:val="24"/>
              </w:rPr>
              <w:t>portal”.</w:t>
            </w:r>
          </w:p>
        </w:tc>
      </w:tr>
    </w:tbl>
    <w:p>
      <w:pPr>
        <w:pStyle w:val="TableParagraph"/>
        <w:spacing w:after="0"/>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3724" w:hRule="atLeast"/>
        </w:trPr>
        <w:tc>
          <w:tcPr>
            <w:tcW w:w="2415" w:type="dxa"/>
            <w:vMerge w:val="restart"/>
          </w:tcPr>
          <w:p>
            <w:pPr>
              <w:pStyle w:val="TableParagraph"/>
              <w:ind w:left="0"/>
              <w:rPr>
                <w:rFonts w:ascii="Times New Roman"/>
                <w:sz w:val="22"/>
              </w:rPr>
            </w:pPr>
          </w:p>
        </w:tc>
        <w:tc>
          <w:tcPr>
            <w:tcW w:w="2492" w:type="dxa"/>
          </w:tcPr>
          <w:p>
            <w:pPr>
              <w:pStyle w:val="TableParagraph"/>
              <w:spacing w:line="360" w:lineRule="auto"/>
              <w:ind w:right="104"/>
              <w:rPr>
                <w:sz w:val="24"/>
              </w:rPr>
            </w:pPr>
            <w:r>
              <w:rPr>
                <w:sz w:val="24"/>
              </w:rPr>
              <w:t>and their informal support networks, to co-produce an appropriate state response that meets their</w:t>
            </w:r>
            <w:r>
              <w:rPr>
                <w:spacing w:val="-17"/>
                <w:sz w:val="24"/>
              </w:rPr>
              <w:t> </w:t>
            </w:r>
            <w:r>
              <w:rPr>
                <w:sz w:val="24"/>
              </w:rPr>
              <w:t>needs,</w:t>
            </w:r>
            <w:r>
              <w:rPr>
                <w:spacing w:val="-17"/>
                <w:sz w:val="24"/>
              </w:rPr>
              <w:t> </w:t>
            </w:r>
            <w:r>
              <w:rPr>
                <w:sz w:val="24"/>
              </w:rPr>
              <w:t>including monitoring of measures of</w:t>
            </w:r>
          </w:p>
          <w:p>
            <w:pPr>
              <w:pStyle w:val="TableParagraph"/>
              <w:rPr>
                <w:sz w:val="24"/>
              </w:rPr>
            </w:pPr>
            <w:r>
              <w:rPr>
                <w:spacing w:val="-2"/>
                <w:sz w:val="24"/>
              </w:rPr>
              <w:t>success.</w:t>
            </w:r>
          </w:p>
        </w:tc>
        <w:tc>
          <w:tcPr>
            <w:tcW w:w="8992" w:type="dxa"/>
          </w:tcPr>
          <w:p>
            <w:pPr>
              <w:pStyle w:val="TableParagraph"/>
              <w:numPr>
                <w:ilvl w:val="0"/>
                <w:numId w:val="45"/>
              </w:numPr>
              <w:tabs>
                <w:tab w:pos="827" w:val="left" w:leader="none"/>
              </w:tabs>
              <w:spacing w:line="350" w:lineRule="auto" w:before="1" w:after="0"/>
              <w:ind w:left="827" w:right="102" w:hanging="360"/>
              <w:jc w:val="left"/>
              <w:rPr>
                <w:sz w:val="24"/>
              </w:rPr>
            </w:pPr>
            <w:r>
              <w:rPr>
                <w:sz w:val="24"/>
              </w:rPr>
              <w:t>“I fear my decline and death because I want him to have a future that is in line with his potential”.</w:t>
            </w:r>
          </w:p>
        </w:tc>
      </w:tr>
      <w:tr>
        <w:trPr>
          <w:trHeight w:val="3857" w:hRule="atLeast"/>
        </w:trPr>
        <w:tc>
          <w:tcPr>
            <w:tcW w:w="2415" w:type="dxa"/>
            <w:vMerge/>
            <w:tcBorders>
              <w:top w:val="nil"/>
            </w:tcBorders>
          </w:tcPr>
          <w:p>
            <w:pPr>
              <w:rPr>
                <w:sz w:val="2"/>
                <w:szCs w:val="2"/>
              </w:rPr>
            </w:pPr>
          </w:p>
        </w:tc>
        <w:tc>
          <w:tcPr>
            <w:tcW w:w="2492" w:type="dxa"/>
          </w:tcPr>
          <w:p>
            <w:pPr>
              <w:pStyle w:val="TableParagraph"/>
              <w:spacing w:line="360" w:lineRule="auto"/>
              <w:ind w:right="171"/>
              <w:rPr>
                <w:sz w:val="24"/>
              </w:rPr>
            </w:pPr>
            <w:r>
              <w:rPr>
                <w:sz w:val="24"/>
              </w:rPr>
              <w:t>4.4 Improve access to mental health support services for families and carers, </w:t>
            </w:r>
            <w:r>
              <w:rPr>
                <w:spacing w:val="-2"/>
                <w:sz w:val="24"/>
              </w:rPr>
              <w:t>including </w:t>
            </w:r>
            <w:r>
              <w:rPr>
                <w:sz w:val="24"/>
              </w:rPr>
              <w:t>counselling,</w:t>
            </w:r>
            <w:r>
              <w:rPr>
                <w:spacing w:val="-17"/>
                <w:sz w:val="24"/>
              </w:rPr>
              <w:t> </w:t>
            </w:r>
            <w:r>
              <w:rPr>
                <w:sz w:val="24"/>
              </w:rPr>
              <w:t>therapy, and peer support </w:t>
            </w:r>
            <w:r>
              <w:rPr>
                <w:spacing w:val="-2"/>
                <w:sz w:val="24"/>
              </w:rPr>
              <w:t>programs.</w:t>
            </w:r>
          </w:p>
        </w:tc>
        <w:tc>
          <w:tcPr>
            <w:tcW w:w="8992" w:type="dxa"/>
          </w:tcPr>
          <w:p>
            <w:pPr>
              <w:pStyle w:val="TableParagraph"/>
              <w:numPr>
                <w:ilvl w:val="0"/>
                <w:numId w:val="46"/>
              </w:numPr>
              <w:tabs>
                <w:tab w:pos="827" w:val="left" w:leader="none"/>
              </w:tabs>
              <w:spacing w:line="240" w:lineRule="auto" w:before="1" w:after="0"/>
              <w:ind w:left="827" w:right="0" w:hanging="360"/>
              <w:jc w:val="left"/>
              <w:rPr>
                <w:sz w:val="24"/>
              </w:rPr>
            </w:pPr>
            <w:r>
              <w:rPr>
                <w:sz w:val="24"/>
              </w:rPr>
              <w:t>“Emotional</w:t>
            </w:r>
            <w:r>
              <w:rPr>
                <w:spacing w:val="-4"/>
                <w:sz w:val="24"/>
              </w:rPr>
              <w:t> </w:t>
            </w:r>
            <w:r>
              <w:rPr>
                <w:sz w:val="24"/>
              </w:rPr>
              <w:t>support</w:t>
            </w:r>
            <w:r>
              <w:rPr>
                <w:spacing w:val="-3"/>
                <w:sz w:val="24"/>
              </w:rPr>
              <w:t> </w:t>
            </w:r>
            <w:r>
              <w:rPr>
                <w:sz w:val="24"/>
              </w:rPr>
              <w:t>services</w:t>
            </w:r>
            <w:r>
              <w:rPr>
                <w:spacing w:val="-3"/>
                <w:sz w:val="24"/>
              </w:rPr>
              <w:t> </w:t>
            </w:r>
            <w:r>
              <w:rPr>
                <w:sz w:val="24"/>
              </w:rPr>
              <w:t>for</w:t>
            </w:r>
            <w:r>
              <w:rPr>
                <w:spacing w:val="-3"/>
                <w:sz w:val="24"/>
              </w:rPr>
              <w:t> </w:t>
            </w:r>
            <w:r>
              <w:rPr>
                <w:spacing w:val="-2"/>
                <w:sz w:val="24"/>
              </w:rPr>
              <w:t>carers”.</w:t>
            </w:r>
          </w:p>
          <w:p>
            <w:pPr>
              <w:pStyle w:val="TableParagraph"/>
              <w:numPr>
                <w:ilvl w:val="0"/>
                <w:numId w:val="46"/>
              </w:numPr>
              <w:tabs>
                <w:tab w:pos="827" w:val="left" w:leader="none"/>
              </w:tabs>
              <w:spacing w:line="350" w:lineRule="auto" w:before="138" w:after="0"/>
              <w:ind w:left="827" w:right="105" w:hanging="360"/>
              <w:jc w:val="left"/>
              <w:rPr>
                <w:sz w:val="24"/>
              </w:rPr>
            </w:pPr>
            <w:r>
              <w:rPr>
                <w:sz w:val="24"/>
              </w:rPr>
              <w:t>“Actual support for carers so that they’re able to work harder for the people they care for and live a life worth living”.</w:t>
            </w:r>
          </w:p>
          <w:p>
            <w:pPr>
              <w:pStyle w:val="TableParagraph"/>
              <w:numPr>
                <w:ilvl w:val="0"/>
                <w:numId w:val="46"/>
              </w:numPr>
              <w:tabs>
                <w:tab w:pos="827" w:val="left" w:leader="none"/>
              </w:tabs>
              <w:spacing w:line="352" w:lineRule="auto" w:before="10" w:after="0"/>
              <w:ind w:left="827" w:right="99" w:hanging="360"/>
              <w:jc w:val="left"/>
              <w:rPr>
                <w:sz w:val="24"/>
              </w:rPr>
            </w:pPr>
            <w:r>
              <w:rPr>
                <w:sz w:val="24"/>
              </w:rPr>
              <w:t>“More</w:t>
            </w:r>
            <w:r>
              <w:rPr>
                <w:spacing w:val="-5"/>
                <w:sz w:val="24"/>
              </w:rPr>
              <w:t> </w:t>
            </w:r>
            <w:r>
              <w:rPr>
                <w:sz w:val="24"/>
              </w:rPr>
              <w:t>support</w:t>
            </w:r>
            <w:r>
              <w:rPr>
                <w:spacing w:val="-6"/>
                <w:sz w:val="24"/>
              </w:rPr>
              <w:t> </w:t>
            </w:r>
            <w:r>
              <w:rPr>
                <w:sz w:val="24"/>
              </w:rPr>
              <w:t>for</w:t>
            </w:r>
            <w:r>
              <w:rPr>
                <w:spacing w:val="-6"/>
                <w:sz w:val="24"/>
              </w:rPr>
              <w:t> </w:t>
            </w:r>
            <w:r>
              <w:rPr>
                <w:sz w:val="24"/>
              </w:rPr>
              <w:t>parents</w:t>
            </w:r>
            <w:r>
              <w:rPr>
                <w:spacing w:val="-5"/>
                <w:sz w:val="24"/>
              </w:rPr>
              <w:t> </w:t>
            </w:r>
            <w:r>
              <w:rPr>
                <w:sz w:val="24"/>
              </w:rPr>
              <w:t>of</w:t>
            </w:r>
            <w:r>
              <w:rPr>
                <w:spacing w:val="-5"/>
                <w:sz w:val="24"/>
              </w:rPr>
              <w:t> </w:t>
            </w:r>
            <w:r>
              <w:rPr>
                <w:sz w:val="24"/>
              </w:rPr>
              <w:t>kids</w:t>
            </w:r>
            <w:r>
              <w:rPr>
                <w:spacing w:val="-5"/>
                <w:sz w:val="24"/>
              </w:rPr>
              <w:t> </w:t>
            </w:r>
            <w:r>
              <w:rPr>
                <w:sz w:val="24"/>
              </w:rPr>
              <w:t>with</w:t>
            </w:r>
            <w:r>
              <w:rPr>
                <w:spacing w:val="-1"/>
                <w:sz w:val="24"/>
              </w:rPr>
              <w:t> </w:t>
            </w:r>
            <w:r>
              <w:rPr>
                <w:sz w:val="24"/>
              </w:rPr>
              <w:t>disabilities</w:t>
            </w:r>
            <w:r>
              <w:rPr>
                <w:spacing w:val="-5"/>
                <w:sz w:val="24"/>
              </w:rPr>
              <w:t> </w:t>
            </w:r>
            <w:r>
              <w:rPr>
                <w:sz w:val="24"/>
              </w:rPr>
              <w:t>so</w:t>
            </w:r>
            <w:r>
              <w:rPr>
                <w:spacing w:val="-5"/>
                <w:sz w:val="24"/>
              </w:rPr>
              <w:t> </w:t>
            </w:r>
            <w:r>
              <w:rPr>
                <w:sz w:val="24"/>
              </w:rPr>
              <w:t>they</w:t>
            </w:r>
            <w:r>
              <w:rPr>
                <w:spacing w:val="-5"/>
                <w:sz w:val="24"/>
              </w:rPr>
              <w:t> </w:t>
            </w:r>
            <w:r>
              <w:rPr>
                <w:sz w:val="24"/>
              </w:rPr>
              <w:t>can</w:t>
            </w:r>
            <w:r>
              <w:rPr>
                <w:spacing w:val="-5"/>
                <w:sz w:val="24"/>
              </w:rPr>
              <w:t> </w:t>
            </w:r>
            <w:r>
              <w:rPr>
                <w:sz w:val="24"/>
              </w:rPr>
              <w:t>cope</w:t>
            </w:r>
            <w:r>
              <w:rPr>
                <w:spacing w:val="-5"/>
                <w:sz w:val="24"/>
              </w:rPr>
              <w:t> </w:t>
            </w:r>
            <w:r>
              <w:rPr>
                <w:sz w:val="24"/>
              </w:rPr>
              <w:t>and</w:t>
            </w:r>
            <w:r>
              <w:rPr>
                <w:spacing w:val="-5"/>
                <w:sz w:val="24"/>
              </w:rPr>
              <w:t> </w:t>
            </w:r>
            <w:r>
              <w:rPr>
                <w:sz w:val="24"/>
              </w:rPr>
              <w:t>have a chance just to be parents sometimes”.</w:t>
            </w:r>
          </w:p>
          <w:p>
            <w:pPr>
              <w:pStyle w:val="TableParagraph"/>
              <w:numPr>
                <w:ilvl w:val="0"/>
                <w:numId w:val="46"/>
              </w:numPr>
              <w:tabs>
                <w:tab w:pos="827" w:val="left" w:leader="none"/>
              </w:tabs>
              <w:spacing w:line="350" w:lineRule="auto" w:before="7" w:after="0"/>
              <w:ind w:left="827" w:right="102" w:hanging="360"/>
              <w:jc w:val="left"/>
              <w:rPr>
                <w:sz w:val="24"/>
              </w:rPr>
            </w:pPr>
            <w:r>
              <w:rPr>
                <w:sz w:val="24"/>
              </w:rPr>
              <w:t>“Work/life balance,</w:t>
            </w:r>
            <w:r>
              <w:rPr>
                <w:spacing w:val="-1"/>
                <w:sz w:val="24"/>
              </w:rPr>
              <w:t> </w:t>
            </w:r>
            <w:r>
              <w:rPr>
                <w:sz w:val="24"/>
              </w:rPr>
              <w:t>getting enough</w:t>
            </w:r>
            <w:r>
              <w:rPr>
                <w:spacing w:val="-1"/>
                <w:sz w:val="24"/>
              </w:rPr>
              <w:t> </w:t>
            </w:r>
            <w:r>
              <w:rPr>
                <w:sz w:val="24"/>
              </w:rPr>
              <w:t>support,</w:t>
            </w:r>
            <w:r>
              <w:rPr>
                <w:spacing w:val="-2"/>
                <w:sz w:val="24"/>
              </w:rPr>
              <w:t> </w:t>
            </w:r>
            <w:r>
              <w:rPr>
                <w:sz w:val="24"/>
              </w:rPr>
              <w:t>keeping up with life, rest so that I can look after him well”.</w:t>
            </w:r>
          </w:p>
        </w:tc>
      </w:tr>
    </w:tbl>
    <w:p>
      <w:pPr>
        <w:pStyle w:val="TableParagraph"/>
        <w:spacing w:after="0" w:line="350" w:lineRule="auto"/>
        <w:jc w:val="left"/>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5796" w:hRule="atLeast"/>
        </w:trPr>
        <w:tc>
          <w:tcPr>
            <w:tcW w:w="2415" w:type="dxa"/>
            <w:vMerge w:val="restart"/>
          </w:tcPr>
          <w:p>
            <w:pPr>
              <w:pStyle w:val="TableParagraph"/>
              <w:ind w:left="0"/>
              <w:rPr>
                <w:rFonts w:ascii="Times New Roman"/>
                <w:sz w:val="22"/>
              </w:rPr>
            </w:pPr>
          </w:p>
        </w:tc>
        <w:tc>
          <w:tcPr>
            <w:tcW w:w="2492" w:type="dxa"/>
          </w:tcPr>
          <w:p>
            <w:pPr>
              <w:pStyle w:val="TableParagraph"/>
              <w:spacing w:line="360" w:lineRule="auto"/>
              <w:ind w:right="170"/>
              <w:rPr>
                <w:sz w:val="24"/>
              </w:rPr>
            </w:pPr>
            <w:r>
              <w:rPr>
                <w:sz w:val="24"/>
              </w:rPr>
              <w:t>4.5</w:t>
            </w:r>
            <w:r>
              <w:rPr>
                <w:spacing w:val="-17"/>
                <w:sz w:val="24"/>
              </w:rPr>
              <w:t> </w:t>
            </w:r>
            <w:r>
              <w:rPr>
                <w:sz w:val="24"/>
              </w:rPr>
              <w:t>Develop</w:t>
            </w:r>
            <w:r>
              <w:rPr>
                <w:spacing w:val="-17"/>
                <w:sz w:val="24"/>
              </w:rPr>
              <w:t> </w:t>
            </w:r>
            <w:r>
              <w:rPr>
                <w:sz w:val="24"/>
              </w:rPr>
              <w:t>ongoing reviews to identify state-based</w:t>
            </w:r>
            <w:r>
              <w:rPr>
                <w:spacing w:val="-17"/>
                <w:sz w:val="24"/>
              </w:rPr>
              <w:t> </w:t>
            </w:r>
            <w:r>
              <w:rPr>
                <w:sz w:val="24"/>
              </w:rPr>
              <w:t>systems navigations issues, informed by lived experience, to ensure an effective, timely and user-friendly approach to </w:t>
            </w:r>
            <w:r>
              <w:rPr>
                <w:spacing w:val="-2"/>
                <w:sz w:val="24"/>
              </w:rPr>
              <w:t>accessing foundational </w:t>
            </w:r>
            <w:r>
              <w:rPr>
                <w:sz w:val="24"/>
              </w:rPr>
              <w:t>supports, NDIS supports, and</w:t>
            </w:r>
          </w:p>
          <w:p>
            <w:pPr>
              <w:pStyle w:val="TableParagraph"/>
              <w:rPr>
                <w:sz w:val="24"/>
              </w:rPr>
            </w:pPr>
            <w:r>
              <w:rPr>
                <w:sz w:val="24"/>
              </w:rPr>
              <w:t>integrated</w:t>
            </w:r>
            <w:r>
              <w:rPr>
                <w:spacing w:val="-2"/>
                <w:sz w:val="24"/>
              </w:rPr>
              <w:t> supports.</w:t>
            </w:r>
          </w:p>
        </w:tc>
        <w:tc>
          <w:tcPr>
            <w:tcW w:w="8992" w:type="dxa"/>
          </w:tcPr>
          <w:p>
            <w:pPr>
              <w:pStyle w:val="TableParagraph"/>
              <w:numPr>
                <w:ilvl w:val="0"/>
                <w:numId w:val="47"/>
              </w:numPr>
              <w:tabs>
                <w:tab w:pos="827" w:val="left" w:leader="none"/>
              </w:tabs>
              <w:spacing w:line="355" w:lineRule="auto" w:before="1" w:after="0"/>
              <w:ind w:left="827" w:right="102" w:hanging="360"/>
              <w:jc w:val="both"/>
              <w:rPr>
                <w:sz w:val="24"/>
              </w:rPr>
            </w:pPr>
            <w:r>
              <w:rPr>
                <w:sz w:val="24"/>
              </w:rPr>
              <w:t>“Having</w:t>
            </w:r>
            <w:r>
              <w:rPr>
                <w:spacing w:val="-12"/>
                <w:sz w:val="24"/>
              </w:rPr>
              <w:t> </w:t>
            </w:r>
            <w:r>
              <w:rPr>
                <w:sz w:val="24"/>
              </w:rPr>
              <w:t>someone/an</w:t>
            </w:r>
            <w:r>
              <w:rPr>
                <w:spacing w:val="-14"/>
                <w:sz w:val="24"/>
              </w:rPr>
              <w:t> </w:t>
            </w:r>
            <w:r>
              <w:rPr>
                <w:sz w:val="24"/>
              </w:rPr>
              <w:t>organisation</w:t>
            </w:r>
            <w:r>
              <w:rPr>
                <w:spacing w:val="-12"/>
                <w:sz w:val="24"/>
              </w:rPr>
              <w:t> </w:t>
            </w:r>
            <w:r>
              <w:rPr>
                <w:sz w:val="24"/>
              </w:rPr>
              <w:t>you</w:t>
            </w:r>
            <w:r>
              <w:rPr>
                <w:spacing w:val="-12"/>
                <w:sz w:val="24"/>
              </w:rPr>
              <w:t> </w:t>
            </w:r>
            <w:r>
              <w:rPr>
                <w:sz w:val="24"/>
              </w:rPr>
              <w:t>could</w:t>
            </w:r>
            <w:r>
              <w:rPr>
                <w:spacing w:val="-12"/>
                <w:sz w:val="24"/>
              </w:rPr>
              <w:t> </w:t>
            </w:r>
            <w:r>
              <w:rPr>
                <w:sz w:val="24"/>
              </w:rPr>
              <w:t>go</w:t>
            </w:r>
            <w:r>
              <w:rPr>
                <w:spacing w:val="-12"/>
                <w:sz w:val="24"/>
              </w:rPr>
              <w:t> </w:t>
            </w:r>
            <w:r>
              <w:rPr>
                <w:sz w:val="24"/>
              </w:rPr>
              <w:t>to</w:t>
            </w:r>
            <w:r>
              <w:rPr>
                <w:spacing w:val="-14"/>
                <w:sz w:val="24"/>
              </w:rPr>
              <w:t> </w:t>
            </w:r>
            <w:r>
              <w:rPr>
                <w:sz w:val="24"/>
              </w:rPr>
              <w:t>and</w:t>
            </w:r>
            <w:r>
              <w:rPr>
                <w:spacing w:val="-14"/>
                <w:sz w:val="24"/>
              </w:rPr>
              <w:t> </w:t>
            </w:r>
            <w:r>
              <w:rPr>
                <w:sz w:val="24"/>
              </w:rPr>
              <w:t>tell</w:t>
            </w:r>
            <w:r>
              <w:rPr>
                <w:spacing w:val="-14"/>
                <w:sz w:val="24"/>
              </w:rPr>
              <w:t> </w:t>
            </w:r>
            <w:r>
              <w:rPr>
                <w:sz w:val="24"/>
              </w:rPr>
              <w:t>them</w:t>
            </w:r>
            <w:r>
              <w:rPr>
                <w:spacing w:val="-12"/>
                <w:sz w:val="24"/>
              </w:rPr>
              <w:t> </w:t>
            </w:r>
            <w:r>
              <w:rPr>
                <w:sz w:val="24"/>
              </w:rPr>
              <w:t>what</w:t>
            </w:r>
            <w:r>
              <w:rPr>
                <w:spacing w:val="-14"/>
                <w:sz w:val="24"/>
              </w:rPr>
              <w:t> </w:t>
            </w:r>
            <w:r>
              <w:rPr>
                <w:sz w:val="24"/>
              </w:rPr>
              <w:t>it</w:t>
            </w:r>
            <w:r>
              <w:rPr>
                <w:spacing w:val="-13"/>
                <w:sz w:val="24"/>
              </w:rPr>
              <w:t> </w:t>
            </w:r>
            <w:r>
              <w:rPr>
                <w:sz w:val="24"/>
              </w:rPr>
              <w:t>is</w:t>
            </w:r>
            <w:r>
              <w:rPr>
                <w:spacing w:val="-13"/>
                <w:sz w:val="24"/>
              </w:rPr>
              <w:t> </w:t>
            </w:r>
            <w:r>
              <w:rPr>
                <w:sz w:val="24"/>
              </w:rPr>
              <w:t>you need support with, and they could guide you to possible options would be </w:t>
            </w:r>
            <w:r>
              <w:rPr>
                <w:spacing w:val="-2"/>
                <w:sz w:val="24"/>
              </w:rPr>
              <w:t>amazing”.</w:t>
            </w:r>
          </w:p>
          <w:p>
            <w:pPr>
              <w:pStyle w:val="TableParagraph"/>
              <w:numPr>
                <w:ilvl w:val="0"/>
                <w:numId w:val="47"/>
              </w:numPr>
              <w:tabs>
                <w:tab w:pos="827" w:val="left" w:leader="none"/>
              </w:tabs>
              <w:spacing w:line="240" w:lineRule="auto" w:before="5" w:after="0"/>
              <w:ind w:left="827" w:right="0" w:hanging="360"/>
              <w:jc w:val="left"/>
              <w:rPr>
                <w:sz w:val="24"/>
              </w:rPr>
            </w:pPr>
            <w:r>
              <w:rPr>
                <w:sz w:val="24"/>
              </w:rPr>
              <w:t>“A</w:t>
            </w:r>
            <w:r>
              <w:rPr>
                <w:spacing w:val="-6"/>
                <w:sz w:val="24"/>
              </w:rPr>
              <w:t> </w:t>
            </w:r>
            <w:r>
              <w:rPr>
                <w:sz w:val="24"/>
              </w:rPr>
              <w:t>more</w:t>
            </w:r>
            <w:r>
              <w:rPr>
                <w:spacing w:val="-6"/>
                <w:sz w:val="24"/>
              </w:rPr>
              <w:t> </w:t>
            </w:r>
            <w:r>
              <w:rPr>
                <w:sz w:val="24"/>
              </w:rPr>
              <w:t>person-orientated</w:t>
            </w:r>
            <w:r>
              <w:rPr>
                <w:spacing w:val="-6"/>
                <w:sz w:val="24"/>
              </w:rPr>
              <w:t> </w:t>
            </w:r>
            <w:r>
              <w:rPr>
                <w:sz w:val="24"/>
              </w:rPr>
              <w:t>and</w:t>
            </w:r>
            <w:r>
              <w:rPr>
                <w:spacing w:val="-3"/>
                <w:sz w:val="24"/>
              </w:rPr>
              <w:t> </w:t>
            </w:r>
            <w:r>
              <w:rPr>
                <w:sz w:val="24"/>
              </w:rPr>
              <w:t>streamlined</w:t>
            </w:r>
            <w:r>
              <w:rPr>
                <w:spacing w:val="-6"/>
                <w:sz w:val="24"/>
              </w:rPr>
              <w:t> </w:t>
            </w:r>
            <w:r>
              <w:rPr>
                <w:sz w:val="24"/>
              </w:rPr>
              <w:t>Centrelink</w:t>
            </w:r>
            <w:r>
              <w:rPr>
                <w:spacing w:val="-3"/>
                <w:sz w:val="24"/>
              </w:rPr>
              <w:t> </w:t>
            </w:r>
            <w:r>
              <w:rPr>
                <w:spacing w:val="-2"/>
                <w:sz w:val="24"/>
              </w:rPr>
              <w:t>process”.</w:t>
            </w:r>
          </w:p>
          <w:p>
            <w:pPr>
              <w:pStyle w:val="TableParagraph"/>
              <w:numPr>
                <w:ilvl w:val="0"/>
                <w:numId w:val="47"/>
              </w:numPr>
              <w:tabs>
                <w:tab w:pos="827" w:val="left" w:leader="none"/>
              </w:tabs>
              <w:spacing w:line="240" w:lineRule="auto" w:before="136" w:after="0"/>
              <w:ind w:left="827" w:right="0" w:hanging="360"/>
              <w:jc w:val="left"/>
              <w:rPr>
                <w:sz w:val="24"/>
              </w:rPr>
            </w:pPr>
            <w:r>
              <w:rPr>
                <w:sz w:val="24"/>
              </w:rPr>
              <w:t>“Funded/streamlined</w:t>
            </w:r>
            <w:r>
              <w:rPr>
                <w:spacing w:val="-6"/>
                <w:sz w:val="24"/>
              </w:rPr>
              <w:t> </w:t>
            </w:r>
            <w:r>
              <w:rPr>
                <w:sz w:val="24"/>
              </w:rPr>
              <w:t>diagnosis</w:t>
            </w:r>
            <w:r>
              <w:rPr>
                <w:spacing w:val="-4"/>
                <w:sz w:val="24"/>
              </w:rPr>
              <w:t> </w:t>
            </w:r>
            <w:r>
              <w:rPr>
                <w:sz w:val="24"/>
              </w:rPr>
              <w:t>and</w:t>
            </w:r>
            <w:r>
              <w:rPr>
                <w:spacing w:val="-3"/>
                <w:sz w:val="24"/>
              </w:rPr>
              <w:t> </w:t>
            </w:r>
            <w:r>
              <w:rPr>
                <w:sz w:val="24"/>
              </w:rPr>
              <w:t>access</w:t>
            </w:r>
            <w:r>
              <w:rPr>
                <w:spacing w:val="-4"/>
                <w:sz w:val="24"/>
              </w:rPr>
              <w:t> </w:t>
            </w:r>
            <w:r>
              <w:rPr>
                <w:sz w:val="24"/>
              </w:rPr>
              <w:t>to</w:t>
            </w:r>
            <w:r>
              <w:rPr>
                <w:spacing w:val="-7"/>
                <w:sz w:val="24"/>
              </w:rPr>
              <w:t> </w:t>
            </w:r>
            <w:r>
              <w:rPr>
                <w:spacing w:val="-2"/>
                <w:sz w:val="24"/>
              </w:rPr>
              <w:t>support”.</w:t>
            </w:r>
          </w:p>
          <w:p>
            <w:pPr>
              <w:pStyle w:val="TableParagraph"/>
              <w:numPr>
                <w:ilvl w:val="0"/>
                <w:numId w:val="47"/>
              </w:numPr>
              <w:tabs>
                <w:tab w:pos="827" w:val="left" w:leader="none"/>
              </w:tabs>
              <w:spacing w:line="240" w:lineRule="auto" w:before="136" w:after="0"/>
              <w:ind w:left="827" w:right="0" w:hanging="360"/>
              <w:jc w:val="left"/>
              <w:rPr>
                <w:sz w:val="24"/>
              </w:rPr>
            </w:pPr>
            <w:r>
              <w:rPr>
                <w:sz w:val="24"/>
              </w:rPr>
              <w:t>“NDIS</w:t>
            </w:r>
            <w:r>
              <w:rPr>
                <w:spacing w:val="-4"/>
                <w:sz w:val="24"/>
              </w:rPr>
              <w:t> </w:t>
            </w:r>
            <w:r>
              <w:rPr>
                <w:sz w:val="24"/>
              </w:rPr>
              <w:t>bureaucracy</w:t>
            </w:r>
            <w:r>
              <w:rPr>
                <w:spacing w:val="-2"/>
                <w:sz w:val="24"/>
              </w:rPr>
              <w:t> </w:t>
            </w:r>
            <w:r>
              <w:rPr>
                <w:sz w:val="24"/>
              </w:rPr>
              <w:t>is</w:t>
            </w:r>
            <w:r>
              <w:rPr>
                <w:spacing w:val="-5"/>
                <w:sz w:val="24"/>
              </w:rPr>
              <w:t> </w:t>
            </w:r>
            <w:r>
              <w:rPr>
                <w:sz w:val="24"/>
              </w:rPr>
              <w:t>sorted</w:t>
            </w:r>
            <w:r>
              <w:rPr>
                <w:spacing w:val="-4"/>
                <w:sz w:val="24"/>
              </w:rPr>
              <w:t> </w:t>
            </w:r>
            <w:r>
              <w:rPr>
                <w:sz w:val="24"/>
              </w:rPr>
              <w:t>out,</w:t>
            </w:r>
            <w:r>
              <w:rPr>
                <w:spacing w:val="-3"/>
                <w:sz w:val="24"/>
              </w:rPr>
              <w:t> </w:t>
            </w:r>
            <w:r>
              <w:rPr>
                <w:sz w:val="24"/>
              </w:rPr>
              <w:t>less</w:t>
            </w:r>
            <w:r>
              <w:rPr>
                <w:spacing w:val="-2"/>
                <w:sz w:val="24"/>
              </w:rPr>
              <w:t> </w:t>
            </w:r>
            <w:r>
              <w:rPr>
                <w:sz w:val="24"/>
              </w:rPr>
              <w:t>red</w:t>
            </w:r>
            <w:r>
              <w:rPr>
                <w:spacing w:val="-4"/>
                <w:sz w:val="24"/>
              </w:rPr>
              <w:t> </w:t>
            </w:r>
            <w:r>
              <w:rPr>
                <w:sz w:val="24"/>
              </w:rPr>
              <w:t>tape</w:t>
            </w:r>
            <w:r>
              <w:rPr>
                <w:spacing w:val="-2"/>
                <w:sz w:val="24"/>
              </w:rPr>
              <w:t> </w:t>
            </w:r>
            <w:r>
              <w:rPr>
                <w:sz w:val="24"/>
              </w:rPr>
              <w:t>in</w:t>
            </w:r>
            <w:r>
              <w:rPr>
                <w:spacing w:val="-1"/>
                <w:sz w:val="24"/>
              </w:rPr>
              <w:t> </w:t>
            </w:r>
            <w:r>
              <w:rPr>
                <w:spacing w:val="-2"/>
                <w:sz w:val="24"/>
              </w:rPr>
              <w:t>business”.</w:t>
            </w:r>
          </w:p>
        </w:tc>
      </w:tr>
      <w:tr>
        <w:trPr>
          <w:trHeight w:val="2484" w:hRule="atLeast"/>
        </w:trPr>
        <w:tc>
          <w:tcPr>
            <w:tcW w:w="2415" w:type="dxa"/>
            <w:vMerge/>
            <w:tcBorders>
              <w:top w:val="nil"/>
            </w:tcBorders>
          </w:tcPr>
          <w:p>
            <w:pPr>
              <w:rPr>
                <w:sz w:val="2"/>
                <w:szCs w:val="2"/>
              </w:rPr>
            </w:pPr>
          </w:p>
        </w:tc>
        <w:tc>
          <w:tcPr>
            <w:tcW w:w="2492" w:type="dxa"/>
          </w:tcPr>
          <w:p>
            <w:pPr>
              <w:pStyle w:val="TableParagraph"/>
              <w:spacing w:line="360" w:lineRule="auto"/>
              <w:ind w:right="157"/>
              <w:rPr>
                <w:sz w:val="24"/>
              </w:rPr>
            </w:pPr>
            <w:r>
              <w:rPr>
                <w:sz w:val="24"/>
              </w:rPr>
              <w:t>4.6 Explore additional state-based</w:t>
            </w:r>
            <w:r>
              <w:rPr>
                <w:spacing w:val="-17"/>
                <w:sz w:val="24"/>
              </w:rPr>
              <w:t> </w:t>
            </w:r>
            <w:r>
              <w:rPr>
                <w:sz w:val="24"/>
              </w:rPr>
              <w:t>foundational supports for </w:t>
            </w:r>
            <w:r>
              <w:rPr>
                <w:spacing w:val="-2"/>
                <w:sz w:val="24"/>
              </w:rPr>
              <w:t>parents/guardians</w:t>
            </w:r>
          </w:p>
          <w:p>
            <w:pPr>
              <w:pStyle w:val="TableParagraph"/>
              <w:spacing w:line="275" w:lineRule="exact"/>
              <w:rPr>
                <w:sz w:val="24"/>
              </w:rPr>
            </w:pPr>
            <w:r>
              <w:rPr>
                <w:sz w:val="24"/>
              </w:rPr>
              <w:t>with</w:t>
            </w:r>
            <w:r>
              <w:rPr>
                <w:spacing w:val="-3"/>
                <w:sz w:val="24"/>
              </w:rPr>
              <w:t> </w:t>
            </w:r>
            <w:r>
              <w:rPr>
                <w:sz w:val="24"/>
              </w:rPr>
              <w:t>disability</w:t>
            </w:r>
            <w:r>
              <w:rPr>
                <w:spacing w:val="-2"/>
                <w:sz w:val="24"/>
              </w:rPr>
              <w:t> caring</w:t>
            </w:r>
          </w:p>
        </w:tc>
        <w:tc>
          <w:tcPr>
            <w:tcW w:w="8992" w:type="dxa"/>
          </w:tcPr>
          <w:p>
            <w:pPr>
              <w:pStyle w:val="TableParagraph"/>
              <w:numPr>
                <w:ilvl w:val="0"/>
                <w:numId w:val="48"/>
              </w:numPr>
              <w:tabs>
                <w:tab w:pos="826" w:val="left" w:leader="none"/>
              </w:tabs>
              <w:spacing w:line="240" w:lineRule="auto" w:before="1" w:after="0"/>
              <w:ind w:left="826" w:right="0" w:hanging="359"/>
              <w:jc w:val="both"/>
              <w:rPr>
                <w:sz w:val="24"/>
              </w:rPr>
            </w:pPr>
            <w:r>
              <w:rPr>
                <w:sz w:val="24"/>
              </w:rPr>
              <w:t>“Support</w:t>
            </w:r>
            <w:r>
              <w:rPr>
                <w:spacing w:val="-5"/>
                <w:sz w:val="24"/>
              </w:rPr>
              <w:t> </w:t>
            </w:r>
            <w:r>
              <w:rPr>
                <w:sz w:val="24"/>
              </w:rPr>
              <w:t>and</w:t>
            </w:r>
            <w:r>
              <w:rPr>
                <w:spacing w:val="-4"/>
                <w:sz w:val="24"/>
              </w:rPr>
              <w:t> </w:t>
            </w:r>
            <w:r>
              <w:rPr>
                <w:sz w:val="24"/>
              </w:rPr>
              <w:t>understanding</w:t>
            </w:r>
            <w:r>
              <w:rPr>
                <w:spacing w:val="-6"/>
                <w:sz w:val="24"/>
              </w:rPr>
              <w:t> </w:t>
            </w:r>
            <w:r>
              <w:rPr>
                <w:sz w:val="24"/>
              </w:rPr>
              <w:t>outside</w:t>
            </w:r>
            <w:r>
              <w:rPr>
                <w:spacing w:val="-4"/>
                <w:sz w:val="24"/>
              </w:rPr>
              <w:t> </w:t>
            </w:r>
            <w:r>
              <w:rPr>
                <w:sz w:val="24"/>
              </w:rPr>
              <w:t>the</w:t>
            </w:r>
            <w:r>
              <w:rPr>
                <w:spacing w:val="-6"/>
                <w:sz w:val="24"/>
              </w:rPr>
              <w:t> </w:t>
            </w:r>
            <w:r>
              <w:rPr>
                <w:spacing w:val="-2"/>
                <w:sz w:val="24"/>
              </w:rPr>
              <w:t>home”.</w:t>
            </w:r>
          </w:p>
          <w:p>
            <w:pPr>
              <w:pStyle w:val="TableParagraph"/>
              <w:numPr>
                <w:ilvl w:val="0"/>
                <w:numId w:val="48"/>
              </w:numPr>
              <w:tabs>
                <w:tab w:pos="826" w:val="left" w:leader="none"/>
              </w:tabs>
              <w:spacing w:line="240" w:lineRule="auto" w:before="136" w:after="0"/>
              <w:ind w:left="826" w:right="0" w:hanging="359"/>
              <w:jc w:val="both"/>
              <w:rPr>
                <w:sz w:val="24"/>
              </w:rPr>
            </w:pPr>
            <w:r>
              <w:rPr>
                <w:sz w:val="24"/>
              </w:rPr>
              <w:t>“Carers</w:t>
            </w:r>
            <w:r>
              <w:rPr>
                <w:spacing w:val="-3"/>
                <w:sz w:val="24"/>
              </w:rPr>
              <w:t> </w:t>
            </w:r>
            <w:r>
              <w:rPr>
                <w:sz w:val="24"/>
              </w:rPr>
              <w:t>gateway.</w:t>
            </w:r>
            <w:r>
              <w:rPr>
                <w:spacing w:val="-2"/>
                <w:sz w:val="24"/>
              </w:rPr>
              <w:t> </w:t>
            </w:r>
            <w:r>
              <w:rPr>
                <w:sz w:val="24"/>
              </w:rPr>
              <w:t>Getting</w:t>
            </w:r>
            <w:r>
              <w:rPr>
                <w:spacing w:val="-3"/>
                <w:sz w:val="24"/>
              </w:rPr>
              <w:t> </w:t>
            </w:r>
            <w:r>
              <w:rPr>
                <w:sz w:val="24"/>
              </w:rPr>
              <w:t>help</w:t>
            </w:r>
            <w:r>
              <w:rPr>
                <w:spacing w:val="-2"/>
                <w:sz w:val="24"/>
              </w:rPr>
              <w:t> </w:t>
            </w:r>
            <w:r>
              <w:rPr>
                <w:sz w:val="24"/>
              </w:rPr>
              <w:t>in</w:t>
            </w:r>
            <w:r>
              <w:rPr>
                <w:spacing w:val="-4"/>
                <w:sz w:val="24"/>
              </w:rPr>
              <w:t> </w:t>
            </w:r>
            <w:r>
              <w:rPr>
                <w:sz w:val="24"/>
              </w:rPr>
              <w:t>a</w:t>
            </w:r>
            <w:r>
              <w:rPr>
                <w:spacing w:val="-3"/>
                <w:sz w:val="24"/>
              </w:rPr>
              <w:t> </w:t>
            </w:r>
            <w:r>
              <w:rPr>
                <w:sz w:val="24"/>
              </w:rPr>
              <w:t>small</w:t>
            </w:r>
            <w:r>
              <w:rPr>
                <w:spacing w:val="-3"/>
                <w:sz w:val="24"/>
              </w:rPr>
              <w:t> </w:t>
            </w:r>
            <w:r>
              <w:rPr>
                <w:sz w:val="24"/>
              </w:rPr>
              <w:t>country</w:t>
            </w:r>
            <w:r>
              <w:rPr>
                <w:spacing w:val="-2"/>
                <w:sz w:val="24"/>
              </w:rPr>
              <w:t> town”.</w:t>
            </w:r>
          </w:p>
          <w:p>
            <w:pPr>
              <w:pStyle w:val="TableParagraph"/>
              <w:numPr>
                <w:ilvl w:val="0"/>
                <w:numId w:val="48"/>
              </w:numPr>
              <w:tabs>
                <w:tab w:pos="827" w:val="left" w:leader="none"/>
              </w:tabs>
              <w:spacing w:line="355" w:lineRule="auto" w:before="135" w:after="0"/>
              <w:ind w:left="827" w:right="102" w:hanging="360"/>
              <w:jc w:val="both"/>
              <w:rPr>
                <w:sz w:val="24"/>
              </w:rPr>
            </w:pPr>
            <w:r>
              <w:rPr>
                <w:spacing w:val="-2"/>
                <w:sz w:val="24"/>
              </w:rPr>
              <w:t>“It</w:t>
            </w:r>
            <w:r>
              <w:rPr>
                <w:spacing w:val="-8"/>
                <w:sz w:val="24"/>
              </w:rPr>
              <w:t> </w:t>
            </w:r>
            <w:r>
              <w:rPr>
                <w:spacing w:val="-2"/>
                <w:sz w:val="24"/>
              </w:rPr>
              <w:t>would</w:t>
            </w:r>
            <w:r>
              <w:rPr>
                <w:spacing w:val="-8"/>
                <w:sz w:val="24"/>
              </w:rPr>
              <w:t> </w:t>
            </w:r>
            <w:r>
              <w:rPr>
                <w:spacing w:val="-2"/>
                <w:sz w:val="24"/>
              </w:rPr>
              <w:t>be</w:t>
            </w:r>
            <w:r>
              <w:rPr>
                <w:spacing w:val="-8"/>
                <w:sz w:val="24"/>
              </w:rPr>
              <w:t> </w:t>
            </w:r>
            <w:r>
              <w:rPr>
                <w:spacing w:val="-2"/>
                <w:sz w:val="24"/>
              </w:rPr>
              <w:t>really,</w:t>
            </w:r>
            <w:r>
              <w:rPr>
                <w:spacing w:val="-8"/>
                <w:sz w:val="24"/>
              </w:rPr>
              <w:t> </w:t>
            </w:r>
            <w:r>
              <w:rPr>
                <w:spacing w:val="-2"/>
                <w:sz w:val="24"/>
              </w:rPr>
              <w:t>really</w:t>
            </w:r>
            <w:r>
              <w:rPr>
                <w:spacing w:val="-9"/>
                <w:sz w:val="24"/>
              </w:rPr>
              <w:t> </w:t>
            </w:r>
            <w:r>
              <w:rPr>
                <w:spacing w:val="-2"/>
                <w:sz w:val="24"/>
              </w:rPr>
              <w:t>nice</w:t>
            </w:r>
            <w:r>
              <w:rPr>
                <w:spacing w:val="-8"/>
                <w:sz w:val="24"/>
              </w:rPr>
              <w:t> </w:t>
            </w:r>
            <w:r>
              <w:rPr>
                <w:spacing w:val="-2"/>
                <w:sz w:val="24"/>
              </w:rPr>
              <w:t>if</w:t>
            </w:r>
            <w:r>
              <w:rPr>
                <w:spacing w:val="-9"/>
                <w:sz w:val="24"/>
              </w:rPr>
              <w:t> </w:t>
            </w:r>
            <w:r>
              <w:rPr>
                <w:spacing w:val="-2"/>
                <w:sz w:val="24"/>
              </w:rPr>
              <w:t>someone</w:t>
            </w:r>
            <w:r>
              <w:rPr>
                <w:spacing w:val="-10"/>
                <w:sz w:val="24"/>
              </w:rPr>
              <w:t> </w:t>
            </w:r>
            <w:r>
              <w:rPr>
                <w:spacing w:val="-2"/>
                <w:sz w:val="24"/>
              </w:rPr>
              <w:t>actually</w:t>
            </w:r>
            <w:r>
              <w:rPr>
                <w:spacing w:val="-9"/>
                <w:sz w:val="24"/>
              </w:rPr>
              <w:t> </w:t>
            </w:r>
            <w:r>
              <w:rPr>
                <w:spacing w:val="-2"/>
                <w:sz w:val="24"/>
              </w:rPr>
              <w:t>noticed</w:t>
            </w:r>
            <w:r>
              <w:rPr>
                <w:spacing w:val="-8"/>
                <w:sz w:val="24"/>
              </w:rPr>
              <w:t> </w:t>
            </w:r>
            <w:r>
              <w:rPr>
                <w:spacing w:val="-2"/>
                <w:sz w:val="24"/>
              </w:rPr>
              <w:t>the</w:t>
            </w:r>
            <w:r>
              <w:rPr>
                <w:spacing w:val="-8"/>
                <w:sz w:val="24"/>
              </w:rPr>
              <w:t> </w:t>
            </w:r>
            <w:r>
              <w:rPr>
                <w:spacing w:val="-2"/>
                <w:sz w:val="24"/>
              </w:rPr>
              <w:t>carer</w:t>
            </w:r>
            <w:r>
              <w:rPr>
                <w:spacing w:val="-9"/>
                <w:sz w:val="24"/>
              </w:rPr>
              <w:t> </w:t>
            </w:r>
            <w:r>
              <w:rPr>
                <w:spacing w:val="-2"/>
                <w:sz w:val="24"/>
              </w:rPr>
              <w:t>sometime. </w:t>
            </w:r>
            <w:r>
              <w:rPr>
                <w:sz w:val="24"/>
              </w:rPr>
              <w:t>Maybe</w:t>
            </w:r>
            <w:r>
              <w:rPr>
                <w:spacing w:val="-4"/>
                <w:sz w:val="24"/>
              </w:rPr>
              <w:t> </w:t>
            </w:r>
            <w:r>
              <w:rPr>
                <w:sz w:val="24"/>
              </w:rPr>
              <w:t>noticed</w:t>
            </w:r>
            <w:r>
              <w:rPr>
                <w:spacing w:val="-1"/>
                <w:sz w:val="24"/>
              </w:rPr>
              <w:t> </w:t>
            </w:r>
            <w:r>
              <w:rPr>
                <w:sz w:val="24"/>
              </w:rPr>
              <w:t>that</w:t>
            </w:r>
            <w:r>
              <w:rPr>
                <w:spacing w:val="-4"/>
                <w:sz w:val="24"/>
              </w:rPr>
              <w:t> </w:t>
            </w:r>
            <w:r>
              <w:rPr>
                <w:sz w:val="24"/>
              </w:rPr>
              <w:t>it</w:t>
            </w:r>
            <w:r>
              <w:rPr>
                <w:spacing w:val="-2"/>
                <w:sz w:val="24"/>
              </w:rPr>
              <w:t> </w:t>
            </w:r>
            <w:r>
              <w:rPr>
                <w:sz w:val="24"/>
              </w:rPr>
              <w:t>is</w:t>
            </w:r>
            <w:r>
              <w:rPr>
                <w:spacing w:val="-2"/>
                <w:sz w:val="24"/>
              </w:rPr>
              <w:t> </w:t>
            </w:r>
            <w:r>
              <w:rPr>
                <w:sz w:val="24"/>
              </w:rPr>
              <w:t>hard.</w:t>
            </w:r>
            <w:r>
              <w:rPr>
                <w:spacing w:val="-2"/>
                <w:sz w:val="24"/>
              </w:rPr>
              <w:t> </w:t>
            </w:r>
            <w:r>
              <w:rPr>
                <w:sz w:val="24"/>
              </w:rPr>
              <w:t>Maybe</w:t>
            </w:r>
            <w:r>
              <w:rPr>
                <w:spacing w:val="-3"/>
                <w:sz w:val="24"/>
              </w:rPr>
              <w:t> </w:t>
            </w:r>
            <w:r>
              <w:rPr>
                <w:sz w:val="24"/>
              </w:rPr>
              <w:t>notice</w:t>
            </w:r>
            <w:r>
              <w:rPr>
                <w:spacing w:val="-2"/>
                <w:sz w:val="24"/>
              </w:rPr>
              <w:t> </w:t>
            </w:r>
            <w:r>
              <w:rPr>
                <w:sz w:val="24"/>
              </w:rPr>
              <w:t>that we are</w:t>
            </w:r>
            <w:r>
              <w:rPr>
                <w:spacing w:val="-3"/>
                <w:sz w:val="24"/>
              </w:rPr>
              <w:t> </w:t>
            </w:r>
            <w:r>
              <w:rPr>
                <w:sz w:val="24"/>
              </w:rPr>
              <w:t>trying. Maybe</w:t>
            </w:r>
            <w:r>
              <w:rPr>
                <w:spacing w:val="-3"/>
                <w:sz w:val="24"/>
              </w:rPr>
              <w:t> </w:t>
            </w:r>
            <w:r>
              <w:rPr>
                <w:sz w:val="24"/>
              </w:rPr>
              <w:t>notice that we are stressed, struggling, exhausted”.</w:t>
            </w:r>
          </w:p>
        </w:tc>
      </w:tr>
    </w:tbl>
    <w:p>
      <w:pPr>
        <w:pStyle w:val="TableParagraph"/>
        <w:spacing w:after="0" w:line="355" w:lineRule="auto"/>
        <w:jc w:val="both"/>
        <w:rPr>
          <w:sz w:val="24"/>
        </w:rPr>
        <w:sectPr>
          <w:pgSz w:w="16850" w:h="11900" w:orient="landscape"/>
          <w:pgMar w:header="0" w:footer="707" w:top="1320" w:bottom="900" w:left="1417" w:right="1417"/>
        </w:sectPr>
      </w:pPr>
    </w:p>
    <w:p>
      <w:pPr>
        <w:pStyle w:val="BodyText"/>
        <w:spacing w:before="3"/>
        <w:rPr>
          <w:rFonts w:ascii="Calibri"/>
          <w:b/>
          <w:sz w:val="8"/>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5"/>
        <w:gridCol w:w="2492"/>
        <w:gridCol w:w="8992"/>
      </w:tblGrid>
      <w:tr>
        <w:trPr>
          <w:trHeight w:val="414" w:hRule="atLeast"/>
        </w:trPr>
        <w:tc>
          <w:tcPr>
            <w:tcW w:w="2415" w:type="dxa"/>
            <w:shd w:val="clear" w:color="auto" w:fill="5C205E"/>
          </w:tcPr>
          <w:p>
            <w:pPr>
              <w:pStyle w:val="TableParagraph"/>
              <w:spacing w:before="2"/>
              <w:rPr>
                <w:b/>
                <w:sz w:val="24"/>
              </w:rPr>
            </w:pPr>
            <w:r>
              <w:rPr>
                <w:b/>
                <w:color w:val="FFFFFF"/>
                <w:sz w:val="24"/>
              </w:rPr>
              <w:t>Strategic</w:t>
            </w:r>
            <w:r>
              <w:rPr>
                <w:b/>
                <w:color w:val="FFFFFF"/>
                <w:spacing w:val="-7"/>
                <w:sz w:val="24"/>
              </w:rPr>
              <w:t> </w:t>
            </w:r>
            <w:r>
              <w:rPr>
                <w:b/>
                <w:color w:val="FFFFFF"/>
                <w:spacing w:val="-2"/>
                <w:sz w:val="24"/>
              </w:rPr>
              <w:t>areas</w:t>
            </w:r>
          </w:p>
        </w:tc>
        <w:tc>
          <w:tcPr>
            <w:tcW w:w="2492" w:type="dxa"/>
            <w:shd w:val="clear" w:color="auto" w:fill="5C205E"/>
          </w:tcPr>
          <w:p>
            <w:pPr>
              <w:pStyle w:val="TableParagraph"/>
              <w:spacing w:before="2"/>
              <w:rPr>
                <w:b/>
                <w:sz w:val="24"/>
              </w:rPr>
            </w:pPr>
            <w:r>
              <w:rPr>
                <w:b/>
                <w:color w:val="FFFFFF"/>
                <w:spacing w:val="-2"/>
                <w:sz w:val="24"/>
              </w:rPr>
              <w:t>Priorities</w:t>
            </w:r>
          </w:p>
        </w:tc>
        <w:tc>
          <w:tcPr>
            <w:tcW w:w="8992" w:type="dxa"/>
            <w:shd w:val="clear" w:color="auto" w:fill="5C205E"/>
          </w:tcPr>
          <w:p>
            <w:pPr>
              <w:pStyle w:val="TableParagraph"/>
              <w:spacing w:before="2"/>
              <w:rPr>
                <w:b/>
                <w:sz w:val="24"/>
              </w:rPr>
            </w:pPr>
            <w:r>
              <w:rPr>
                <w:b/>
                <w:color w:val="FFFFFF"/>
                <w:sz w:val="24"/>
              </w:rPr>
              <w:t>We</w:t>
            </w:r>
            <w:r>
              <w:rPr>
                <w:b/>
                <w:color w:val="FFFFFF"/>
                <w:spacing w:val="-1"/>
                <w:sz w:val="24"/>
              </w:rPr>
              <w:t> </w:t>
            </w:r>
            <w:r>
              <w:rPr>
                <w:b/>
                <w:color w:val="FFFFFF"/>
                <w:sz w:val="24"/>
              </w:rPr>
              <w:t>asked, you</w:t>
            </w:r>
            <w:r>
              <w:rPr>
                <w:b/>
                <w:color w:val="FFFFFF"/>
                <w:spacing w:val="-3"/>
                <w:sz w:val="24"/>
              </w:rPr>
              <w:t> </w:t>
            </w:r>
            <w:r>
              <w:rPr>
                <w:b/>
                <w:color w:val="FFFFFF"/>
                <w:spacing w:val="-4"/>
                <w:sz w:val="24"/>
              </w:rPr>
              <w:t>said</w:t>
            </w:r>
          </w:p>
        </w:tc>
      </w:tr>
      <w:tr>
        <w:trPr>
          <w:trHeight w:val="2897" w:hRule="atLeast"/>
        </w:trPr>
        <w:tc>
          <w:tcPr>
            <w:tcW w:w="2415" w:type="dxa"/>
            <w:vMerge w:val="restart"/>
          </w:tcPr>
          <w:p>
            <w:pPr>
              <w:pStyle w:val="TableParagraph"/>
              <w:ind w:left="0"/>
              <w:rPr>
                <w:rFonts w:ascii="Times New Roman"/>
                <w:sz w:val="22"/>
              </w:rPr>
            </w:pPr>
          </w:p>
        </w:tc>
        <w:tc>
          <w:tcPr>
            <w:tcW w:w="2492" w:type="dxa"/>
          </w:tcPr>
          <w:p>
            <w:pPr>
              <w:pStyle w:val="TableParagraph"/>
              <w:spacing w:line="360" w:lineRule="auto"/>
              <w:ind w:right="184"/>
              <w:rPr>
                <w:sz w:val="24"/>
              </w:rPr>
            </w:pPr>
            <w:r>
              <w:rPr>
                <w:sz w:val="24"/>
              </w:rPr>
              <w:t>for</w:t>
            </w:r>
            <w:r>
              <w:rPr>
                <w:spacing w:val="-8"/>
                <w:sz w:val="24"/>
              </w:rPr>
              <w:t> </w:t>
            </w:r>
            <w:r>
              <w:rPr>
                <w:sz w:val="24"/>
              </w:rPr>
              <w:t>other</w:t>
            </w:r>
            <w:r>
              <w:rPr>
                <w:spacing w:val="-8"/>
                <w:sz w:val="24"/>
              </w:rPr>
              <w:t> </w:t>
            </w:r>
            <w:r>
              <w:rPr>
                <w:sz w:val="24"/>
              </w:rPr>
              <w:t>people</w:t>
            </w:r>
            <w:r>
              <w:rPr>
                <w:spacing w:val="-10"/>
                <w:sz w:val="24"/>
              </w:rPr>
              <w:t> </w:t>
            </w:r>
            <w:r>
              <w:rPr>
                <w:sz w:val="24"/>
              </w:rPr>
              <w:t>with disability, including purpose-built</w:t>
            </w:r>
            <w:r>
              <w:rPr>
                <w:spacing w:val="-17"/>
                <w:sz w:val="24"/>
              </w:rPr>
              <w:t> </w:t>
            </w:r>
            <w:r>
              <w:rPr>
                <w:sz w:val="24"/>
              </w:rPr>
              <w:t>activity centres, respite houses and carer gateways especially</w:t>
            </w:r>
          </w:p>
          <w:p>
            <w:pPr>
              <w:pStyle w:val="TableParagraph"/>
              <w:rPr>
                <w:sz w:val="24"/>
              </w:rPr>
            </w:pPr>
            <w:r>
              <w:rPr>
                <w:sz w:val="24"/>
              </w:rPr>
              <w:t>in</w:t>
            </w:r>
            <w:r>
              <w:rPr>
                <w:spacing w:val="-3"/>
                <w:sz w:val="24"/>
              </w:rPr>
              <w:t> </w:t>
            </w:r>
            <w:r>
              <w:rPr>
                <w:sz w:val="24"/>
              </w:rPr>
              <w:t>regional</w:t>
            </w:r>
            <w:r>
              <w:rPr>
                <w:spacing w:val="-3"/>
                <w:sz w:val="24"/>
              </w:rPr>
              <w:t> </w:t>
            </w:r>
            <w:r>
              <w:rPr>
                <w:spacing w:val="-2"/>
                <w:sz w:val="24"/>
              </w:rPr>
              <w:t>areas.</w:t>
            </w:r>
          </w:p>
        </w:tc>
        <w:tc>
          <w:tcPr>
            <w:tcW w:w="8992" w:type="dxa"/>
          </w:tcPr>
          <w:p>
            <w:pPr>
              <w:pStyle w:val="TableParagraph"/>
              <w:numPr>
                <w:ilvl w:val="0"/>
                <w:numId w:val="49"/>
              </w:numPr>
              <w:tabs>
                <w:tab w:pos="827" w:val="left" w:leader="none"/>
              </w:tabs>
              <w:spacing w:line="350" w:lineRule="auto" w:before="1" w:after="0"/>
              <w:ind w:left="827" w:right="107" w:hanging="360"/>
              <w:jc w:val="left"/>
              <w:rPr>
                <w:sz w:val="24"/>
              </w:rPr>
            </w:pPr>
            <w:r>
              <w:rPr>
                <w:sz w:val="24"/>
              </w:rPr>
              <w:t>“Being a single parent and expected by NDIS to provide the responsibilities of two parents”.</w:t>
            </w:r>
          </w:p>
          <w:p>
            <w:pPr>
              <w:pStyle w:val="TableParagraph"/>
              <w:numPr>
                <w:ilvl w:val="0"/>
                <w:numId w:val="49"/>
              </w:numPr>
              <w:tabs>
                <w:tab w:pos="827" w:val="left" w:leader="none"/>
              </w:tabs>
              <w:spacing w:line="350" w:lineRule="auto" w:before="12" w:after="0"/>
              <w:ind w:left="827" w:right="105" w:hanging="360"/>
              <w:jc w:val="left"/>
              <w:rPr>
                <w:sz w:val="24"/>
              </w:rPr>
            </w:pPr>
            <w:r>
              <w:rPr>
                <w:sz w:val="24"/>
              </w:rPr>
              <w:t>“Having</w:t>
            </w:r>
            <w:r>
              <w:rPr>
                <w:spacing w:val="22"/>
                <w:sz w:val="24"/>
              </w:rPr>
              <w:t> </w:t>
            </w:r>
            <w:r>
              <w:rPr>
                <w:sz w:val="24"/>
              </w:rPr>
              <w:t>to rely on a parent for every little and large thing is difficult for an</w:t>
            </w:r>
            <w:r>
              <w:rPr>
                <w:spacing w:val="80"/>
                <w:sz w:val="24"/>
              </w:rPr>
              <w:t> </w:t>
            </w:r>
            <w:r>
              <w:rPr>
                <w:spacing w:val="-2"/>
                <w:sz w:val="24"/>
              </w:rPr>
              <w:t>adult”.</w:t>
            </w:r>
          </w:p>
        </w:tc>
      </w:tr>
      <w:tr>
        <w:trPr>
          <w:trHeight w:val="2484" w:hRule="atLeast"/>
        </w:trPr>
        <w:tc>
          <w:tcPr>
            <w:tcW w:w="2415" w:type="dxa"/>
            <w:vMerge/>
            <w:tcBorders>
              <w:top w:val="nil"/>
            </w:tcBorders>
          </w:tcPr>
          <w:p>
            <w:pPr>
              <w:rPr>
                <w:sz w:val="2"/>
                <w:szCs w:val="2"/>
              </w:rPr>
            </w:pPr>
          </w:p>
        </w:tc>
        <w:tc>
          <w:tcPr>
            <w:tcW w:w="2492" w:type="dxa"/>
          </w:tcPr>
          <w:p>
            <w:pPr>
              <w:pStyle w:val="TableParagraph"/>
              <w:spacing w:line="360" w:lineRule="auto"/>
              <w:rPr>
                <w:sz w:val="24"/>
              </w:rPr>
            </w:pPr>
            <w:r>
              <w:rPr>
                <w:sz w:val="24"/>
              </w:rPr>
              <w:t>4.7 Co-design age appropriate and culturally sensitive support</w:t>
            </w:r>
            <w:r>
              <w:rPr>
                <w:spacing w:val="-17"/>
                <w:sz w:val="24"/>
              </w:rPr>
              <w:t> </w:t>
            </w:r>
            <w:r>
              <w:rPr>
                <w:sz w:val="24"/>
              </w:rPr>
              <w:t>programs</w:t>
            </w:r>
            <w:r>
              <w:rPr>
                <w:spacing w:val="-17"/>
                <w:sz w:val="24"/>
              </w:rPr>
              <w:t> </w:t>
            </w:r>
            <w:r>
              <w:rPr>
                <w:sz w:val="24"/>
              </w:rPr>
              <w:t>for younger</w:t>
            </w:r>
            <w:r>
              <w:rPr>
                <w:spacing w:val="-13"/>
                <w:sz w:val="24"/>
              </w:rPr>
              <w:t> </w:t>
            </w:r>
            <w:r>
              <w:rPr>
                <w:sz w:val="24"/>
              </w:rPr>
              <w:t>families</w:t>
            </w:r>
            <w:r>
              <w:rPr>
                <w:spacing w:val="-13"/>
                <w:sz w:val="24"/>
              </w:rPr>
              <w:t> </w:t>
            </w:r>
            <w:r>
              <w:rPr>
                <w:spacing w:val="-5"/>
                <w:sz w:val="24"/>
              </w:rPr>
              <w:t>and</w:t>
            </w:r>
          </w:p>
          <w:p>
            <w:pPr>
              <w:pStyle w:val="TableParagraph"/>
              <w:rPr>
                <w:sz w:val="24"/>
              </w:rPr>
            </w:pPr>
            <w:r>
              <w:rPr>
                <w:spacing w:val="-2"/>
                <w:sz w:val="24"/>
              </w:rPr>
              <w:t>carers.</w:t>
            </w:r>
          </w:p>
        </w:tc>
        <w:tc>
          <w:tcPr>
            <w:tcW w:w="8992" w:type="dxa"/>
          </w:tcPr>
          <w:p>
            <w:pPr>
              <w:pStyle w:val="TableParagraph"/>
              <w:numPr>
                <w:ilvl w:val="0"/>
                <w:numId w:val="50"/>
              </w:numPr>
              <w:tabs>
                <w:tab w:pos="827" w:val="left" w:leader="none"/>
              </w:tabs>
              <w:spacing w:line="240" w:lineRule="auto" w:before="1" w:after="0"/>
              <w:ind w:left="827" w:right="0" w:hanging="360"/>
              <w:jc w:val="left"/>
              <w:rPr>
                <w:sz w:val="24"/>
              </w:rPr>
            </w:pPr>
            <w:r>
              <w:rPr>
                <w:sz w:val="24"/>
              </w:rPr>
              <w:t>“Time</w:t>
            </w:r>
            <w:r>
              <w:rPr>
                <w:spacing w:val="-4"/>
                <w:sz w:val="24"/>
              </w:rPr>
              <w:t> </w:t>
            </w:r>
            <w:r>
              <w:rPr>
                <w:sz w:val="24"/>
              </w:rPr>
              <w:t>and</w:t>
            </w:r>
            <w:r>
              <w:rPr>
                <w:spacing w:val="-4"/>
                <w:sz w:val="24"/>
              </w:rPr>
              <w:t> </w:t>
            </w:r>
            <w:r>
              <w:rPr>
                <w:sz w:val="24"/>
              </w:rPr>
              <w:t>money</w:t>
            </w:r>
            <w:r>
              <w:rPr>
                <w:spacing w:val="-2"/>
                <w:sz w:val="24"/>
              </w:rPr>
              <w:t> </w:t>
            </w:r>
            <w:r>
              <w:rPr>
                <w:sz w:val="24"/>
              </w:rPr>
              <w:t>poor</w:t>
            </w:r>
            <w:r>
              <w:rPr>
                <w:spacing w:val="-6"/>
                <w:sz w:val="24"/>
              </w:rPr>
              <w:t> </w:t>
            </w:r>
            <w:r>
              <w:rPr>
                <w:sz w:val="24"/>
              </w:rPr>
              <w:t>[...]”</w:t>
            </w:r>
            <w:r>
              <w:rPr>
                <w:spacing w:val="-1"/>
                <w:sz w:val="24"/>
              </w:rPr>
              <w:t> </w:t>
            </w:r>
            <w:r>
              <w:rPr>
                <w:sz w:val="24"/>
              </w:rPr>
              <w:t>(32-year-old</w:t>
            </w:r>
            <w:r>
              <w:rPr>
                <w:spacing w:val="-2"/>
                <w:sz w:val="24"/>
              </w:rPr>
              <w:t> </w:t>
            </w:r>
            <w:r>
              <w:rPr>
                <w:sz w:val="24"/>
              </w:rPr>
              <w:t>carer</w:t>
            </w:r>
            <w:r>
              <w:rPr>
                <w:spacing w:val="-2"/>
                <w:sz w:val="24"/>
              </w:rPr>
              <w:t> </w:t>
            </w:r>
            <w:r>
              <w:rPr>
                <w:sz w:val="24"/>
              </w:rPr>
              <w:t>of</w:t>
            </w:r>
            <w:r>
              <w:rPr>
                <w:spacing w:val="-2"/>
                <w:sz w:val="24"/>
              </w:rPr>
              <w:t> </w:t>
            </w:r>
            <w:r>
              <w:rPr>
                <w:sz w:val="24"/>
              </w:rPr>
              <w:t>parent</w:t>
            </w:r>
            <w:r>
              <w:rPr>
                <w:spacing w:val="-4"/>
                <w:sz w:val="24"/>
              </w:rPr>
              <w:t> </w:t>
            </w:r>
            <w:r>
              <w:rPr>
                <w:sz w:val="24"/>
              </w:rPr>
              <w:t>with</w:t>
            </w:r>
            <w:r>
              <w:rPr>
                <w:spacing w:val="-1"/>
                <w:sz w:val="24"/>
              </w:rPr>
              <w:t> </w:t>
            </w:r>
            <w:r>
              <w:rPr>
                <w:spacing w:val="-2"/>
                <w:sz w:val="24"/>
              </w:rPr>
              <w:t>disability).</w:t>
            </w:r>
          </w:p>
          <w:p>
            <w:pPr>
              <w:pStyle w:val="TableParagraph"/>
              <w:numPr>
                <w:ilvl w:val="0"/>
                <w:numId w:val="50"/>
              </w:numPr>
              <w:tabs>
                <w:tab w:pos="827" w:val="left" w:leader="none"/>
              </w:tabs>
              <w:spacing w:line="350" w:lineRule="auto" w:before="138" w:after="0"/>
              <w:ind w:left="827" w:right="103" w:hanging="360"/>
              <w:jc w:val="left"/>
              <w:rPr>
                <w:sz w:val="24"/>
              </w:rPr>
            </w:pPr>
            <w:r>
              <w:rPr>
                <w:sz w:val="24"/>
              </w:rPr>
              <w:t>“Support for families where there are children who need this level of care” (35-year-old single parent carer of three children with disability).</w:t>
            </w:r>
          </w:p>
        </w:tc>
      </w:tr>
    </w:tbl>
    <w:p>
      <w:pPr>
        <w:pStyle w:val="TableParagraph"/>
        <w:spacing w:after="0" w:line="350" w:lineRule="auto"/>
        <w:jc w:val="left"/>
        <w:rPr>
          <w:sz w:val="24"/>
        </w:rPr>
        <w:sectPr>
          <w:pgSz w:w="16850" w:h="11900" w:orient="landscape"/>
          <w:pgMar w:header="0" w:footer="707" w:top="1320" w:bottom="900" w:left="1417" w:right="1417"/>
        </w:sectPr>
      </w:pPr>
    </w:p>
    <w:p>
      <w:pPr>
        <w:pStyle w:val="Heading1"/>
        <w:spacing w:line="480" w:lineRule="exact"/>
      </w:pPr>
      <w:bookmarkStart w:name="_bookmark76" w:id="77"/>
      <w:bookmarkEnd w:id="77"/>
      <w:r>
        <w:rPr>
          <w:b w:val="0"/>
        </w:rPr>
      </w:r>
      <w:r>
        <w:rPr>
          <w:color w:val="5C205E"/>
          <w:spacing w:val="-2"/>
        </w:rPr>
        <w:t>References</w:t>
      </w:r>
    </w:p>
    <w:p>
      <w:pPr>
        <w:pStyle w:val="ListParagraph"/>
        <w:numPr>
          <w:ilvl w:val="0"/>
          <w:numId w:val="51"/>
        </w:numPr>
        <w:tabs>
          <w:tab w:pos="381" w:val="left" w:leader="none"/>
          <w:tab w:pos="383" w:val="left" w:leader="none"/>
        </w:tabs>
        <w:spacing w:line="360" w:lineRule="auto" w:before="394" w:after="0"/>
        <w:ind w:left="383" w:right="727" w:hanging="360"/>
        <w:jc w:val="left"/>
        <w:rPr>
          <w:sz w:val="22"/>
        </w:rPr>
      </w:pPr>
      <w:r>
        <w:rPr>
          <w:sz w:val="22"/>
        </w:rPr>
        <w:t>United Nations. (2006). </w:t>
      </w:r>
      <w:r>
        <w:rPr>
          <w:i/>
          <w:sz w:val="22"/>
        </w:rPr>
        <w:t>Convention on the Rights of Persons with Disabilities.</w:t>
      </w:r>
      <w:r>
        <w:rPr>
          <w:i/>
          <w:sz w:val="22"/>
        </w:rPr>
        <w:t> </w:t>
      </w:r>
      <w:hyperlink r:id="rId83">
        <w:r>
          <w:rPr>
            <w:spacing w:val="-2"/>
            <w:sz w:val="22"/>
          </w:rPr>
          <w:t>https://www.ohchr.org/en/instruments-mechanisms/instruments/convention-rights-</w:t>
        </w:r>
      </w:hyperlink>
      <w:hyperlink r:id="rId83">
        <w:r>
          <w:rPr>
            <w:spacing w:val="-2"/>
            <w:sz w:val="22"/>
          </w:rPr>
          <w:t>persons-disabilities</w:t>
        </w:r>
      </w:hyperlink>
    </w:p>
    <w:p>
      <w:pPr>
        <w:pStyle w:val="BodyText"/>
        <w:spacing w:before="125"/>
        <w:rPr>
          <w:sz w:val="22"/>
        </w:rPr>
      </w:pPr>
    </w:p>
    <w:p>
      <w:pPr>
        <w:pStyle w:val="ListParagraph"/>
        <w:numPr>
          <w:ilvl w:val="0"/>
          <w:numId w:val="51"/>
        </w:numPr>
        <w:tabs>
          <w:tab w:pos="381" w:val="left" w:leader="none"/>
          <w:tab w:pos="383" w:val="left" w:leader="none"/>
        </w:tabs>
        <w:spacing w:line="360" w:lineRule="auto" w:before="0" w:after="0"/>
        <w:ind w:left="383" w:right="226" w:hanging="360"/>
        <w:jc w:val="left"/>
        <w:rPr>
          <w:sz w:val="22"/>
        </w:rPr>
      </w:pPr>
      <w:r>
        <w:rPr>
          <w:sz w:val="22"/>
        </w:rPr>
        <w:t>Queensland Government. (2022). </w:t>
      </w:r>
      <w:r>
        <w:rPr>
          <w:i/>
          <w:sz w:val="22"/>
        </w:rPr>
        <w:t>Queensland's Disability Plan 2022-27. Together, a</w:t>
      </w:r>
      <w:r>
        <w:rPr>
          <w:i/>
          <w:sz w:val="22"/>
        </w:rPr>
        <w:t> better</w:t>
      </w:r>
      <w:r>
        <w:rPr>
          <w:i/>
          <w:spacing w:val="-16"/>
          <w:sz w:val="22"/>
        </w:rPr>
        <w:t> </w:t>
      </w:r>
      <w:r>
        <w:rPr>
          <w:i/>
          <w:sz w:val="22"/>
        </w:rPr>
        <w:t>Queensland.</w:t>
      </w:r>
      <w:r>
        <w:rPr>
          <w:i/>
          <w:spacing w:val="-15"/>
          <w:sz w:val="22"/>
        </w:rPr>
        <w:t> </w:t>
      </w:r>
      <w:hyperlink r:id="rId84">
        <w:r>
          <w:rPr>
            <w:sz w:val="22"/>
          </w:rPr>
          <w:t>https://www.dsdsatsip.qld.gov.au/campaign/queenslands-disability-</w:t>
        </w:r>
      </w:hyperlink>
      <w:hyperlink r:id="rId84">
        <w:r>
          <w:rPr>
            <w:spacing w:val="-2"/>
            <w:sz w:val="22"/>
          </w:rPr>
          <w:t>plan/about-plan/queenslands-disability-plan-2022-27</w:t>
        </w:r>
      </w:hyperlink>
    </w:p>
    <w:p>
      <w:pPr>
        <w:pStyle w:val="BodyText"/>
        <w:spacing w:before="129"/>
        <w:rPr>
          <w:sz w:val="22"/>
        </w:rPr>
      </w:pPr>
    </w:p>
    <w:p>
      <w:pPr>
        <w:pStyle w:val="ListParagraph"/>
        <w:numPr>
          <w:ilvl w:val="0"/>
          <w:numId w:val="51"/>
        </w:numPr>
        <w:tabs>
          <w:tab w:pos="381" w:val="left" w:leader="none"/>
          <w:tab w:pos="383" w:val="left" w:leader="none"/>
        </w:tabs>
        <w:spacing w:line="360" w:lineRule="auto" w:before="0" w:after="0"/>
        <w:ind w:left="383" w:right="48" w:hanging="360"/>
        <w:jc w:val="left"/>
        <w:rPr>
          <w:sz w:val="22"/>
        </w:rPr>
      </w:pPr>
      <w:r>
        <w:rPr>
          <w:sz w:val="22"/>
        </w:rPr>
        <w:t>Commonwealth</w:t>
      </w:r>
      <w:r>
        <w:rPr>
          <w:spacing w:val="-6"/>
          <w:sz w:val="22"/>
        </w:rPr>
        <w:t> </w:t>
      </w:r>
      <w:r>
        <w:rPr>
          <w:sz w:val="22"/>
        </w:rPr>
        <w:t>of</w:t>
      </w:r>
      <w:r>
        <w:rPr>
          <w:spacing w:val="-5"/>
          <w:sz w:val="22"/>
        </w:rPr>
        <w:t> </w:t>
      </w:r>
      <w:r>
        <w:rPr>
          <w:sz w:val="22"/>
        </w:rPr>
        <w:t>Australia</w:t>
      </w:r>
      <w:r>
        <w:rPr>
          <w:spacing w:val="-4"/>
          <w:sz w:val="22"/>
        </w:rPr>
        <w:t> </w:t>
      </w:r>
      <w:r>
        <w:rPr>
          <w:sz w:val="22"/>
        </w:rPr>
        <w:t>(Department</w:t>
      </w:r>
      <w:r>
        <w:rPr>
          <w:spacing w:val="-5"/>
          <w:sz w:val="22"/>
        </w:rPr>
        <w:t> </w:t>
      </w:r>
      <w:r>
        <w:rPr>
          <w:sz w:val="22"/>
        </w:rPr>
        <w:t>of</w:t>
      </w:r>
      <w:r>
        <w:rPr>
          <w:spacing w:val="-5"/>
          <w:sz w:val="22"/>
        </w:rPr>
        <w:t> </w:t>
      </w:r>
      <w:r>
        <w:rPr>
          <w:sz w:val="22"/>
        </w:rPr>
        <w:t>Social</w:t>
      </w:r>
      <w:r>
        <w:rPr>
          <w:spacing w:val="-5"/>
          <w:sz w:val="22"/>
        </w:rPr>
        <w:t> </w:t>
      </w:r>
      <w:r>
        <w:rPr>
          <w:sz w:val="22"/>
        </w:rPr>
        <w:t>Services)</w:t>
      </w:r>
      <w:r>
        <w:rPr>
          <w:spacing w:val="-5"/>
          <w:sz w:val="22"/>
        </w:rPr>
        <w:t> </w:t>
      </w:r>
      <w:r>
        <w:rPr>
          <w:sz w:val="22"/>
        </w:rPr>
        <w:t>(2021).</w:t>
      </w:r>
      <w:r>
        <w:rPr>
          <w:spacing w:val="-1"/>
          <w:sz w:val="22"/>
        </w:rPr>
        <w:t> </w:t>
      </w:r>
      <w:r>
        <w:rPr>
          <w:i/>
          <w:sz w:val="22"/>
        </w:rPr>
        <w:t>Australia’s</w:t>
      </w:r>
      <w:r>
        <w:rPr>
          <w:i/>
          <w:spacing w:val="-3"/>
          <w:sz w:val="22"/>
        </w:rPr>
        <w:t> </w:t>
      </w:r>
      <w:r>
        <w:rPr>
          <w:i/>
          <w:sz w:val="22"/>
        </w:rPr>
        <w:t>Disability</w:t>
      </w:r>
      <w:r>
        <w:rPr>
          <w:i/>
          <w:sz w:val="22"/>
        </w:rPr>
        <w:t> Strategy 2021-2031. Creating an inclusive community together. </w:t>
      </w:r>
      <w:hyperlink r:id="rId85">
        <w:r>
          <w:rPr>
            <w:spacing w:val="-2"/>
            <w:sz w:val="22"/>
          </w:rPr>
          <w:t>https://www.dss.gov.au/disability-and-carers/disability-strategy</w:t>
        </w:r>
      </w:hyperlink>
    </w:p>
    <w:p>
      <w:pPr>
        <w:pStyle w:val="BodyText"/>
        <w:spacing w:before="125"/>
        <w:rPr>
          <w:sz w:val="22"/>
        </w:rPr>
      </w:pPr>
    </w:p>
    <w:p>
      <w:pPr>
        <w:pStyle w:val="ListParagraph"/>
        <w:numPr>
          <w:ilvl w:val="0"/>
          <w:numId w:val="51"/>
        </w:numPr>
        <w:tabs>
          <w:tab w:pos="381" w:val="left" w:leader="none"/>
          <w:tab w:pos="383" w:val="left" w:leader="none"/>
        </w:tabs>
        <w:spacing w:line="360" w:lineRule="auto" w:before="0" w:after="0"/>
        <w:ind w:left="383" w:right="396" w:hanging="360"/>
        <w:jc w:val="left"/>
        <w:rPr>
          <w:sz w:val="22"/>
        </w:rPr>
      </w:pPr>
      <w:r>
        <w:rPr>
          <w:sz w:val="22"/>
        </w:rPr>
        <w:t>Chapman, K., Allen, C., and Kendall, E. (2023). </w:t>
      </w:r>
      <w:r>
        <w:rPr>
          <w:i/>
          <w:sz w:val="22"/>
        </w:rPr>
        <w:t>The Voie of Queenslanders with</w:t>
      </w:r>
      <w:r>
        <w:rPr>
          <w:i/>
          <w:sz w:val="22"/>
        </w:rPr>
        <w:t> Disability</w:t>
      </w:r>
      <w:r>
        <w:rPr>
          <w:sz w:val="22"/>
        </w:rPr>
        <w:t>.</w:t>
      </w:r>
      <w:r>
        <w:rPr>
          <w:spacing w:val="-10"/>
          <w:sz w:val="22"/>
        </w:rPr>
        <w:t> </w:t>
      </w:r>
      <w:r>
        <w:rPr>
          <w:sz w:val="22"/>
        </w:rPr>
        <w:t>Griffith</w:t>
      </w:r>
      <w:r>
        <w:rPr>
          <w:spacing w:val="-13"/>
          <w:sz w:val="22"/>
        </w:rPr>
        <w:t> </w:t>
      </w:r>
      <w:r>
        <w:rPr>
          <w:sz w:val="22"/>
        </w:rPr>
        <w:t>University.</w:t>
      </w:r>
      <w:r>
        <w:rPr>
          <w:spacing w:val="-10"/>
          <w:sz w:val="22"/>
        </w:rPr>
        <w:t> </w:t>
      </w:r>
      <w:hyperlink r:id="rId86">
        <w:r>
          <w:rPr>
            <w:sz w:val="22"/>
          </w:rPr>
          <w:t>https://qdn.org.au/wp-content/uploads/2023/06/Voice-of-</w:t>
        </w:r>
      </w:hyperlink>
      <w:r>
        <w:rPr>
          <w:spacing w:val="-2"/>
          <w:sz w:val="22"/>
        </w:rPr>
        <w:t>Queenslanders-with-Disability-report.pdf</w:t>
      </w:r>
    </w:p>
    <w:p>
      <w:pPr>
        <w:pStyle w:val="BodyText"/>
        <w:spacing w:before="128"/>
        <w:rPr>
          <w:sz w:val="22"/>
        </w:rPr>
      </w:pPr>
    </w:p>
    <w:p>
      <w:pPr>
        <w:pStyle w:val="ListParagraph"/>
        <w:numPr>
          <w:ilvl w:val="0"/>
          <w:numId w:val="51"/>
        </w:numPr>
        <w:tabs>
          <w:tab w:pos="381" w:val="left" w:leader="none"/>
          <w:tab w:pos="383" w:val="left" w:leader="none"/>
        </w:tabs>
        <w:spacing w:line="360" w:lineRule="auto" w:before="0" w:after="0"/>
        <w:ind w:left="383" w:right="447" w:hanging="360"/>
        <w:jc w:val="left"/>
        <w:rPr>
          <w:sz w:val="22"/>
        </w:rPr>
      </w:pPr>
      <w:r>
        <w:rPr>
          <w:sz w:val="22"/>
        </w:rPr>
        <w:t>Commonwealth Government. (2023). </w:t>
      </w:r>
      <w:r>
        <w:rPr>
          <w:i/>
          <w:sz w:val="22"/>
        </w:rPr>
        <w:t>NDIS Review. Working together to deliver the</w:t>
      </w:r>
      <w:r>
        <w:rPr>
          <w:i/>
          <w:sz w:val="22"/>
        </w:rPr>
        <w:t> NDIS. Our Final Report. A guide for people with disability and their families</w:t>
      </w:r>
      <w:r>
        <w:rPr>
          <w:sz w:val="22"/>
        </w:rPr>
        <w:t>. </w:t>
      </w:r>
      <w:hyperlink r:id="rId87">
        <w:r>
          <w:rPr>
            <w:spacing w:val="-2"/>
            <w:sz w:val="22"/>
          </w:rPr>
          <w:t>https://www.ndisreview.gov.au/sites/default/files/resource/download/ndis-final-report-</w:t>
        </w:r>
      </w:hyperlink>
      <w:hyperlink r:id="rId87">
        <w:r>
          <w:rPr>
            <w:spacing w:val="-2"/>
            <w:sz w:val="22"/>
          </w:rPr>
          <w:t>guide.pdf</w:t>
        </w:r>
      </w:hyperlink>
    </w:p>
    <w:p>
      <w:pPr>
        <w:pStyle w:val="BodyText"/>
        <w:spacing w:before="125"/>
        <w:rPr>
          <w:sz w:val="22"/>
        </w:rPr>
      </w:pPr>
    </w:p>
    <w:p>
      <w:pPr>
        <w:pStyle w:val="ListParagraph"/>
        <w:numPr>
          <w:ilvl w:val="0"/>
          <w:numId w:val="51"/>
        </w:numPr>
        <w:tabs>
          <w:tab w:pos="381" w:val="left" w:leader="none"/>
          <w:tab w:pos="383" w:val="left" w:leader="none"/>
        </w:tabs>
        <w:spacing w:line="360" w:lineRule="auto" w:before="1" w:after="0"/>
        <w:ind w:left="383" w:right="92" w:hanging="360"/>
        <w:jc w:val="left"/>
        <w:rPr>
          <w:sz w:val="22"/>
        </w:rPr>
      </w:pPr>
      <w:r>
        <w:rPr>
          <w:sz w:val="22"/>
        </w:rPr>
        <w:t>Commonwealth</w:t>
      </w:r>
      <w:r>
        <w:rPr>
          <w:spacing w:val="-5"/>
          <w:sz w:val="22"/>
        </w:rPr>
        <w:t> </w:t>
      </w:r>
      <w:r>
        <w:rPr>
          <w:sz w:val="22"/>
        </w:rPr>
        <w:t>of</w:t>
      </w:r>
      <w:r>
        <w:rPr>
          <w:spacing w:val="-4"/>
          <w:sz w:val="22"/>
        </w:rPr>
        <w:t> </w:t>
      </w:r>
      <w:r>
        <w:rPr>
          <w:sz w:val="22"/>
        </w:rPr>
        <w:t>Australia.</w:t>
      </w:r>
      <w:r>
        <w:rPr>
          <w:spacing w:val="-3"/>
          <w:sz w:val="22"/>
        </w:rPr>
        <w:t> </w:t>
      </w:r>
      <w:r>
        <w:rPr>
          <w:sz w:val="22"/>
        </w:rPr>
        <w:t>(2023).</w:t>
      </w:r>
      <w:r>
        <w:rPr>
          <w:spacing w:val="-1"/>
          <w:sz w:val="22"/>
        </w:rPr>
        <w:t> </w:t>
      </w:r>
      <w:r>
        <w:rPr>
          <w:i/>
          <w:sz w:val="22"/>
        </w:rPr>
        <w:t>Royal</w:t>
      </w:r>
      <w:r>
        <w:rPr>
          <w:i/>
          <w:spacing w:val="-6"/>
          <w:sz w:val="22"/>
        </w:rPr>
        <w:t> </w:t>
      </w:r>
      <w:r>
        <w:rPr>
          <w:i/>
          <w:sz w:val="22"/>
        </w:rPr>
        <w:t>Commission</w:t>
      </w:r>
      <w:r>
        <w:rPr>
          <w:i/>
          <w:spacing w:val="-4"/>
          <w:sz w:val="22"/>
        </w:rPr>
        <w:t> </w:t>
      </w:r>
      <w:r>
        <w:rPr>
          <w:i/>
          <w:sz w:val="22"/>
        </w:rPr>
        <w:t>in</w:t>
      </w:r>
      <w:r>
        <w:rPr>
          <w:i/>
          <w:spacing w:val="-4"/>
          <w:sz w:val="22"/>
        </w:rPr>
        <w:t> </w:t>
      </w:r>
      <w:r>
        <w:rPr>
          <w:i/>
          <w:sz w:val="22"/>
        </w:rPr>
        <w:t>Violence,</w:t>
      </w:r>
      <w:r>
        <w:rPr>
          <w:i/>
          <w:spacing w:val="-3"/>
          <w:sz w:val="22"/>
        </w:rPr>
        <w:t> </w:t>
      </w:r>
      <w:r>
        <w:rPr>
          <w:i/>
          <w:sz w:val="22"/>
        </w:rPr>
        <w:t>Abuse,</w:t>
      </w:r>
      <w:r>
        <w:rPr>
          <w:i/>
          <w:spacing w:val="-3"/>
          <w:sz w:val="22"/>
        </w:rPr>
        <w:t> </w:t>
      </w:r>
      <w:r>
        <w:rPr>
          <w:i/>
          <w:sz w:val="22"/>
        </w:rPr>
        <w:t>Neglect</w:t>
      </w:r>
      <w:r>
        <w:rPr>
          <w:i/>
          <w:spacing w:val="-4"/>
          <w:sz w:val="22"/>
        </w:rPr>
        <w:t> </w:t>
      </w:r>
      <w:r>
        <w:rPr>
          <w:i/>
          <w:sz w:val="22"/>
        </w:rPr>
        <w:t>and</w:t>
      </w:r>
      <w:r>
        <w:rPr>
          <w:i/>
          <w:sz w:val="22"/>
        </w:rPr>
        <w:t> Exploitation of People with Disability. Final Report</w:t>
      </w:r>
      <w:r>
        <w:rPr>
          <w:sz w:val="22"/>
        </w:rPr>
        <w:t>. </w:t>
      </w:r>
      <w:hyperlink r:id="rId88">
        <w:r>
          <w:rPr>
            <w:spacing w:val="-2"/>
            <w:sz w:val="22"/>
          </w:rPr>
          <w:t>https://disability.royalcommission.gov.au/publications/final-report-complete-volume-</w:t>
        </w:r>
      </w:hyperlink>
      <w:r>
        <w:rPr>
          <w:spacing w:val="-2"/>
          <w:sz w:val="22"/>
        </w:rPr>
        <w:t>formats</w:t>
      </w:r>
    </w:p>
    <w:p>
      <w:pPr>
        <w:pStyle w:val="BodyText"/>
        <w:spacing w:before="128"/>
        <w:rPr>
          <w:sz w:val="22"/>
        </w:rPr>
      </w:pPr>
    </w:p>
    <w:p>
      <w:pPr>
        <w:pStyle w:val="ListParagraph"/>
        <w:numPr>
          <w:ilvl w:val="0"/>
          <w:numId w:val="51"/>
        </w:numPr>
        <w:tabs>
          <w:tab w:pos="381" w:val="left" w:leader="none"/>
          <w:tab w:pos="383" w:val="left" w:leader="none"/>
        </w:tabs>
        <w:spacing w:line="360" w:lineRule="auto" w:before="0" w:after="0"/>
        <w:ind w:left="383" w:right="544" w:hanging="360"/>
        <w:jc w:val="left"/>
        <w:rPr>
          <w:sz w:val="22"/>
        </w:rPr>
      </w:pPr>
      <w:r>
        <w:rPr>
          <w:sz w:val="22"/>
        </w:rPr>
        <w:t>Australian</w:t>
      </w:r>
      <w:r>
        <w:rPr>
          <w:spacing w:val="-3"/>
          <w:sz w:val="22"/>
        </w:rPr>
        <w:t> </w:t>
      </w:r>
      <w:r>
        <w:rPr>
          <w:sz w:val="22"/>
        </w:rPr>
        <w:t>Institute</w:t>
      </w:r>
      <w:r>
        <w:rPr>
          <w:spacing w:val="-3"/>
          <w:sz w:val="22"/>
        </w:rPr>
        <w:t> </w:t>
      </w:r>
      <w:r>
        <w:rPr>
          <w:sz w:val="22"/>
        </w:rPr>
        <w:t>of</w:t>
      </w:r>
      <w:r>
        <w:rPr>
          <w:spacing w:val="-2"/>
          <w:sz w:val="22"/>
        </w:rPr>
        <w:t> </w:t>
      </w:r>
      <w:r>
        <w:rPr>
          <w:sz w:val="22"/>
        </w:rPr>
        <w:t>Health</w:t>
      </w:r>
      <w:r>
        <w:rPr>
          <w:spacing w:val="-3"/>
          <w:sz w:val="22"/>
        </w:rPr>
        <w:t> </w:t>
      </w:r>
      <w:r>
        <w:rPr>
          <w:sz w:val="22"/>
        </w:rPr>
        <w:t>and</w:t>
      </w:r>
      <w:r>
        <w:rPr>
          <w:spacing w:val="-5"/>
          <w:sz w:val="22"/>
        </w:rPr>
        <w:t> </w:t>
      </w:r>
      <w:r>
        <w:rPr>
          <w:sz w:val="22"/>
        </w:rPr>
        <w:t>Welfare.</w:t>
      </w:r>
      <w:r>
        <w:rPr>
          <w:spacing w:val="-4"/>
          <w:sz w:val="22"/>
        </w:rPr>
        <w:t> </w:t>
      </w:r>
      <w:r>
        <w:rPr>
          <w:sz w:val="22"/>
        </w:rPr>
        <w:t>(2022).</w:t>
      </w:r>
      <w:r>
        <w:rPr>
          <w:spacing w:val="-1"/>
          <w:sz w:val="22"/>
        </w:rPr>
        <w:t> </w:t>
      </w:r>
      <w:r>
        <w:rPr>
          <w:i/>
          <w:sz w:val="22"/>
        </w:rPr>
        <w:t>People</w:t>
      </w:r>
      <w:r>
        <w:rPr>
          <w:i/>
          <w:spacing w:val="-3"/>
          <w:sz w:val="22"/>
        </w:rPr>
        <w:t> </w:t>
      </w:r>
      <w:r>
        <w:rPr>
          <w:i/>
          <w:sz w:val="22"/>
        </w:rPr>
        <w:t>with</w:t>
      </w:r>
      <w:r>
        <w:rPr>
          <w:i/>
          <w:spacing w:val="-3"/>
          <w:sz w:val="22"/>
        </w:rPr>
        <w:t> </w:t>
      </w:r>
      <w:r>
        <w:rPr>
          <w:i/>
          <w:sz w:val="22"/>
        </w:rPr>
        <w:t>disability</w:t>
      </w:r>
      <w:r>
        <w:rPr>
          <w:i/>
          <w:spacing w:val="-2"/>
          <w:sz w:val="22"/>
        </w:rPr>
        <w:t> </w:t>
      </w:r>
      <w:r>
        <w:rPr>
          <w:i/>
          <w:sz w:val="22"/>
        </w:rPr>
        <w:t>in</w:t>
      </w:r>
      <w:r>
        <w:rPr>
          <w:i/>
          <w:spacing w:val="-5"/>
          <w:sz w:val="22"/>
        </w:rPr>
        <w:t> </w:t>
      </w:r>
      <w:r>
        <w:rPr>
          <w:i/>
          <w:sz w:val="22"/>
        </w:rPr>
        <w:t>Australia.</w:t>
      </w:r>
      <w:r>
        <w:rPr>
          <w:i/>
          <w:sz w:val="22"/>
        </w:rPr>
        <w:t> </w:t>
      </w:r>
      <w:hyperlink r:id="rId89">
        <w:r>
          <w:rPr>
            <w:spacing w:val="-2"/>
            <w:sz w:val="22"/>
          </w:rPr>
          <w:t>https://www.aihw.gov.au/reports/disability/people-with-disability-in-</w:t>
        </w:r>
      </w:hyperlink>
      <w:r>
        <w:rPr>
          <w:spacing w:val="-2"/>
          <w:sz w:val="22"/>
        </w:rPr>
        <w:t>australia/contents/summary</w:t>
      </w:r>
    </w:p>
    <w:p>
      <w:pPr>
        <w:pStyle w:val="BodyText"/>
        <w:spacing w:before="125"/>
        <w:rPr>
          <w:sz w:val="22"/>
        </w:rPr>
      </w:pPr>
    </w:p>
    <w:p>
      <w:pPr>
        <w:pStyle w:val="ListParagraph"/>
        <w:numPr>
          <w:ilvl w:val="0"/>
          <w:numId w:val="51"/>
        </w:numPr>
        <w:tabs>
          <w:tab w:pos="381" w:val="left" w:leader="none"/>
          <w:tab w:pos="383" w:val="left" w:leader="none"/>
        </w:tabs>
        <w:spacing w:line="360" w:lineRule="auto" w:before="0" w:after="0"/>
        <w:ind w:left="383" w:right="343" w:hanging="360"/>
        <w:jc w:val="left"/>
        <w:rPr>
          <w:sz w:val="22"/>
        </w:rPr>
      </w:pPr>
      <w:r>
        <w:rPr>
          <w:sz w:val="22"/>
        </w:rPr>
        <w:t>Australian</w:t>
      </w:r>
      <w:r>
        <w:rPr>
          <w:spacing w:val="-4"/>
          <w:sz w:val="22"/>
        </w:rPr>
        <w:t> </w:t>
      </w:r>
      <w:r>
        <w:rPr>
          <w:sz w:val="22"/>
        </w:rPr>
        <w:t>Institute</w:t>
      </w:r>
      <w:r>
        <w:rPr>
          <w:spacing w:val="-4"/>
          <w:sz w:val="22"/>
        </w:rPr>
        <w:t> </w:t>
      </w:r>
      <w:r>
        <w:rPr>
          <w:sz w:val="22"/>
        </w:rPr>
        <w:t>of</w:t>
      </w:r>
      <w:r>
        <w:rPr>
          <w:spacing w:val="-2"/>
          <w:sz w:val="22"/>
        </w:rPr>
        <w:t> </w:t>
      </w:r>
      <w:r>
        <w:rPr>
          <w:sz w:val="22"/>
        </w:rPr>
        <w:t>Health</w:t>
      </w:r>
      <w:r>
        <w:rPr>
          <w:spacing w:val="-4"/>
          <w:sz w:val="22"/>
        </w:rPr>
        <w:t> </w:t>
      </w:r>
      <w:r>
        <w:rPr>
          <w:sz w:val="22"/>
        </w:rPr>
        <w:t>and</w:t>
      </w:r>
      <w:r>
        <w:rPr>
          <w:spacing w:val="-6"/>
          <w:sz w:val="22"/>
        </w:rPr>
        <w:t> </w:t>
      </w:r>
      <w:r>
        <w:rPr>
          <w:sz w:val="22"/>
        </w:rPr>
        <w:t>Welfare.</w:t>
      </w:r>
      <w:r>
        <w:rPr>
          <w:spacing w:val="-5"/>
          <w:sz w:val="22"/>
        </w:rPr>
        <w:t> </w:t>
      </w:r>
      <w:r>
        <w:rPr>
          <w:sz w:val="22"/>
        </w:rPr>
        <w:t>(2023).</w:t>
      </w:r>
      <w:r>
        <w:rPr>
          <w:spacing w:val="-1"/>
          <w:sz w:val="22"/>
        </w:rPr>
        <w:t> </w:t>
      </w:r>
      <w:r>
        <w:rPr>
          <w:i/>
          <w:sz w:val="22"/>
        </w:rPr>
        <w:t>Australia's</w:t>
      </w:r>
      <w:r>
        <w:rPr>
          <w:i/>
          <w:spacing w:val="-3"/>
          <w:sz w:val="22"/>
        </w:rPr>
        <w:t> </w:t>
      </w:r>
      <w:r>
        <w:rPr>
          <w:i/>
          <w:sz w:val="22"/>
        </w:rPr>
        <w:t>Disability</w:t>
      </w:r>
      <w:r>
        <w:rPr>
          <w:i/>
          <w:spacing w:val="-3"/>
          <w:sz w:val="22"/>
        </w:rPr>
        <w:t> </w:t>
      </w:r>
      <w:r>
        <w:rPr>
          <w:i/>
          <w:sz w:val="22"/>
        </w:rPr>
        <w:t>Strategy</w:t>
      </w:r>
      <w:r>
        <w:rPr>
          <w:i/>
          <w:spacing w:val="-4"/>
          <w:sz w:val="22"/>
        </w:rPr>
        <w:t> </w:t>
      </w:r>
      <w:r>
        <w:rPr>
          <w:i/>
          <w:sz w:val="22"/>
        </w:rPr>
        <w:t>2021-2031 outcomes framework. First annual report.</w:t>
      </w:r>
      <w:r>
        <w:rPr>
          <w:i/>
          <w:sz w:val="22"/>
        </w:rPr>
        <w:t> </w:t>
      </w:r>
      <w:hyperlink r:id="rId90">
        <w:r>
          <w:rPr>
            <w:spacing w:val="-2"/>
            <w:sz w:val="22"/>
          </w:rPr>
          <w:t>https://www.aihw.gov.au/reports/australias-disability-strategy/australias-disability-</w:t>
        </w:r>
      </w:hyperlink>
      <w:hyperlink r:id="rId90">
        <w:r>
          <w:rPr>
            <w:spacing w:val="-2"/>
            <w:sz w:val="22"/>
          </w:rPr>
          <w:t>strategy-outcomes-framework/contents/about</w:t>
        </w:r>
      </w:hyperlink>
    </w:p>
    <w:p>
      <w:pPr>
        <w:pStyle w:val="ListParagraph"/>
        <w:spacing w:after="0" w:line="360" w:lineRule="auto"/>
        <w:jc w:val="left"/>
        <w:rPr>
          <w:sz w:val="22"/>
        </w:rPr>
        <w:sectPr>
          <w:footerReference w:type="default" r:id="rId82"/>
          <w:pgSz w:w="11900" w:h="16850"/>
          <w:pgMar w:header="0" w:footer="709" w:top="1420" w:bottom="900" w:left="1417" w:right="1417"/>
        </w:sectPr>
      </w:pPr>
    </w:p>
    <w:p>
      <w:pPr>
        <w:pStyle w:val="ListParagraph"/>
        <w:numPr>
          <w:ilvl w:val="0"/>
          <w:numId w:val="51"/>
        </w:numPr>
        <w:tabs>
          <w:tab w:pos="381" w:val="left" w:leader="none"/>
          <w:tab w:pos="383" w:val="left" w:leader="none"/>
        </w:tabs>
        <w:spacing w:line="360" w:lineRule="auto" w:before="79" w:after="0"/>
        <w:ind w:left="383" w:right="300" w:hanging="360"/>
        <w:jc w:val="left"/>
        <w:rPr>
          <w:sz w:val="22"/>
        </w:rPr>
      </w:pPr>
      <w:r>
        <w:rPr>
          <w:sz w:val="22"/>
        </w:rPr>
        <w:t>Australian Bureau of Statistics. (2020). </w:t>
      </w:r>
      <w:r>
        <w:rPr>
          <w:i/>
          <w:sz w:val="22"/>
        </w:rPr>
        <w:t>Disability, ageing and carers, Australia:</w:t>
      </w:r>
      <w:r>
        <w:rPr>
          <w:i/>
          <w:sz w:val="22"/>
        </w:rPr>
        <w:t> Queensland,</w:t>
      </w:r>
      <w:r>
        <w:rPr>
          <w:i/>
          <w:spacing w:val="-16"/>
          <w:sz w:val="22"/>
        </w:rPr>
        <w:t> </w:t>
      </w:r>
      <w:r>
        <w:rPr>
          <w:i/>
          <w:sz w:val="22"/>
        </w:rPr>
        <w:t>2018.</w:t>
      </w:r>
      <w:r>
        <w:rPr>
          <w:i/>
          <w:spacing w:val="-15"/>
          <w:sz w:val="22"/>
        </w:rPr>
        <w:t> </w:t>
      </w:r>
      <w:hyperlink r:id="rId91">
        <w:r>
          <w:rPr>
            <w:sz w:val="22"/>
          </w:rPr>
          <w:t>https://www.abs.gov.au/statistics/health/disability/disability-ageing-</w:t>
        </w:r>
      </w:hyperlink>
      <w:r>
        <w:rPr>
          <w:spacing w:val="-2"/>
          <w:sz w:val="22"/>
        </w:rPr>
        <w:t>and-carers-australia-summary-findings/latest-release#data-downloads</w:t>
      </w:r>
    </w:p>
    <w:p>
      <w:pPr>
        <w:pStyle w:val="BodyText"/>
        <w:spacing w:before="127"/>
        <w:rPr>
          <w:sz w:val="22"/>
        </w:rPr>
      </w:pPr>
    </w:p>
    <w:p>
      <w:pPr>
        <w:pStyle w:val="ListParagraph"/>
        <w:numPr>
          <w:ilvl w:val="0"/>
          <w:numId w:val="51"/>
        </w:numPr>
        <w:tabs>
          <w:tab w:pos="381" w:val="left" w:leader="none"/>
          <w:tab w:pos="383" w:val="left" w:leader="none"/>
        </w:tabs>
        <w:spacing w:line="360" w:lineRule="auto" w:before="0" w:after="0"/>
        <w:ind w:left="383" w:right="665" w:hanging="360"/>
        <w:jc w:val="left"/>
        <w:rPr>
          <w:sz w:val="22"/>
        </w:rPr>
      </w:pPr>
      <w:r>
        <w:rPr>
          <w:sz w:val="22"/>
        </w:rPr>
        <w:t>National</w:t>
      </w:r>
      <w:r>
        <w:rPr>
          <w:spacing w:val="-4"/>
          <w:sz w:val="22"/>
        </w:rPr>
        <w:t> </w:t>
      </w:r>
      <w:r>
        <w:rPr>
          <w:sz w:val="22"/>
        </w:rPr>
        <w:t>Disability</w:t>
      </w:r>
      <w:r>
        <w:rPr>
          <w:spacing w:val="-3"/>
          <w:sz w:val="22"/>
        </w:rPr>
        <w:t> </w:t>
      </w:r>
      <w:r>
        <w:rPr>
          <w:sz w:val="22"/>
        </w:rPr>
        <w:t>Insurance</w:t>
      </w:r>
      <w:r>
        <w:rPr>
          <w:spacing w:val="-4"/>
          <w:sz w:val="22"/>
        </w:rPr>
        <w:t> </w:t>
      </w:r>
      <w:r>
        <w:rPr>
          <w:sz w:val="22"/>
        </w:rPr>
        <w:t>Agency.</w:t>
      </w:r>
      <w:r>
        <w:rPr>
          <w:spacing w:val="-5"/>
          <w:sz w:val="22"/>
        </w:rPr>
        <w:t> </w:t>
      </w:r>
      <w:r>
        <w:rPr>
          <w:sz w:val="22"/>
        </w:rPr>
        <w:t>(2022). </w:t>
      </w:r>
      <w:r>
        <w:rPr>
          <w:i/>
          <w:sz w:val="22"/>
        </w:rPr>
        <w:t>NDIS</w:t>
      </w:r>
      <w:r>
        <w:rPr>
          <w:i/>
          <w:spacing w:val="-4"/>
          <w:sz w:val="22"/>
        </w:rPr>
        <w:t> </w:t>
      </w:r>
      <w:r>
        <w:rPr>
          <w:i/>
          <w:sz w:val="22"/>
        </w:rPr>
        <w:t>Quarterly</w:t>
      </w:r>
      <w:r>
        <w:rPr>
          <w:i/>
          <w:spacing w:val="-3"/>
          <w:sz w:val="22"/>
        </w:rPr>
        <w:t> </w:t>
      </w:r>
      <w:r>
        <w:rPr>
          <w:i/>
          <w:sz w:val="22"/>
        </w:rPr>
        <w:t>Report:</w:t>
      </w:r>
      <w:r>
        <w:rPr>
          <w:i/>
          <w:spacing w:val="-5"/>
          <w:sz w:val="22"/>
        </w:rPr>
        <w:t> </w:t>
      </w:r>
      <w:r>
        <w:rPr>
          <w:i/>
          <w:sz w:val="22"/>
        </w:rPr>
        <w:t>2022-23</w:t>
      </w:r>
      <w:r>
        <w:rPr>
          <w:i/>
          <w:spacing w:val="-6"/>
          <w:sz w:val="22"/>
        </w:rPr>
        <w:t> </w:t>
      </w:r>
      <w:r>
        <w:rPr>
          <w:i/>
          <w:sz w:val="22"/>
        </w:rPr>
        <w:t>Q2.</w:t>
      </w:r>
      <w:r>
        <w:rPr>
          <w:i/>
          <w:sz w:val="22"/>
        </w:rPr>
        <w:t> Queensland Dashboard as of 31 December 2022. </w:t>
      </w:r>
      <w:hyperlink r:id="rId92">
        <w:r>
          <w:rPr>
            <w:sz w:val="22"/>
          </w:rPr>
          <w:t>https://www.ndis.gov.au/about-</w:t>
        </w:r>
      </w:hyperlink>
      <w:hyperlink r:id="rId92">
        <w:r>
          <w:rPr>
            <w:spacing w:val="-2"/>
            <w:sz w:val="22"/>
          </w:rPr>
          <w:t>us/publications/quarterly-reports</w:t>
        </w:r>
      </w:hyperlink>
    </w:p>
    <w:p>
      <w:pPr>
        <w:pStyle w:val="BodyText"/>
        <w:spacing w:before="126"/>
        <w:rPr>
          <w:sz w:val="22"/>
        </w:rPr>
      </w:pPr>
    </w:p>
    <w:p>
      <w:pPr>
        <w:pStyle w:val="ListParagraph"/>
        <w:numPr>
          <w:ilvl w:val="0"/>
          <w:numId w:val="51"/>
        </w:numPr>
        <w:tabs>
          <w:tab w:pos="381" w:val="left" w:leader="none"/>
        </w:tabs>
        <w:spacing w:line="240" w:lineRule="auto" w:before="0" w:after="0"/>
        <w:ind w:left="381" w:right="0" w:hanging="358"/>
        <w:jc w:val="left"/>
        <w:rPr>
          <w:i/>
          <w:sz w:val="22"/>
        </w:rPr>
      </w:pPr>
      <w:r>
        <w:rPr>
          <w:sz w:val="22"/>
        </w:rPr>
        <w:t>Australian</w:t>
      </w:r>
      <w:r>
        <w:rPr>
          <w:spacing w:val="-8"/>
          <w:sz w:val="22"/>
        </w:rPr>
        <w:t> </w:t>
      </w:r>
      <w:r>
        <w:rPr>
          <w:sz w:val="22"/>
        </w:rPr>
        <w:t>Bureau</w:t>
      </w:r>
      <w:r>
        <w:rPr>
          <w:spacing w:val="-8"/>
          <w:sz w:val="22"/>
        </w:rPr>
        <w:t> </w:t>
      </w:r>
      <w:r>
        <w:rPr>
          <w:sz w:val="22"/>
        </w:rPr>
        <w:t>of</w:t>
      </w:r>
      <w:r>
        <w:rPr>
          <w:spacing w:val="-6"/>
          <w:sz w:val="22"/>
        </w:rPr>
        <w:t> </w:t>
      </w:r>
      <w:r>
        <w:rPr>
          <w:sz w:val="22"/>
        </w:rPr>
        <w:t>Statistics.</w:t>
      </w:r>
      <w:r>
        <w:rPr>
          <w:spacing w:val="-7"/>
          <w:sz w:val="22"/>
        </w:rPr>
        <w:t> </w:t>
      </w:r>
      <w:r>
        <w:rPr>
          <w:sz w:val="22"/>
        </w:rPr>
        <w:t>(n.d.).</w:t>
      </w:r>
      <w:r>
        <w:rPr>
          <w:spacing w:val="-2"/>
          <w:sz w:val="22"/>
        </w:rPr>
        <w:t> </w:t>
      </w:r>
      <w:r>
        <w:rPr>
          <w:i/>
          <w:sz w:val="22"/>
        </w:rPr>
        <w:t>Region</w:t>
      </w:r>
      <w:r>
        <w:rPr>
          <w:i/>
          <w:spacing w:val="-7"/>
          <w:sz w:val="22"/>
        </w:rPr>
        <w:t> </w:t>
      </w:r>
      <w:r>
        <w:rPr>
          <w:i/>
          <w:sz w:val="22"/>
        </w:rPr>
        <w:t>summary:</w:t>
      </w:r>
      <w:r>
        <w:rPr>
          <w:i/>
          <w:spacing w:val="-6"/>
          <w:sz w:val="22"/>
        </w:rPr>
        <w:t> </w:t>
      </w:r>
      <w:r>
        <w:rPr>
          <w:i/>
          <w:spacing w:val="-2"/>
          <w:sz w:val="22"/>
        </w:rPr>
        <w:t>Queensland.</w:t>
      </w:r>
    </w:p>
    <w:p>
      <w:pPr>
        <w:spacing w:before="127"/>
        <w:ind w:left="383" w:right="0" w:firstLine="0"/>
        <w:jc w:val="left"/>
        <w:rPr>
          <w:sz w:val="22"/>
        </w:rPr>
      </w:pPr>
      <w:hyperlink r:id="rId93">
        <w:r>
          <w:rPr>
            <w:spacing w:val="-2"/>
            <w:sz w:val="22"/>
          </w:rPr>
          <w:t>https://dbr.abs.gov.au/region.html?lyr=ste&amp;rgn=3</w:t>
        </w:r>
      </w:hyperlink>
    </w:p>
    <w:p>
      <w:pPr>
        <w:pStyle w:val="BodyText"/>
        <w:spacing w:before="252"/>
        <w:rPr>
          <w:sz w:val="22"/>
        </w:rPr>
      </w:pPr>
    </w:p>
    <w:p>
      <w:pPr>
        <w:pStyle w:val="ListParagraph"/>
        <w:numPr>
          <w:ilvl w:val="0"/>
          <w:numId w:val="51"/>
        </w:numPr>
        <w:tabs>
          <w:tab w:pos="381" w:val="left" w:leader="none"/>
          <w:tab w:pos="383" w:val="left" w:leader="none"/>
        </w:tabs>
        <w:spacing w:line="360" w:lineRule="auto" w:before="0" w:after="0"/>
        <w:ind w:left="383" w:right="108" w:hanging="360"/>
        <w:jc w:val="left"/>
        <w:rPr>
          <w:sz w:val="22"/>
        </w:rPr>
      </w:pPr>
      <w:r>
        <w:rPr>
          <w:sz w:val="22"/>
        </w:rPr>
        <w:t>Chapman,</w:t>
      </w:r>
      <w:r>
        <w:rPr>
          <w:spacing w:val="-4"/>
          <w:sz w:val="22"/>
        </w:rPr>
        <w:t> </w:t>
      </w:r>
      <w:r>
        <w:rPr>
          <w:sz w:val="22"/>
        </w:rPr>
        <w:t>K.,</w:t>
      </w:r>
      <w:r>
        <w:rPr>
          <w:spacing w:val="-4"/>
          <w:sz w:val="22"/>
        </w:rPr>
        <w:t> </w:t>
      </w:r>
      <w:r>
        <w:rPr>
          <w:sz w:val="22"/>
        </w:rPr>
        <w:t>Dixon,</w:t>
      </w:r>
      <w:r>
        <w:rPr>
          <w:spacing w:val="-4"/>
          <w:sz w:val="22"/>
        </w:rPr>
        <w:t> </w:t>
      </w:r>
      <w:r>
        <w:rPr>
          <w:sz w:val="22"/>
        </w:rPr>
        <w:t>A.,</w:t>
      </w:r>
      <w:r>
        <w:rPr>
          <w:spacing w:val="-4"/>
          <w:sz w:val="22"/>
        </w:rPr>
        <w:t> </w:t>
      </w:r>
      <w:r>
        <w:rPr>
          <w:sz w:val="22"/>
        </w:rPr>
        <w:t>Cocks,</w:t>
      </w:r>
      <w:r>
        <w:rPr>
          <w:spacing w:val="-2"/>
          <w:sz w:val="22"/>
        </w:rPr>
        <w:t> </w:t>
      </w:r>
      <w:r>
        <w:rPr>
          <w:sz w:val="22"/>
        </w:rPr>
        <w:t>K.,</w:t>
      </w:r>
      <w:r>
        <w:rPr>
          <w:spacing w:val="-4"/>
          <w:sz w:val="22"/>
        </w:rPr>
        <w:t> </w:t>
      </w:r>
      <w:r>
        <w:rPr>
          <w:sz w:val="22"/>
        </w:rPr>
        <w:t>Ehrlich,</w:t>
      </w:r>
      <w:r>
        <w:rPr>
          <w:spacing w:val="-4"/>
          <w:sz w:val="22"/>
        </w:rPr>
        <w:t> </w:t>
      </w:r>
      <w:r>
        <w:rPr>
          <w:sz w:val="22"/>
        </w:rPr>
        <w:t>C.,</w:t>
      </w:r>
      <w:r>
        <w:rPr>
          <w:spacing w:val="-1"/>
          <w:sz w:val="22"/>
        </w:rPr>
        <w:t> </w:t>
      </w:r>
      <w:r>
        <w:rPr>
          <w:sz w:val="22"/>
        </w:rPr>
        <w:t>&amp;</w:t>
      </w:r>
      <w:r>
        <w:rPr>
          <w:spacing w:val="-5"/>
          <w:sz w:val="22"/>
        </w:rPr>
        <w:t> </w:t>
      </w:r>
      <w:r>
        <w:rPr>
          <w:sz w:val="22"/>
        </w:rPr>
        <w:t>Kendall,</w:t>
      </w:r>
      <w:r>
        <w:rPr>
          <w:spacing w:val="-1"/>
          <w:sz w:val="22"/>
        </w:rPr>
        <w:t> </w:t>
      </w:r>
      <w:r>
        <w:rPr>
          <w:sz w:val="22"/>
        </w:rPr>
        <w:t>E.</w:t>
      </w:r>
      <w:r>
        <w:rPr>
          <w:spacing w:val="-4"/>
          <w:sz w:val="22"/>
        </w:rPr>
        <w:t> </w:t>
      </w:r>
      <w:r>
        <w:rPr>
          <w:sz w:val="22"/>
        </w:rPr>
        <w:t>(2022).</w:t>
      </w:r>
      <w:r>
        <w:rPr>
          <w:spacing w:val="-1"/>
          <w:sz w:val="22"/>
        </w:rPr>
        <w:t> </w:t>
      </w:r>
      <w:r>
        <w:rPr>
          <w:sz w:val="22"/>
        </w:rPr>
        <w:t>The</w:t>
      </w:r>
      <w:r>
        <w:rPr>
          <w:spacing w:val="-6"/>
          <w:sz w:val="22"/>
        </w:rPr>
        <w:t> </w:t>
      </w:r>
      <w:r>
        <w:rPr>
          <w:sz w:val="22"/>
        </w:rPr>
        <w:t>Dignity</w:t>
      </w:r>
      <w:r>
        <w:rPr>
          <w:spacing w:val="-2"/>
          <w:sz w:val="22"/>
        </w:rPr>
        <w:t> </w:t>
      </w:r>
      <w:r>
        <w:rPr>
          <w:sz w:val="22"/>
        </w:rPr>
        <w:t>Project Framework: An extreme citizen science framework in occupational therapy and rehabilitation research. </w:t>
      </w:r>
      <w:r>
        <w:rPr>
          <w:i/>
          <w:sz w:val="22"/>
        </w:rPr>
        <w:t>Australian Occupational Therapy Journal</w:t>
      </w:r>
      <w:r>
        <w:rPr>
          <w:sz w:val="22"/>
        </w:rPr>
        <w:t>. </w:t>
      </w:r>
      <w:hyperlink r:id="rId94">
        <w:r>
          <w:rPr>
            <w:spacing w:val="-2"/>
            <w:sz w:val="22"/>
          </w:rPr>
          <w:t>https://onlinelibrary.wiley.com/doi/full/10.1111/1440-1630.12847</w:t>
        </w:r>
      </w:hyperlink>
    </w:p>
    <w:p>
      <w:pPr>
        <w:pStyle w:val="BodyText"/>
        <w:spacing w:before="127"/>
        <w:rPr>
          <w:sz w:val="22"/>
        </w:rPr>
      </w:pPr>
    </w:p>
    <w:p>
      <w:pPr>
        <w:pStyle w:val="ListParagraph"/>
        <w:numPr>
          <w:ilvl w:val="0"/>
          <w:numId w:val="51"/>
        </w:numPr>
        <w:tabs>
          <w:tab w:pos="381" w:val="left" w:leader="none"/>
          <w:tab w:pos="383" w:val="left" w:leader="none"/>
        </w:tabs>
        <w:spacing w:line="360" w:lineRule="auto" w:before="1" w:after="0"/>
        <w:ind w:left="383" w:right="482" w:hanging="360"/>
        <w:jc w:val="both"/>
        <w:rPr>
          <w:sz w:val="22"/>
        </w:rPr>
      </w:pPr>
      <w:r>
        <w:rPr>
          <w:sz w:val="22"/>
        </w:rPr>
        <w:t>Bang</w:t>
      </w:r>
      <w:r>
        <w:rPr>
          <w:spacing w:val="-3"/>
          <w:sz w:val="22"/>
        </w:rPr>
        <w:t> </w:t>
      </w:r>
      <w:r>
        <w:rPr>
          <w:sz w:val="22"/>
        </w:rPr>
        <w:t>the</w:t>
      </w:r>
      <w:r>
        <w:rPr>
          <w:spacing w:val="-5"/>
          <w:sz w:val="22"/>
        </w:rPr>
        <w:t> </w:t>
      </w:r>
      <w:r>
        <w:rPr>
          <w:sz w:val="22"/>
        </w:rPr>
        <w:t>Table.</w:t>
      </w:r>
      <w:r>
        <w:rPr>
          <w:spacing w:val="-4"/>
          <w:sz w:val="22"/>
        </w:rPr>
        <w:t> </w:t>
      </w:r>
      <w:r>
        <w:rPr>
          <w:sz w:val="22"/>
        </w:rPr>
        <w:t>(n.d.). </w:t>
      </w:r>
      <w:r>
        <w:rPr>
          <w:i/>
          <w:sz w:val="22"/>
        </w:rPr>
        <w:t>Building</w:t>
      </w:r>
      <w:r>
        <w:rPr>
          <w:i/>
          <w:spacing w:val="-3"/>
          <w:sz w:val="22"/>
        </w:rPr>
        <w:t> </w:t>
      </w:r>
      <w:r>
        <w:rPr>
          <w:i/>
          <w:sz w:val="22"/>
        </w:rPr>
        <w:t>community</w:t>
      </w:r>
      <w:r>
        <w:rPr>
          <w:i/>
          <w:spacing w:val="-5"/>
          <w:sz w:val="22"/>
        </w:rPr>
        <w:t> </w:t>
      </w:r>
      <w:r>
        <w:rPr>
          <w:i/>
          <w:sz w:val="22"/>
        </w:rPr>
        <w:t>with</w:t>
      </w:r>
      <w:r>
        <w:rPr>
          <w:i/>
          <w:spacing w:val="-3"/>
          <w:sz w:val="22"/>
        </w:rPr>
        <w:t> </w:t>
      </w:r>
      <w:r>
        <w:rPr>
          <w:i/>
          <w:sz w:val="22"/>
        </w:rPr>
        <w:t>our</w:t>
      </w:r>
      <w:r>
        <w:rPr>
          <w:i/>
          <w:spacing w:val="-2"/>
          <w:sz w:val="22"/>
        </w:rPr>
        <w:t> </w:t>
      </w:r>
      <w:r>
        <w:rPr>
          <w:i/>
          <w:sz w:val="22"/>
        </w:rPr>
        <w:t>digital</w:t>
      </w:r>
      <w:r>
        <w:rPr>
          <w:i/>
          <w:spacing w:val="-4"/>
          <w:sz w:val="22"/>
        </w:rPr>
        <w:t> </w:t>
      </w:r>
      <w:r>
        <w:rPr>
          <w:i/>
          <w:sz w:val="22"/>
        </w:rPr>
        <w:t>engagement</w:t>
      </w:r>
      <w:r>
        <w:rPr>
          <w:i/>
          <w:spacing w:val="-4"/>
          <w:sz w:val="22"/>
        </w:rPr>
        <w:t> </w:t>
      </w:r>
      <w:r>
        <w:rPr>
          <w:i/>
          <w:sz w:val="22"/>
        </w:rPr>
        <w:t>platform</w:t>
      </w:r>
      <w:r>
        <w:rPr>
          <w:i/>
          <w:spacing w:val="-4"/>
          <w:sz w:val="22"/>
        </w:rPr>
        <w:t> </w:t>
      </w:r>
      <w:r>
        <w:rPr>
          <w:i/>
          <w:sz w:val="22"/>
        </w:rPr>
        <w:t>and</w:t>
      </w:r>
      <w:r>
        <w:rPr>
          <w:i/>
          <w:sz w:val="22"/>
        </w:rPr>
        <w:t> expert-led</w:t>
      </w:r>
      <w:r>
        <w:rPr>
          <w:i/>
          <w:spacing w:val="-12"/>
          <w:sz w:val="22"/>
        </w:rPr>
        <w:t> </w:t>
      </w:r>
      <w:r>
        <w:rPr>
          <w:i/>
          <w:sz w:val="22"/>
        </w:rPr>
        <w:t>support.</w:t>
      </w:r>
      <w:r>
        <w:rPr>
          <w:i/>
          <w:spacing w:val="-10"/>
          <w:sz w:val="22"/>
        </w:rPr>
        <w:t> </w:t>
      </w:r>
      <w:hyperlink r:id="rId95">
        <w:r>
          <w:rPr>
            <w:sz w:val="22"/>
          </w:rPr>
          <w:t>https://www.bangthetable.com/wp-content/uploads/2020/02/The-</w:t>
        </w:r>
      </w:hyperlink>
      <w:r>
        <w:rPr>
          <w:spacing w:val="-2"/>
          <w:sz w:val="22"/>
        </w:rPr>
        <w:t>Bang-the-Table-Ecosystem.pdf</w:t>
      </w:r>
    </w:p>
    <w:p>
      <w:pPr>
        <w:pStyle w:val="ListParagraph"/>
        <w:spacing w:after="0" w:line="360" w:lineRule="auto"/>
        <w:jc w:val="both"/>
        <w:rPr>
          <w:sz w:val="22"/>
        </w:rPr>
        <w:sectPr>
          <w:pgSz w:w="11900" w:h="16850"/>
          <w:pgMar w:header="0" w:footer="709" w:top="1740" w:bottom="900" w:left="1417" w:right="1417"/>
        </w:sectPr>
      </w:pPr>
    </w:p>
    <w:p>
      <w:pPr>
        <w:pStyle w:val="Heading1"/>
        <w:spacing w:before="73"/>
      </w:pPr>
      <w:bookmarkStart w:name="_bookmark77" w:id="78"/>
      <w:bookmarkEnd w:id="78"/>
      <w:r>
        <w:rPr>
          <w:b w:val="0"/>
        </w:rPr>
      </w:r>
      <w:r>
        <w:rPr>
          <w:color w:val="5C205E"/>
        </w:rPr>
        <w:t>Appendix</w:t>
      </w:r>
      <w:r>
        <w:rPr>
          <w:color w:val="5C205E"/>
          <w:spacing w:val="-7"/>
        </w:rPr>
        <w:t> </w:t>
      </w:r>
      <w:r>
        <w:rPr>
          <w:color w:val="5C205E"/>
        </w:rPr>
        <w:t>1:</w:t>
      </w:r>
      <w:r>
        <w:rPr>
          <w:color w:val="5C205E"/>
          <w:spacing w:val="-6"/>
        </w:rPr>
        <w:t> </w:t>
      </w:r>
      <w:r>
        <w:rPr>
          <w:color w:val="5C205E"/>
        </w:rPr>
        <w:t>Executive</w:t>
      </w:r>
      <w:r>
        <w:rPr>
          <w:color w:val="5C205E"/>
          <w:spacing w:val="-5"/>
        </w:rPr>
        <w:t> </w:t>
      </w:r>
      <w:r>
        <w:rPr>
          <w:color w:val="5C205E"/>
        </w:rPr>
        <w:t>Summary</w:t>
      </w:r>
      <w:r>
        <w:rPr>
          <w:color w:val="5C205E"/>
          <w:spacing w:val="-4"/>
        </w:rPr>
        <w:t> </w:t>
      </w:r>
      <w:r>
        <w:rPr>
          <w:color w:val="5C205E"/>
          <w:spacing w:val="-2"/>
        </w:rPr>
        <w:t>Dashboard</w:t>
      </w:r>
    </w:p>
    <w:p>
      <w:pPr>
        <w:pStyle w:val="BodyText"/>
        <w:spacing w:before="392"/>
        <w:ind w:left="23"/>
      </w:pPr>
      <w:r>
        <w:rPr/>
        <w:t>This</w:t>
      </w:r>
      <w:r>
        <w:rPr>
          <w:spacing w:val="-17"/>
        </w:rPr>
        <w:t> </w:t>
      </w:r>
      <w:r>
        <w:rPr/>
        <w:t>appendix</w:t>
      </w:r>
      <w:r>
        <w:rPr>
          <w:spacing w:val="-17"/>
        </w:rPr>
        <w:t> </w:t>
      </w:r>
      <w:r>
        <w:rPr/>
        <w:t>contains</w:t>
      </w:r>
      <w:r>
        <w:rPr>
          <w:spacing w:val="-16"/>
        </w:rPr>
        <w:t> </w:t>
      </w:r>
      <w:r>
        <w:rPr/>
        <w:t>a</w:t>
      </w:r>
      <w:r>
        <w:rPr>
          <w:spacing w:val="-17"/>
        </w:rPr>
        <w:t> </w:t>
      </w:r>
      <w:r>
        <w:rPr/>
        <w:t>high-level</w:t>
      </w:r>
      <w:r>
        <w:rPr>
          <w:spacing w:val="-17"/>
        </w:rPr>
        <w:t> </w:t>
      </w:r>
      <w:r>
        <w:rPr/>
        <w:t>overview</w:t>
      </w:r>
      <w:r>
        <w:rPr>
          <w:spacing w:val="-17"/>
        </w:rPr>
        <w:t> </w:t>
      </w:r>
      <w:r>
        <w:rPr/>
        <w:t>of</w:t>
      </w:r>
      <w:r>
        <w:rPr>
          <w:spacing w:val="-16"/>
        </w:rPr>
        <w:t> </w:t>
      </w:r>
      <w:r>
        <w:rPr/>
        <w:t>people</w:t>
      </w:r>
      <w:r>
        <w:rPr>
          <w:spacing w:val="-17"/>
        </w:rPr>
        <w:t> </w:t>
      </w:r>
      <w:r>
        <w:rPr/>
        <w:t>with</w:t>
      </w:r>
      <w:r>
        <w:rPr>
          <w:spacing w:val="-17"/>
        </w:rPr>
        <w:t> </w:t>
      </w:r>
      <w:r>
        <w:rPr/>
        <w:t>disability’s</w:t>
      </w:r>
      <w:r>
        <w:rPr>
          <w:spacing w:val="-16"/>
        </w:rPr>
        <w:t> </w:t>
      </w:r>
      <w:r>
        <w:rPr/>
        <w:t>responses</w:t>
      </w:r>
      <w:r>
        <w:rPr>
          <w:spacing w:val="-17"/>
        </w:rPr>
        <w:t> </w:t>
      </w:r>
      <w:r>
        <w:rPr/>
        <w:t>to</w:t>
      </w:r>
      <w:r>
        <w:rPr>
          <w:spacing w:val="-17"/>
        </w:rPr>
        <w:t> </w:t>
      </w:r>
      <w:r>
        <w:rPr/>
        <w:t>some</w:t>
      </w:r>
      <w:r>
        <w:rPr>
          <w:spacing w:val="-16"/>
        </w:rPr>
        <w:t> </w:t>
      </w:r>
      <w:r>
        <w:rPr/>
        <w:t>survey</w:t>
      </w:r>
      <w:r>
        <w:rPr>
          <w:spacing w:val="-16"/>
        </w:rPr>
        <w:t> </w:t>
      </w:r>
      <w:r>
        <w:rPr/>
        <w:t>questions.</w:t>
      </w:r>
      <w:r>
        <w:rPr>
          <w:spacing w:val="-17"/>
        </w:rPr>
        <w:t> </w:t>
      </w:r>
      <w:r>
        <w:rPr/>
        <w:t>It</w:t>
      </w:r>
      <w:r>
        <w:rPr>
          <w:spacing w:val="-16"/>
        </w:rPr>
        <w:t> </w:t>
      </w:r>
      <w:r>
        <w:rPr/>
        <w:t>is</w:t>
      </w:r>
      <w:r>
        <w:rPr>
          <w:spacing w:val="-17"/>
        </w:rPr>
        <w:t> </w:t>
      </w:r>
      <w:r>
        <w:rPr/>
        <w:t>the</w:t>
      </w:r>
      <w:r>
        <w:rPr>
          <w:spacing w:val="-15"/>
        </w:rPr>
        <w:t> </w:t>
      </w:r>
      <w:r>
        <w:rPr/>
        <w:t>same</w:t>
      </w:r>
      <w:r>
        <w:rPr>
          <w:spacing w:val="-17"/>
        </w:rPr>
        <w:t> </w:t>
      </w:r>
      <w:r>
        <w:rPr/>
        <w:t>information included in Figure 1 in the executive summary.</w:t>
      </w:r>
    </w:p>
    <w:p>
      <w:pPr>
        <w:pStyle w:val="BodyText"/>
        <w:spacing w:before="5"/>
      </w:pPr>
    </w:p>
    <w:p>
      <w:pPr>
        <w:pStyle w:val="Heading4"/>
        <w:ind w:left="23" w:firstLine="0"/>
      </w:pPr>
      <w:r>
        <w:rPr/>
        <w:t>Who</w:t>
      </w:r>
      <w:r>
        <w:rPr>
          <w:spacing w:val="-6"/>
        </w:rPr>
        <w:t> </w:t>
      </w:r>
      <w:r>
        <w:rPr/>
        <w:t>completed</w:t>
      </w:r>
      <w:r>
        <w:rPr>
          <w:spacing w:val="-4"/>
        </w:rPr>
        <w:t> </w:t>
      </w:r>
      <w:r>
        <w:rPr/>
        <w:t>our</w:t>
      </w:r>
      <w:r>
        <w:rPr>
          <w:spacing w:val="-3"/>
        </w:rPr>
        <w:t> </w:t>
      </w:r>
      <w:r>
        <w:rPr/>
        <w:t>‘people</w:t>
      </w:r>
      <w:r>
        <w:rPr>
          <w:spacing w:val="-4"/>
        </w:rPr>
        <w:t> </w:t>
      </w:r>
      <w:r>
        <w:rPr/>
        <w:t>with</w:t>
      </w:r>
      <w:r>
        <w:rPr>
          <w:spacing w:val="-4"/>
        </w:rPr>
        <w:t> </w:t>
      </w:r>
      <w:r>
        <w:rPr/>
        <w:t>disability’</w:t>
      </w:r>
      <w:r>
        <w:rPr>
          <w:spacing w:val="-3"/>
        </w:rPr>
        <w:t> </w:t>
      </w:r>
      <w:r>
        <w:rPr>
          <w:spacing w:val="-2"/>
        </w:rPr>
        <w:t>survey?</w:t>
      </w:r>
    </w:p>
    <w:p>
      <w:pPr>
        <w:pStyle w:val="BodyText"/>
        <w:spacing w:line="360" w:lineRule="auto" w:before="133"/>
        <w:ind w:left="23" w:right="8403"/>
      </w:pPr>
      <w:r>
        <w:rPr/>
        <w:t>Number</w:t>
      </w:r>
      <w:r>
        <w:rPr>
          <w:spacing w:val="-5"/>
        </w:rPr>
        <w:t> </w:t>
      </w:r>
      <w:r>
        <w:rPr/>
        <w:t>of</w:t>
      </w:r>
      <w:r>
        <w:rPr>
          <w:spacing w:val="-7"/>
        </w:rPr>
        <w:t> </w:t>
      </w:r>
      <w:r>
        <w:rPr/>
        <w:t>participants</w:t>
      </w:r>
      <w:r>
        <w:rPr>
          <w:spacing w:val="-7"/>
        </w:rPr>
        <w:t> </w:t>
      </w:r>
      <w:r>
        <w:rPr/>
        <w:t>with</w:t>
      </w:r>
      <w:r>
        <w:rPr>
          <w:spacing w:val="-5"/>
        </w:rPr>
        <w:t> </w:t>
      </w:r>
      <w:r>
        <w:rPr/>
        <w:t>disability:</w:t>
      </w:r>
      <w:r>
        <w:rPr>
          <w:spacing w:val="-5"/>
        </w:rPr>
        <w:t> </w:t>
      </w:r>
      <w:r>
        <w:rPr/>
        <w:t>427</w:t>
      </w:r>
      <w:r>
        <w:rPr>
          <w:spacing w:val="-5"/>
        </w:rPr>
        <w:t> </w:t>
      </w:r>
      <w:r>
        <w:rPr/>
        <w:t>people Age range: 18-85 years old</w:t>
      </w:r>
    </w:p>
    <w:p>
      <w:pPr>
        <w:pStyle w:val="BodyText"/>
        <w:spacing w:line="360" w:lineRule="auto"/>
        <w:ind w:left="23" w:right="6223"/>
      </w:pPr>
      <w:r>
        <w:rPr/>
        <w:t>First</w:t>
      </w:r>
      <w:r>
        <w:rPr>
          <w:spacing w:val="-4"/>
        </w:rPr>
        <w:t> </w:t>
      </w:r>
      <w:r>
        <w:rPr/>
        <w:t>Australian</w:t>
      </w:r>
      <w:r>
        <w:rPr>
          <w:spacing w:val="-4"/>
        </w:rPr>
        <w:t> </w:t>
      </w:r>
      <w:r>
        <w:rPr/>
        <w:t>participants</w:t>
      </w:r>
      <w:r>
        <w:rPr>
          <w:spacing w:val="-4"/>
        </w:rPr>
        <w:t> </w:t>
      </w:r>
      <w:r>
        <w:rPr/>
        <w:t>with</w:t>
      </w:r>
      <w:r>
        <w:rPr>
          <w:spacing w:val="-5"/>
        </w:rPr>
        <w:t> </w:t>
      </w:r>
      <w:r>
        <w:rPr/>
        <w:t>disability:</w:t>
      </w:r>
      <w:r>
        <w:rPr>
          <w:spacing w:val="-6"/>
        </w:rPr>
        <w:t> </w:t>
      </w:r>
      <w:r>
        <w:rPr/>
        <w:t>4%</w:t>
      </w:r>
      <w:r>
        <w:rPr>
          <w:spacing w:val="-7"/>
        </w:rPr>
        <w:t> </w:t>
      </w:r>
      <w:r>
        <w:rPr/>
        <w:t>(18</w:t>
      </w:r>
      <w:r>
        <w:rPr>
          <w:spacing w:val="-4"/>
        </w:rPr>
        <w:t> </w:t>
      </w:r>
      <w:r>
        <w:rPr/>
        <w:t>participants) LGBTIQA+ participants: 22.9% (91 participants)</w:t>
      </w:r>
    </w:p>
    <w:p>
      <w:pPr>
        <w:pStyle w:val="BodyText"/>
        <w:ind w:left="23"/>
      </w:pPr>
      <w:r>
        <w:rPr>
          <w:spacing w:val="-2"/>
        </w:rPr>
        <w:t>Gender</w:t>
      </w:r>
    </w:p>
    <w:p>
      <w:pPr>
        <w:pStyle w:val="BodyText"/>
        <w:ind w:left="23"/>
      </w:pPr>
      <w:r>
        <w:rPr/>
        <w:t>Female:</w:t>
      </w:r>
      <w:r>
        <w:rPr>
          <w:spacing w:val="-5"/>
        </w:rPr>
        <w:t> </w:t>
      </w:r>
      <w:r>
        <w:rPr/>
        <w:t>70.5%</w:t>
      </w:r>
      <w:r>
        <w:rPr>
          <w:spacing w:val="-8"/>
        </w:rPr>
        <w:t> </w:t>
      </w:r>
      <w:r>
        <w:rPr/>
        <w:t>(297</w:t>
      </w:r>
      <w:r>
        <w:rPr>
          <w:spacing w:val="-6"/>
        </w:rPr>
        <w:t> </w:t>
      </w:r>
      <w:r>
        <w:rPr>
          <w:spacing w:val="-2"/>
        </w:rPr>
        <w:t>participants)</w:t>
      </w:r>
    </w:p>
    <w:p>
      <w:pPr>
        <w:pStyle w:val="BodyText"/>
        <w:ind w:left="23"/>
      </w:pPr>
      <w:r>
        <w:rPr/>
        <w:t>Male:</w:t>
      </w:r>
      <w:r>
        <w:rPr>
          <w:spacing w:val="-6"/>
        </w:rPr>
        <w:t> </w:t>
      </w:r>
      <w:r>
        <w:rPr/>
        <w:t>24%</w:t>
      </w:r>
      <w:r>
        <w:rPr>
          <w:spacing w:val="-6"/>
        </w:rPr>
        <w:t> </w:t>
      </w:r>
      <w:r>
        <w:rPr/>
        <w:t>(101</w:t>
      </w:r>
      <w:r>
        <w:rPr>
          <w:spacing w:val="-5"/>
        </w:rPr>
        <w:t> </w:t>
      </w:r>
      <w:r>
        <w:rPr>
          <w:spacing w:val="-2"/>
        </w:rPr>
        <w:t>participants)</w:t>
      </w:r>
    </w:p>
    <w:p>
      <w:pPr>
        <w:pStyle w:val="BodyText"/>
        <w:ind w:left="23"/>
      </w:pPr>
      <w:r>
        <w:rPr/>
        <w:t>Non-Binary:</w:t>
      </w:r>
      <w:r>
        <w:rPr>
          <w:spacing w:val="-8"/>
        </w:rPr>
        <w:t> </w:t>
      </w:r>
      <w:r>
        <w:rPr/>
        <w:t>5%</w:t>
      </w:r>
      <w:r>
        <w:rPr>
          <w:spacing w:val="-6"/>
        </w:rPr>
        <w:t> </w:t>
      </w:r>
      <w:r>
        <w:rPr/>
        <w:t>(21</w:t>
      </w:r>
      <w:r>
        <w:rPr>
          <w:spacing w:val="-7"/>
        </w:rPr>
        <w:t> </w:t>
      </w:r>
      <w:r>
        <w:rPr>
          <w:spacing w:val="-2"/>
        </w:rPr>
        <w:t>participants)</w:t>
      </w:r>
    </w:p>
    <w:p>
      <w:pPr>
        <w:pStyle w:val="BodyText"/>
        <w:ind w:left="23"/>
      </w:pPr>
      <w:r>
        <w:rPr/>
        <w:t>Intersex:</w:t>
      </w:r>
      <w:r>
        <w:rPr>
          <w:spacing w:val="-5"/>
        </w:rPr>
        <w:t> </w:t>
      </w:r>
      <w:r>
        <w:rPr/>
        <w:t>0.5%</w:t>
      </w:r>
      <w:r>
        <w:rPr>
          <w:spacing w:val="-3"/>
        </w:rPr>
        <w:t> </w:t>
      </w:r>
      <w:r>
        <w:rPr/>
        <w:t>(2</w:t>
      </w:r>
      <w:r>
        <w:rPr>
          <w:spacing w:val="-4"/>
        </w:rPr>
        <w:t> </w:t>
      </w:r>
      <w:r>
        <w:rPr>
          <w:spacing w:val="-2"/>
        </w:rPr>
        <w:t>participants)</w:t>
      </w:r>
    </w:p>
    <w:p>
      <w:pPr>
        <w:pStyle w:val="BodyText"/>
        <w:spacing w:after="0"/>
        <w:sectPr>
          <w:footerReference w:type="default" r:id="rId96"/>
          <w:pgSz w:w="16850" w:h="11900" w:orient="landscape"/>
          <w:pgMar w:header="0" w:footer="707" w:top="1320" w:bottom="900" w:left="1417" w:right="1417"/>
        </w:sectPr>
      </w:pPr>
    </w:p>
    <w:p>
      <w:pPr>
        <w:spacing w:before="104"/>
        <w:ind w:left="23" w:right="0" w:firstLine="0"/>
        <w:jc w:val="left"/>
        <w:rPr>
          <w:b/>
          <w:sz w:val="24"/>
        </w:rPr>
      </w:pPr>
      <w:r>
        <w:rPr>
          <w:b/>
          <w:sz w:val="24"/>
        </w:rPr>
        <w:t>What</w:t>
      </w:r>
      <w:r>
        <w:rPr>
          <w:b/>
          <w:spacing w:val="-2"/>
          <w:sz w:val="24"/>
        </w:rPr>
        <w:t> </w:t>
      </w:r>
      <w:r>
        <w:rPr>
          <w:b/>
          <w:sz w:val="24"/>
        </w:rPr>
        <w:t>did</w:t>
      </w:r>
      <w:r>
        <w:rPr>
          <w:b/>
          <w:spacing w:val="-2"/>
          <w:sz w:val="24"/>
        </w:rPr>
        <w:t> </w:t>
      </w:r>
      <w:r>
        <w:rPr>
          <w:b/>
          <w:sz w:val="24"/>
        </w:rPr>
        <w:t>people</w:t>
      </w:r>
      <w:r>
        <w:rPr>
          <w:b/>
          <w:spacing w:val="-2"/>
          <w:sz w:val="24"/>
        </w:rPr>
        <w:t> </w:t>
      </w:r>
      <w:r>
        <w:rPr>
          <w:b/>
          <w:sz w:val="24"/>
        </w:rPr>
        <w:t>with</w:t>
      </w:r>
      <w:r>
        <w:rPr>
          <w:b/>
          <w:spacing w:val="-4"/>
          <w:sz w:val="24"/>
        </w:rPr>
        <w:t> </w:t>
      </w:r>
      <w:r>
        <w:rPr>
          <w:b/>
          <w:sz w:val="24"/>
        </w:rPr>
        <w:t>disability</w:t>
      </w:r>
      <w:r>
        <w:rPr>
          <w:b/>
          <w:spacing w:val="-2"/>
          <w:sz w:val="24"/>
        </w:rPr>
        <w:t> </w:t>
      </w:r>
      <w:r>
        <w:rPr>
          <w:b/>
          <w:sz w:val="24"/>
        </w:rPr>
        <w:t>say</w:t>
      </w:r>
      <w:r>
        <w:rPr>
          <w:b/>
          <w:spacing w:val="-4"/>
          <w:sz w:val="24"/>
        </w:rPr>
        <w:t> </w:t>
      </w:r>
      <w:r>
        <w:rPr>
          <w:b/>
          <w:sz w:val="24"/>
        </w:rPr>
        <w:t>it</w:t>
      </w:r>
      <w:r>
        <w:rPr>
          <w:b/>
          <w:spacing w:val="-1"/>
          <w:sz w:val="24"/>
        </w:rPr>
        <w:t> </w:t>
      </w:r>
      <w:r>
        <w:rPr>
          <w:b/>
          <w:sz w:val="24"/>
        </w:rPr>
        <w:t>was</w:t>
      </w:r>
      <w:r>
        <w:rPr>
          <w:b/>
          <w:spacing w:val="-4"/>
          <w:sz w:val="24"/>
        </w:rPr>
        <w:t> </w:t>
      </w:r>
      <w:r>
        <w:rPr>
          <w:b/>
          <w:sz w:val="24"/>
        </w:rPr>
        <w:t>like</w:t>
      </w:r>
      <w:r>
        <w:rPr>
          <w:b/>
          <w:spacing w:val="-2"/>
          <w:sz w:val="24"/>
        </w:rPr>
        <w:t> </w:t>
      </w:r>
      <w:r>
        <w:rPr>
          <w:b/>
          <w:sz w:val="24"/>
        </w:rPr>
        <w:t>to</w:t>
      </w:r>
      <w:r>
        <w:rPr>
          <w:b/>
          <w:spacing w:val="-1"/>
          <w:sz w:val="24"/>
        </w:rPr>
        <w:t> </w:t>
      </w:r>
      <w:r>
        <w:rPr>
          <w:b/>
          <w:sz w:val="24"/>
        </w:rPr>
        <w:t>live</w:t>
      </w:r>
      <w:r>
        <w:rPr>
          <w:b/>
          <w:spacing w:val="-4"/>
          <w:sz w:val="24"/>
        </w:rPr>
        <w:t> </w:t>
      </w:r>
      <w:r>
        <w:rPr>
          <w:b/>
          <w:sz w:val="24"/>
        </w:rPr>
        <w:t>with</w:t>
      </w:r>
      <w:r>
        <w:rPr>
          <w:b/>
          <w:spacing w:val="-3"/>
          <w:sz w:val="24"/>
        </w:rPr>
        <w:t> </w:t>
      </w:r>
      <w:r>
        <w:rPr>
          <w:b/>
          <w:sz w:val="24"/>
        </w:rPr>
        <w:t>disability</w:t>
      </w:r>
      <w:r>
        <w:rPr>
          <w:b/>
          <w:spacing w:val="-1"/>
          <w:sz w:val="24"/>
        </w:rPr>
        <w:t> </w:t>
      </w:r>
      <w:r>
        <w:rPr>
          <w:b/>
          <w:sz w:val="24"/>
        </w:rPr>
        <w:t>in</w:t>
      </w:r>
      <w:r>
        <w:rPr>
          <w:b/>
          <w:spacing w:val="-2"/>
          <w:sz w:val="24"/>
        </w:rPr>
        <w:t> </w:t>
      </w:r>
      <w:r>
        <w:rPr>
          <w:b/>
          <w:sz w:val="24"/>
        </w:rPr>
        <w:t>Queensland</w:t>
      </w:r>
      <w:r>
        <w:rPr>
          <w:b/>
          <w:spacing w:val="-2"/>
          <w:sz w:val="24"/>
        </w:rPr>
        <w:t> </w:t>
      </w:r>
      <w:r>
        <w:rPr>
          <w:b/>
          <w:sz w:val="24"/>
        </w:rPr>
        <w:t>in</w:t>
      </w:r>
      <w:r>
        <w:rPr>
          <w:b/>
          <w:spacing w:val="-3"/>
          <w:sz w:val="24"/>
        </w:rPr>
        <w:t> </w:t>
      </w:r>
      <w:r>
        <w:rPr>
          <w:b/>
          <w:spacing w:val="-2"/>
          <w:sz w:val="24"/>
        </w:rPr>
        <w:t>2024?</w:t>
      </w:r>
    </w:p>
    <w:p>
      <w:pPr>
        <w:pStyle w:val="BodyText"/>
        <w:spacing w:before="7"/>
        <w:rPr>
          <w:b/>
          <w:sz w:val="11"/>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95"/>
        <w:gridCol w:w="1992"/>
        <w:gridCol w:w="1992"/>
        <w:gridCol w:w="1994"/>
        <w:gridCol w:w="1992"/>
        <w:gridCol w:w="1994"/>
      </w:tblGrid>
      <w:tr>
        <w:trPr>
          <w:trHeight w:val="1658" w:hRule="atLeast"/>
        </w:trPr>
        <w:tc>
          <w:tcPr>
            <w:tcW w:w="1992" w:type="dxa"/>
            <w:shd w:val="clear" w:color="auto" w:fill="5C205E"/>
          </w:tcPr>
          <w:p>
            <w:pPr>
              <w:pStyle w:val="TableParagraph"/>
              <w:spacing w:before="5"/>
              <w:rPr>
                <w:b/>
                <w:i/>
                <w:sz w:val="24"/>
              </w:rPr>
            </w:pPr>
            <w:r>
              <w:rPr>
                <w:b/>
                <w:color w:val="FFFFFF"/>
                <w:spacing w:val="-2"/>
                <w:sz w:val="24"/>
              </w:rPr>
              <w:t>Queensland’s </w:t>
            </w:r>
            <w:r>
              <w:rPr>
                <w:b/>
                <w:color w:val="FFFFFF"/>
                <w:sz w:val="24"/>
              </w:rPr>
              <w:t>Disability</w:t>
            </w:r>
            <w:r>
              <w:rPr>
                <w:b/>
                <w:color w:val="FFFFFF"/>
                <w:spacing w:val="-17"/>
                <w:sz w:val="24"/>
              </w:rPr>
              <w:t> </w:t>
            </w:r>
            <w:r>
              <w:rPr>
                <w:b/>
                <w:color w:val="FFFFFF"/>
                <w:sz w:val="24"/>
              </w:rPr>
              <w:t>Plan: </w:t>
            </w:r>
            <w:r>
              <w:rPr>
                <w:b/>
                <w:i/>
                <w:color w:val="FFFFFF"/>
                <w:sz w:val="24"/>
              </w:rPr>
              <w:t>Together, a</w:t>
            </w:r>
            <w:r>
              <w:rPr>
                <w:b/>
                <w:i/>
                <w:color w:val="FFFFFF"/>
                <w:sz w:val="24"/>
              </w:rPr>
              <w:t> </w:t>
            </w:r>
            <w:r>
              <w:rPr>
                <w:b/>
                <w:i/>
                <w:color w:val="FFFFFF"/>
                <w:spacing w:val="-2"/>
                <w:sz w:val="24"/>
              </w:rPr>
              <w:t>Better Queensland</w:t>
            </w:r>
          </w:p>
          <w:p>
            <w:pPr>
              <w:pStyle w:val="TableParagraph"/>
              <w:spacing w:line="254" w:lineRule="exact"/>
              <w:rPr>
                <w:b/>
                <w:sz w:val="24"/>
              </w:rPr>
            </w:pPr>
            <w:r>
              <w:rPr>
                <w:b/>
                <w:color w:val="FFFFFF"/>
                <w:sz w:val="24"/>
              </w:rPr>
              <w:t>Priority </w:t>
            </w:r>
            <w:r>
              <w:rPr>
                <w:b/>
                <w:color w:val="FFFFFF"/>
                <w:spacing w:val="-2"/>
                <w:sz w:val="24"/>
              </w:rPr>
              <w:t>areas</w:t>
            </w:r>
          </w:p>
        </w:tc>
        <w:tc>
          <w:tcPr>
            <w:tcW w:w="1995"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5"/>
              <w:ind w:left="0"/>
              <w:rPr>
                <w:b/>
                <w:sz w:val="24"/>
              </w:rPr>
            </w:pPr>
          </w:p>
          <w:p>
            <w:pPr>
              <w:pStyle w:val="TableParagraph"/>
              <w:spacing w:line="254" w:lineRule="exact"/>
              <w:ind w:left="475"/>
              <w:rPr>
                <w:b/>
                <w:sz w:val="24"/>
              </w:rPr>
            </w:pPr>
            <w:r>
              <w:rPr>
                <w:b/>
                <w:color w:val="FFFFFF"/>
                <w:spacing w:val="-2"/>
                <w:sz w:val="24"/>
              </w:rPr>
              <w:t>Question</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5"/>
              <w:ind w:left="0"/>
              <w:rPr>
                <w:b/>
                <w:sz w:val="24"/>
              </w:rPr>
            </w:pPr>
          </w:p>
          <w:p>
            <w:pPr>
              <w:pStyle w:val="TableParagraph"/>
              <w:spacing w:line="254" w:lineRule="exact"/>
              <w:ind w:left="132"/>
              <w:rPr>
                <w:b/>
                <w:sz w:val="24"/>
              </w:rPr>
            </w:pPr>
            <w:r>
              <w:rPr>
                <w:b/>
                <w:color w:val="FFFFFF"/>
                <w:sz w:val="24"/>
              </w:rPr>
              <w:t>Strongly</w:t>
            </w:r>
            <w:r>
              <w:rPr>
                <w:b/>
                <w:color w:val="FFFFFF"/>
                <w:spacing w:val="-3"/>
                <w:sz w:val="24"/>
              </w:rPr>
              <w:t> </w:t>
            </w:r>
            <w:r>
              <w:rPr>
                <w:b/>
                <w:color w:val="FFFFFF"/>
                <w:spacing w:val="-2"/>
                <w:sz w:val="24"/>
              </w:rPr>
              <w:t>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5"/>
              <w:ind w:left="0"/>
              <w:rPr>
                <w:b/>
                <w:sz w:val="24"/>
              </w:rPr>
            </w:pPr>
          </w:p>
          <w:p>
            <w:pPr>
              <w:pStyle w:val="TableParagraph"/>
              <w:spacing w:line="254" w:lineRule="exact"/>
              <w:ind w:left="655"/>
              <w:rPr>
                <w:b/>
                <w:sz w:val="24"/>
              </w:rPr>
            </w:pPr>
            <w:r>
              <w:rPr>
                <w:b/>
                <w:color w:val="FFFFFF"/>
                <w:spacing w:val="-2"/>
                <w:sz w:val="24"/>
              </w:rPr>
              <w:t>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5"/>
              <w:ind w:left="0"/>
              <w:rPr>
                <w:b/>
                <w:sz w:val="24"/>
              </w:rPr>
            </w:pPr>
          </w:p>
          <w:p>
            <w:pPr>
              <w:pStyle w:val="TableParagraph"/>
              <w:spacing w:line="254" w:lineRule="exact"/>
              <w:ind w:left="490"/>
              <w:rPr>
                <w:b/>
                <w:sz w:val="24"/>
              </w:rPr>
            </w:pPr>
            <w:r>
              <w:rPr>
                <w:b/>
                <w:color w:val="FFFFFF"/>
                <w:spacing w:val="-2"/>
                <w:sz w:val="24"/>
              </w:rPr>
              <w:t>Disagree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spacing w:before="258"/>
              <w:ind w:left="0"/>
              <w:rPr>
                <w:b/>
                <w:sz w:val="24"/>
              </w:rPr>
            </w:pPr>
          </w:p>
          <w:p>
            <w:pPr>
              <w:pStyle w:val="TableParagraph"/>
              <w:spacing w:line="270" w:lineRule="atLeast"/>
              <w:ind w:left="490" w:right="474" w:firstLine="19"/>
              <w:rPr>
                <w:b/>
                <w:sz w:val="24"/>
              </w:rPr>
            </w:pPr>
            <w:r>
              <w:rPr>
                <w:b/>
                <w:color w:val="FFFFFF"/>
                <w:spacing w:val="-2"/>
                <w:sz w:val="24"/>
              </w:rPr>
              <w:t>Strongly Disagree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5"/>
              <w:ind w:left="0"/>
              <w:rPr>
                <w:b/>
                <w:sz w:val="24"/>
              </w:rPr>
            </w:pPr>
          </w:p>
          <w:p>
            <w:pPr>
              <w:pStyle w:val="TableParagraph"/>
              <w:spacing w:line="254" w:lineRule="exact"/>
              <w:ind w:left="7"/>
              <w:jc w:val="center"/>
              <w:rPr>
                <w:b/>
                <w:sz w:val="24"/>
              </w:rPr>
            </w:pPr>
            <w:r>
              <w:rPr>
                <w:b/>
                <w:color w:val="FFFFFF"/>
                <w:spacing w:val="-2"/>
                <w:sz w:val="24"/>
              </w:rPr>
              <w:t>Other</w:t>
            </w:r>
          </w:p>
        </w:tc>
      </w:tr>
      <w:tr>
        <w:trPr>
          <w:trHeight w:val="827" w:hRule="atLeast"/>
        </w:trPr>
        <w:tc>
          <w:tcPr>
            <w:tcW w:w="1992" w:type="dxa"/>
          </w:tcPr>
          <w:p>
            <w:pPr>
              <w:pStyle w:val="TableParagraph"/>
              <w:spacing w:line="276" w:lineRule="exact"/>
              <w:ind w:right="524"/>
              <w:jc w:val="both"/>
              <w:rPr>
                <w:sz w:val="24"/>
              </w:rPr>
            </w:pPr>
            <w:r>
              <w:rPr>
                <w:spacing w:val="-2"/>
                <w:sz w:val="24"/>
              </w:rPr>
              <w:t>Employment </w:t>
            </w:r>
            <w:r>
              <w:rPr>
                <w:sz w:val="24"/>
              </w:rPr>
              <w:t>and</w:t>
            </w:r>
            <w:r>
              <w:rPr>
                <w:spacing w:val="-17"/>
                <w:sz w:val="24"/>
              </w:rPr>
              <w:t> </w:t>
            </w:r>
            <w:r>
              <w:rPr>
                <w:sz w:val="24"/>
              </w:rPr>
              <w:t>financial </w:t>
            </w:r>
            <w:r>
              <w:rPr>
                <w:spacing w:val="-2"/>
                <w:sz w:val="24"/>
              </w:rPr>
              <w:t>security</w:t>
            </w:r>
          </w:p>
        </w:tc>
        <w:tc>
          <w:tcPr>
            <w:tcW w:w="1995" w:type="dxa"/>
          </w:tcPr>
          <w:p>
            <w:pPr>
              <w:pStyle w:val="TableParagraph"/>
              <w:spacing w:line="276" w:lineRule="exact"/>
              <w:ind w:left="108" w:right="113"/>
              <w:rPr>
                <w:sz w:val="24"/>
              </w:rPr>
            </w:pPr>
            <w:r>
              <w:rPr>
                <w:sz w:val="24"/>
              </w:rPr>
              <w:t>I</w:t>
            </w:r>
            <w:r>
              <w:rPr>
                <w:spacing w:val="-17"/>
                <w:sz w:val="24"/>
              </w:rPr>
              <w:t> </w:t>
            </w:r>
            <w:r>
              <w:rPr>
                <w:sz w:val="24"/>
              </w:rPr>
              <w:t>have</w:t>
            </w:r>
            <w:r>
              <w:rPr>
                <w:spacing w:val="-17"/>
                <w:sz w:val="24"/>
              </w:rPr>
              <w:t> </w:t>
            </w:r>
            <w:r>
              <w:rPr>
                <w:sz w:val="24"/>
              </w:rPr>
              <w:t>enough money to live </w:t>
            </w:r>
            <w:r>
              <w:rPr>
                <w:spacing w:val="-2"/>
                <w:sz w:val="24"/>
              </w:rPr>
              <w:t>well.</w:t>
            </w:r>
          </w:p>
        </w:tc>
        <w:tc>
          <w:tcPr>
            <w:tcW w:w="1992" w:type="dxa"/>
          </w:tcPr>
          <w:p>
            <w:pPr>
              <w:pStyle w:val="TableParagraph"/>
              <w:spacing w:line="274" w:lineRule="exact"/>
              <w:ind w:left="105"/>
              <w:rPr>
                <w:sz w:val="24"/>
              </w:rPr>
            </w:pPr>
            <w:r>
              <w:rPr>
                <w:sz w:val="24"/>
              </w:rPr>
              <w:t>7%</w:t>
            </w:r>
            <w:r>
              <w:rPr>
                <w:spacing w:val="-4"/>
                <w:sz w:val="24"/>
              </w:rPr>
              <w:t> </w:t>
            </w:r>
            <w:r>
              <w:rPr>
                <w:spacing w:val="-5"/>
                <w:sz w:val="24"/>
              </w:rPr>
              <w:t>(30</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39.9%</w:t>
            </w:r>
            <w:r>
              <w:rPr>
                <w:spacing w:val="-7"/>
                <w:sz w:val="24"/>
              </w:rPr>
              <w:t> </w:t>
            </w:r>
            <w:r>
              <w:rPr>
                <w:spacing w:val="-4"/>
                <w:sz w:val="24"/>
              </w:rPr>
              <w:t>(170</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26.2%</w:t>
            </w:r>
            <w:r>
              <w:rPr>
                <w:spacing w:val="-7"/>
                <w:sz w:val="24"/>
              </w:rPr>
              <w:t> </w:t>
            </w:r>
            <w:r>
              <w:rPr>
                <w:spacing w:val="-4"/>
                <w:sz w:val="24"/>
              </w:rPr>
              <w:t>(112</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26.9%</w:t>
            </w:r>
            <w:r>
              <w:rPr>
                <w:spacing w:val="-7"/>
                <w:sz w:val="24"/>
              </w:rPr>
              <w:t> </w:t>
            </w:r>
            <w:r>
              <w:rPr>
                <w:spacing w:val="-4"/>
                <w:sz w:val="24"/>
              </w:rPr>
              <w:t>(115</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1103" w:hRule="atLeast"/>
        </w:trPr>
        <w:tc>
          <w:tcPr>
            <w:tcW w:w="1992" w:type="dxa"/>
          </w:tcPr>
          <w:p>
            <w:pPr>
              <w:pStyle w:val="TableParagraph"/>
              <w:ind w:right="524"/>
              <w:jc w:val="both"/>
              <w:rPr>
                <w:sz w:val="24"/>
              </w:rPr>
            </w:pPr>
            <w:r>
              <w:rPr>
                <w:spacing w:val="-2"/>
                <w:sz w:val="24"/>
              </w:rPr>
              <w:t>Employment </w:t>
            </w:r>
            <w:r>
              <w:rPr>
                <w:sz w:val="24"/>
              </w:rPr>
              <w:t>and</w:t>
            </w:r>
            <w:r>
              <w:rPr>
                <w:spacing w:val="-17"/>
                <w:sz w:val="24"/>
              </w:rPr>
              <w:t> </w:t>
            </w:r>
            <w:r>
              <w:rPr>
                <w:sz w:val="24"/>
              </w:rPr>
              <w:t>financial </w:t>
            </w:r>
            <w:r>
              <w:rPr>
                <w:spacing w:val="-2"/>
                <w:sz w:val="24"/>
              </w:rPr>
              <w:t>security</w:t>
            </w:r>
          </w:p>
        </w:tc>
        <w:tc>
          <w:tcPr>
            <w:tcW w:w="1995" w:type="dxa"/>
          </w:tcPr>
          <w:p>
            <w:pPr>
              <w:pStyle w:val="TableParagraph"/>
              <w:ind w:left="108" w:right="113"/>
              <w:rPr>
                <w:sz w:val="24"/>
              </w:rPr>
            </w:pPr>
            <w:r>
              <w:rPr>
                <w:sz w:val="24"/>
              </w:rPr>
              <w:t>I</w:t>
            </w:r>
            <w:r>
              <w:rPr>
                <w:spacing w:val="-13"/>
                <w:sz w:val="24"/>
              </w:rPr>
              <w:t> </w:t>
            </w:r>
            <w:r>
              <w:rPr>
                <w:sz w:val="24"/>
              </w:rPr>
              <w:t>have</w:t>
            </w:r>
            <w:r>
              <w:rPr>
                <w:spacing w:val="-13"/>
                <w:sz w:val="24"/>
              </w:rPr>
              <w:t> </w:t>
            </w:r>
            <w:r>
              <w:rPr>
                <w:sz w:val="24"/>
              </w:rPr>
              <w:t>a</w:t>
            </w:r>
            <w:r>
              <w:rPr>
                <w:spacing w:val="-14"/>
                <w:sz w:val="24"/>
              </w:rPr>
              <w:t> </w:t>
            </w:r>
            <w:r>
              <w:rPr>
                <w:sz w:val="24"/>
              </w:rPr>
              <w:t>good </w:t>
            </w:r>
            <w:r>
              <w:rPr>
                <w:spacing w:val="-4"/>
                <w:sz w:val="24"/>
              </w:rPr>
              <w:t>job.</w:t>
            </w:r>
          </w:p>
        </w:tc>
        <w:tc>
          <w:tcPr>
            <w:tcW w:w="1992" w:type="dxa"/>
          </w:tcPr>
          <w:p>
            <w:pPr>
              <w:pStyle w:val="TableParagraph"/>
              <w:spacing w:line="273" w:lineRule="exact"/>
              <w:ind w:left="105"/>
              <w:rPr>
                <w:sz w:val="24"/>
              </w:rPr>
            </w:pPr>
            <w:r>
              <w:rPr>
                <w:sz w:val="24"/>
              </w:rPr>
              <w:t>20.1%</w:t>
            </w:r>
            <w:r>
              <w:rPr>
                <w:spacing w:val="-7"/>
                <w:sz w:val="24"/>
              </w:rPr>
              <w:t> </w:t>
            </w:r>
            <w:r>
              <w:rPr>
                <w:spacing w:val="-5"/>
                <w:sz w:val="24"/>
              </w:rPr>
              <w:t>(86</w:t>
            </w:r>
          </w:p>
          <w:p>
            <w:pPr>
              <w:pStyle w:val="TableParagraph"/>
              <w:ind w:left="105"/>
              <w:rPr>
                <w:sz w:val="24"/>
              </w:rPr>
            </w:pPr>
            <w:r>
              <w:rPr>
                <w:spacing w:val="-2"/>
                <w:sz w:val="24"/>
              </w:rPr>
              <w:t>participants)</w:t>
            </w:r>
          </w:p>
        </w:tc>
        <w:tc>
          <w:tcPr>
            <w:tcW w:w="1992" w:type="dxa"/>
          </w:tcPr>
          <w:p>
            <w:pPr>
              <w:pStyle w:val="TableParagraph"/>
              <w:spacing w:line="273" w:lineRule="exact"/>
              <w:ind w:left="108"/>
              <w:rPr>
                <w:sz w:val="24"/>
              </w:rPr>
            </w:pPr>
            <w:r>
              <w:rPr>
                <w:sz w:val="24"/>
              </w:rPr>
              <w:t>23.7%</w:t>
            </w:r>
            <w:r>
              <w:rPr>
                <w:spacing w:val="-7"/>
                <w:sz w:val="24"/>
              </w:rPr>
              <w:t> </w:t>
            </w:r>
            <w:r>
              <w:rPr>
                <w:spacing w:val="-4"/>
                <w:sz w:val="24"/>
              </w:rPr>
              <w:t>(101</w:t>
            </w:r>
          </w:p>
          <w:p>
            <w:pPr>
              <w:pStyle w:val="TableParagraph"/>
              <w:ind w:left="108"/>
              <w:rPr>
                <w:sz w:val="24"/>
              </w:rPr>
            </w:pPr>
            <w:r>
              <w:rPr>
                <w:spacing w:val="-2"/>
                <w:sz w:val="24"/>
              </w:rPr>
              <w:t>participants)</w:t>
            </w:r>
          </w:p>
        </w:tc>
        <w:tc>
          <w:tcPr>
            <w:tcW w:w="1994" w:type="dxa"/>
          </w:tcPr>
          <w:p>
            <w:pPr>
              <w:pStyle w:val="TableParagraph"/>
              <w:spacing w:line="273" w:lineRule="exact"/>
              <w:ind w:left="108"/>
              <w:rPr>
                <w:sz w:val="24"/>
              </w:rPr>
            </w:pPr>
            <w:r>
              <w:rPr>
                <w:sz w:val="24"/>
              </w:rPr>
              <w:t>6.1%</w:t>
            </w:r>
            <w:r>
              <w:rPr>
                <w:spacing w:val="-3"/>
                <w:sz w:val="24"/>
              </w:rPr>
              <w:t> </w:t>
            </w:r>
            <w:r>
              <w:rPr>
                <w:spacing w:val="-5"/>
                <w:sz w:val="24"/>
              </w:rPr>
              <w:t>(26</w:t>
            </w:r>
          </w:p>
          <w:p>
            <w:pPr>
              <w:pStyle w:val="TableParagraph"/>
              <w:ind w:left="108"/>
              <w:rPr>
                <w:sz w:val="24"/>
              </w:rPr>
            </w:pPr>
            <w:r>
              <w:rPr>
                <w:spacing w:val="-2"/>
                <w:sz w:val="24"/>
              </w:rPr>
              <w:t>participants)</w:t>
            </w:r>
          </w:p>
        </w:tc>
        <w:tc>
          <w:tcPr>
            <w:tcW w:w="1992" w:type="dxa"/>
          </w:tcPr>
          <w:p>
            <w:pPr>
              <w:pStyle w:val="TableParagraph"/>
              <w:spacing w:line="273" w:lineRule="exact"/>
              <w:ind w:left="108"/>
              <w:rPr>
                <w:sz w:val="24"/>
              </w:rPr>
            </w:pPr>
            <w:r>
              <w:rPr>
                <w:sz w:val="24"/>
              </w:rPr>
              <w:t>11.2%</w:t>
            </w:r>
            <w:r>
              <w:rPr>
                <w:spacing w:val="-7"/>
                <w:sz w:val="24"/>
              </w:rPr>
              <w:t> </w:t>
            </w:r>
            <w:r>
              <w:rPr>
                <w:spacing w:val="-5"/>
                <w:sz w:val="24"/>
              </w:rPr>
              <w:t>(48</w:t>
            </w:r>
          </w:p>
          <w:p>
            <w:pPr>
              <w:pStyle w:val="TableParagraph"/>
              <w:ind w:left="108"/>
              <w:rPr>
                <w:sz w:val="24"/>
              </w:rPr>
            </w:pPr>
            <w:r>
              <w:rPr>
                <w:spacing w:val="-2"/>
                <w:sz w:val="24"/>
              </w:rPr>
              <w:t>participants)</w:t>
            </w:r>
          </w:p>
        </w:tc>
        <w:tc>
          <w:tcPr>
            <w:tcW w:w="1994" w:type="dxa"/>
          </w:tcPr>
          <w:p>
            <w:pPr>
              <w:pStyle w:val="TableParagraph"/>
              <w:ind w:left="109" w:right="110"/>
              <w:rPr>
                <w:sz w:val="24"/>
              </w:rPr>
            </w:pPr>
            <w:r>
              <w:rPr>
                <w:sz w:val="24"/>
              </w:rPr>
              <w:t>I don’t have a job</w:t>
            </w:r>
            <w:r>
              <w:rPr>
                <w:spacing w:val="-12"/>
                <w:sz w:val="24"/>
              </w:rPr>
              <w:t> </w:t>
            </w:r>
            <w:r>
              <w:rPr>
                <w:sz w:val="24"/>
              </w:rPr>
              <w:t>or</w:t>
            </w:r>
            <w:r>
              <w:rPr>
                <w:spacing w:val="-13"/>
                <w:sz w:val="24"/>
              </w:rPr>
              <w:t> </w:t>
            </w:r>
            <w:r>
              <w:rPr>
                <w:sz w:val="24"/>
              </w:rPr>
              <w:t>don’t</w:t>
            </w:r>
            <w:r>
              <w:rPr>
                <w:spacing w:val="-13"/>
                <w:sz w:val="24"/>
              </w:rPr>
              <w:t> </w:t>
            </w:r>
            <w:r>
              <w:rPr>
                <w:sz w:val="24"/>
              </w:rPr>
              <w:t>want one:</w:t>
            </w:r>
            <w:r>
              <w:rPr>
                <w:spacing w:val="-5"/>
                <w:sz w:val="24"/>
              </w:rPr>
              <w:t> </w:t>
            </w:r>
            <w:r>
              <w:rPr>
                <w:sz w:val="24"/>
              </w:rPr>
              <w:t>38.9%</w:t>
            </w:r>
            <w:r>
              <w:rPr>
                <w:spacing w:val="-2"/>
                <w:sz w:val="24"/>
              </w:rPr>
              <w:t> </w:t>
            </w:r>
            <w:r>
              <w:rPr>
                <w:spacing w:val="-4"/>
                <w:sz w:val="24"/>
              </w:rPr>
              <w:t>(166</w:t>
            </w:r>
          </w:p>
          <w:p>
            <w:pPr>
              <w:pStyle w:val="TableParagraph"/>
              <w:spacing w:line="258" w:lineRule="exact"/>
              <w:ind w:left="109"/>
              <w:rPr>
                <w:sz w:val="24"/>
              </w:rPr>
            </w:pPr>
            <w:r>
              <w:rPr>
                <w:spacing w:val="-2"/>
                <w:sz w:val="24"/>
              </w:rPr>
              <w:t>participants)</w:t>
            </w:r>
          </w:p>
        </w:tc>
      </w:tr>
      <w:tr>
        <w:trPr>
          <w:trHeight w:val="1103" w:hRule="atLeast"/>
        </w:trPr>
        <w:tc>
          <w:tcPr>
            <w:tcW w:w="1992" w:type="dxa"/>
          </w:tcPr>
          <w:p>
            <w:pPr>
              <w:pStyle w:val="TableParagraph"/>
              <w:rPr>
                <w:sz w:val="24"/>
              </w:rPr>
            </w:pPr>
            <w:r>
              <w:rPr>
                <w:spacing w:val="-2"/>
                <w:sz w:val="24"/>
              </w:rPr>
              <w:t>Community attitudes</w:t>
            </w:r>
          </w:p>
        </w:tc>
        <w:tc>
          <w:tcPr>
            <w:tcW w:w="1995" w:type="dxa"/>
          </w:tcPr>
          <w:p>
            <w:pPr>
              <w:pStyle w:val="TableParagraph"/>
              <w:ind w:left="108"/>
              <w:rPr>
                <w:sz w:val="24"/>
              </w:rPr>
            </w:pPr>
            <w:r>
              <w:rPr>
                <w:spacing w:val="-2"/>
                <w:sz w:val="24"/>
              </w:rPr>
              <w:t>Queensland </w:t>
            </w:r>
            <w:r>
              <w:rPr>
                <w:sz w:val="24"/>
              </w:rPr>
              <w:t>businesses</w:t>
            </w:r>
            <w:r>
              <w:rPr>
                <w:spacing w:val="-17"/>
                <w:sz w:val="24"/>
              </w:rPr>
              <w:t> </w:t>
            </w:r>
            <w:r>
              <w:rPr>
                <w:sz w:val="24"/>
              </w:rPr>
              <w:t>hire</w:t>
            </w:r>
          </w:p>
          <w:p>
            <w:pPr>
              <w:pStyle w:val="TableParagraph"/>
              <w:spacing w:line="270" w:lineRule="atLeast"/>
              <w:ind w:left="108" w:right="659"/>
              <w:rPr>
                <w:sz w:val="24"/>
              </w:rPr>
            </w:pPr>
            <w:r>
              <w:rPr>
                <w:sz w:val="24"/>
              </w:rPr>
              <w:t>people</w:t>
            </w:r>
            <w:r>
              <w:rPr>
                <w:spacing w:val="-17"/>
                <w:sz w:val="24"/>
              </w:rPr>
              <w:t> </w:t>
            </w:r>
            <w:r>
              <w:rPr>
                <w:sz w:val="24"/>
              </w:rPr>
              <w:t>with </w:t>
            </w:r>
            <w:r>
              <w:rPr>
                <w:spacing w:val="-2"/>
                <w:sz w:val="24"/>
              </w:rPr>
              <w:t>disability.</w:t>
            </w:r>
          </w:p>
        </w:tc>
        <w:tc>
          <w:tcPr>
            <w:tcW w:w="1992" w:type="dxa"/>
          </w:tcPr>
          <w:p>
            <w:pPr>
              <w:pStyle w:val="TableParagraph"/>
              <w:spacing w:line="274" w:lineRule="exact"/>
              <w:ind w:left="105"/>
              <w:rPr>
                <w:sz w:val="24"/>
              </w:rPr>
            </w:pPr>
            <w:r>
              <w:rPr>
                <w:sz w:val="24"/>
              </w:rPr>
              <w:t>2.6%</w:t>
            </w:r>
            <w:r>
              <w:rPr>
                <w:spacing w:val="-3"/>
                <w:sz w:val="24"/>
              </w:rPr>
              <w:t> </w:t>
            </w:r>
            <w:r>
              <w:rPr>
                <w:spacing w:val="-5"/>
                <w:sz w:val="24"/>
              </w:rPr>
              <w:t>(11</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35.6%</w:t>
            </w:r>
            <w:r>
              <w:rPr>
                <w:spacing w:val="-7"/>
                <w:sz w:val="24"/>
              </w:rPr>
              <w:t> </w:t>
            </w:r>
            <w:r>
              <w:rPr>
                <w:spacing w:val="-4"/>
                <w:sz w:val="24"/>
              </w:rPr>
              <w:t>(152</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44.3%</w:t>
            </w:r>
            <w:r>
              <w:rPr>
                <w:spacing w:val="-7"/>
                <w:sz w:val="24"/>
              </w:rPr>
              <w:t> </w:t>
            </w:r>
            <w:r>
              <w:rPr>
                <w:spacing w:val="-4"/>
                <w:sz w:val="24"/>
              </w:rPr>
              <w:t>(189</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17.5%</w:t>
            </w:r>
            <w:r>
              <w:rPr>
                <w:spacing w:val="-7"/>
                <w:sz w:val="24"/>
              </w:rPr>
              <w:t> </w:t>
            </w:r>
            <w:r>
              <w:rPr>
                <w:spacing w:val="-5"/>
                <w:sz w:val="24"/>
              </w:rPr>
              <w:t>(75</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1379" w:hRule="atLeast"/>
        </w:trPr>
        <w:tc>
          <w:tcPr>
            <w:tcW w:w="1992" w:type="dxa"/>
          </w:tcPr>
          <w:p>
            <w:pPr>
              <w:pStyle w:val="TableParagraph"/>
              <w:rPr>
                <w:sz w:val="24"/>
              </w:rPr>
            </w:pPr>
            <w:r>
              <w:rPr>
                <w:spacing w:val="-2"/>
                <w:sz w:val="24"/>
              </w:rPr>
              <w:t>Community attitudes</w:t>
            </w:r>
          </w:p>
        </w:tc>
        <w:tc>
          <w:tcPr>
            <w:tcW w:w="1995" w:type="dxa"/>
          </w:tcPr>
          <w:p>
            <w:pPr>
              <w:pStyle w:val="TableParagraph"/>
              <w:spacing w:line="276" w:lineRule="exact"/>
              <w:ind w:left="108" w:right="113"/>
              <w:rPr>
                <w:sz w:val="24"/>
              </w:rPr>
            </w:pPr>
            <w:r>
              <w:rPr>
                <w:spacing w:val="-2"/>
                <w:sz w:val="24"/>
              </w:rPr>
              <w:t>Queensland </w:t>
            </w:r>
            <w:r>
              <w:rPr>
                <w:sz w:val="24"/>
              </w:rPr>
              <w:t>businesses put people with disability in leadership</w:t>
            </w:r>
            <w:r>
              <w:rPr>
                <w:spacing w:val="-17"/>
                <w:sz w:val="24"/>
              </w:rPr>
              <w:t> </w:t>
            </w:r>
            <w:r>
              <w:rPr>
                <w:sz w:val="24"/>
              </w:rPr>
              <w:t>roles.</w:t>
            </w:r>
          </w:p>
        </w:tc>
        <w:tc>
          <w:tcPr>
            <w:tcW w:w="1992" w:type="dxa"/>
          </w:tcPr>
          <w:p>
            <w:pPr>
              <w:pStyle w:val="TableParagraph"/>
              <w:spacing w:line="274" w:lineRule="exact"/>
              <w:ind w:left="105"/>
              <w:rPr>
                <w:sz w:val="24"/>
              </w:rPr>
            </w:pPr>
            <w:r>
              <w:rPr>
                <w:sz w:val="24"/>
              </w:rPr>
              <w:t>0.9%</w:t>
            </w:r>
            <w:r>
              <w:rPr>
                <w:spacing w:val="-3"/>
                <w:sz w:val="24"/>
              </w:rPr>
              <w:t> </w:t>
            </w:r>
            <w:r>
              <w:rPr>
                <w:spacing w:val="-5"/>
                <w:sz w:val="24"/>
              </w:rPr>
              <w:t>(4</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16.9%</w:t>
            </w:r>
            <w:r>
              <w:rPr>
                <w:spacing w:val="-7"/>
                <w:sz w:val="24"/>
              </w:rPr>
              <w:t> </w:t>
            </w:r>
            <w:r>
              <w:rPr>
                <w:spacing w:val="-5"/>
                <w:sz w:val="24"/>
              </w:rPr>
              <w:t>(72</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49.2%</w:t>
            </w:r>
            <w:r>
              <w:rPr>
                <w:spacing w:val="-7"/>
                <w:sz w:val="24"/>
              </w:rPr>
              <w:t> </w:t>
            </w:r>
            <w:r>
              <w:rPr>
                <w:spacing w:val="-4"/>
                <w:sz w:val="24"/>
              </w:rPr>
              <w:t>(210</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33%</w:t>
            </w:r>
            <w:r>
              <w:rPr>
                <w:spacing w:val="-5"/>
                <w:sz w:val="24"/>
              </w:rPr>
              <w:t> </w:t>
            </w:r>
            <w:r>
              <w:rPr>
                <w:spacing w:val="-4"/>
                <w:sz w:val="24"/>
              </w:rPr>
              <w:t>(141</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828" w:hRule="atLeast"/>
        </w:trPr>
        <w:tc>
          <w:tcPr>
            <w:tcW w:w="1992" w:type="dxa"/>
          </w:tcPr>
          <w:p>
            <w:pPr>
              <w:pStyle w:val="TableParagraph"/>
              <w:rPr>
                <w:sz w:val="24"/>
              </w:rPr>
            </w:pPr>
            <w:r>
              <w:rPr>
                <w:spacing w:val="-2"/>
                <w:sz w:val="24"/>
              </w:rPr>
              <w:t>Community attitudes</w:t>
            </w:r>
          </w:p>
        </w:tc>
        <w:tc>
          <w:tcPr>
            <w:tcW w:w="1995" w:type="dxa"/>
          </w:tcPr>
          <w:p>
            <w:pPr>
              <w:pStyle w:val="TableParagraph"/>
              <w:spacing w:line="273" w:lineRule="exact"/>
              <w:ind w:left="108"/>
              <w:rPr>
                <w:sz w:val="24"/>
              </w:rPr>
            </w:pPr>
            <w:r>
              <w:rPr>
                <w:sz w:val="24"/>
              </w:rPr>
              <w:t>I feel </w:t>
            </w:r>
            <w:r>
              <w:rPr>
                <w:spacing w:val="-2"/>
                <w:sz w:val="24"/>
              </w:rPr>
              <w:t>welcome</w:t>
            </w:r>
          </w:p>
          <w:p>
            <w:pPr>
              <w:pStyle w:val="TableParagraph"/>
              <w:spacing w:line="270" w:lineRule="atLeast"/>
              <w:ind w:left="108"/>
              <w:rPr>
                <w:sz w:val="24"/>
              </w:rPr>
            </w:pPr>
            <w:r>
              <w:rPr>
                <w:sz w:val="24"/>
              </w:rPr>
              <w:t>and</w:t>
            </w:r>
            <w:r>
              <w:rPr>
                <w:spacing w:val="-17"/>
                <w:sz w:val="24"/>
              </w:rPr>
              <w:t> </w:t>
            </w:r>
            <w:r>
              <w:rPr>
                <w:sz w:val="24"/>
              </w:rPr>
              <w:t>included</w:t>
            </w:r>
            <w:r>
              <w:rPr>
                <w:spacing w:val="-17"/>
                <w:sz w:val="24"/>
              </w:rPr>
              <w:t> </w:t>
            </w:r>
            <w:r>
              <w:rPr>
                <w:sz w:val="24"/>
              </w:rPr>
              <w:t>in my</w:t>
            </w:r>
            <w:r>
              <w:rPr>
                <w:spacing w:val="1"/>
                <w:sz w:val="24"/>
              </w:rPr>
              <w:t> </w:t>
            </w:r>
            <w:r>
              <w:rPr>
                <w:spacing w:val="-2"/>
                <w:sz w:val="24"/>
              </w:rPr>
              <w:t>community.</w:t>
            </w:r>
          </w:p>
        </w:tc>
        <w:tc>
          <w:tcPr>
            <w:tcW w:w="1992" w:type="dxa"/>
          </w:tcPr>
          <w:p>
            <w:pPr>
              <w:pStyle w:val="TableParagraph"/>
              <w:spacing w:line="273" w:lineRule="exact"/>
              <w:ind w:left="105"/>
              <w:rPr>
                <w:sz w:val="24"/>
              </w:rPr>
            </w:pPr>
            <w:r>
              <w:rPr>
                <w:sz w:val="24"/>
              </w:rPr>
              <w:t>8.7%</w:t>
            </w:r>
            <w:r>
              <w:rPr>
                <w:spacing w:val="-3"/>
                <w:sz w:val="24"/>
              </w:rPr>
              <w:t> </w:t>
            </w:r>
            <w:r>
              <w:rPr>
                <w:spacing w:val="-5"/>
                <w:sz w:val="24"/>
              </w:rPr>
              <w:t>(37</w:t>
            </w:r>
          </w:p>
          <w:p>
            <w:pPr>
              <w:pStyle w:val="TableParagraph"/>
              <w:ind w:left="105"/>
              <w:rPr>
                <w:sz w:val="24"/>
              </w:rPr>
            </w:pPr>
            <w:r>
              <w:rPr>
                <w:spacing w:val="-2"/>
                <w:sz w:val="24"/>
              </w:rPr>
              <w:t>participants)</w:t>
            </w:r>
          </w:p>
        </w:tc>
        <w:tc>
          <w:tcPr>
            <w:tcW w:w="1992" w:type="dxa"/>
          </w:tcPr>
          <w:p>
            <w:pPr>
              <w:pStyle w:val="TableParagraph"/>
              <w:spacing w:line="273" w:lineRule="exact"/>
              <w:ind w:left="108"/>
              <w:rPr>
                <w:sz w:val="24"/>
              </w:rPr>
            </w:pPr>
            <w:r>
              <w:rPr>
                <w:sz w:val="24"/>
              </w:rPr>
              <w:t>53.9%</w:t>
            </w:r>
            <w:r>
              <w:rPr>
                <w:spacing w:val="-7"/>
                <w:sz w:val="24"/>
              </w:rPr>
              <w:t> </w:t>
            </w:r>
            <w:r>
              <w:rPr>
                <w:spacing w:val="-4"/>
                <w:sz w:val="24"/>
              </w:rPr>
              <w:t>(230</w:t>
            </w:r>
          </w:p>
          <w:p>
            <w:pPr>
              <w:pStyle w:val="TableParagraph"/>
              <w:ind w:left="108"/>
              <w:rPr>
                <w:sz w:val="24"/>
              </w:rPr>
            </w:pPr>
            <w:r>
              <w:rPr>
                <w:spacing w:val="-2"/>
                <w:sz w:val="24"/>
              </w:rPr>
              <w:t>participants)</w:t>
            </w:r>
          </w:p>
        </w:tc>
        <w:tc>
          <w:tcPr>
            <w:tcW w:w="1994" w:type="dxa"/>
          </w:tcPr>
          <w:p>
            <w:pPr>
              <w:pStyle w:val="TableParagraph"/>
              <w:spacing w:line="273" w:lineRule="exact"/>
              <w:ind w:left="108"/>
              <w:rPr>
                <w:sz w:val="24"/>
              </w:rPr>
            </w:pPr>
            <w:r>
              <w:rPr>
                <w:sz w:val="24"/>
              </w:rPr>
              <w:t>27.4%</w:t>
            </w:r>
            <w:r>
              <w:rPr>
                <w:spacing w:val="-7"/>
                <w:sz w:val="24"/>
              </w:rPr>
              <w:t> </w:t>
            </w:r>
            <w:r>
              <w:rPr>
                <w:spacing w:val="-4"/>
                <w:sz w:val="24"/>
              </w:rPr>
              <w:t>(117</w:t>
            </w:r>
          </w:p>
          <w:p>
            <w:pPr>
              <w:pStyle w:val="TableParagraph"/>
              <w:ind w:left="108"/>
              <w:rPr>
                <w:sz w:val="24"/>
              </w:rPr>
            </w:pPr>
            <w:r>
              <w:rPr>
                <w:spacing w:val="-2"/>
                <w:sz w:val="24"/>
              </w:rPr>
              <w:t>participants)</w:t>
            </w:r>
          </w:p>
        </w:tc>
        <w:tc>
          <w:tcPr>
            <w:tcW w:w="1992" w:type="dxa"/>
          </w:tcPr>
          <w:p>
            <w:pPr>
              <w:pStyle w:val="TableParagraph"/>
              <w:spacing w:line="273" w:lineRule="exact"/>
              <w:ind w:left="108"/>
              <w:rPr>
                <w:sz w:val="24"/>
              </w:rPr>
            </w:pPr>
            <w:r>
              <w:rPr>
                <w:sz w:val="24"/>
              </w:rPr>
              <w:t>10%</w:t>
            </w:r>
            <w:r>
              <w:rPr>
                <w:spacing w:val="-5"/>
                <w:sz w:val="24"/>
              </w:rPr>
              <w:t> (43</w:t>
            </w:r>
          </w:p>
          <w:p>
            <w:pPr>
              <w:pStyle w:val="TableParagraph"/>
              <w:ind w:left="108"/>
              <w:rPr>
                <w:sz w:val="24"/>
              </w:rPr>
            </w:pPr>
            <w:r>
              <w:rPr>
                <w:spacing w:val="-2"/>
                <w:sz w:val="24"/>
              </w:rPr>
              <w:t>participants)</w:t>
            </w:r>
          </w:p>
        </w:tc>
        <w:tc>
          <w:tcPr>
            <w:tcW w:w="1994" w:type="dxa"/>
          </w:tcPr>
          <w:p>
            <w:pPr>
              <w:pStyle w:val="TableParagraph"/>
              <w:spacing w:line="273" w:lineRule="exact"/>
              <w:ind w:left="109"/>
              <w:rPr>
                <w:sz w:val="24"/>
              </w:rPr>
            </w:pPr>
            <w:r>
              <w:rPr>
                <w:spacing w:val="-5"/>
                <w:sz w:val="24"/>
              </w:rPr>
              <w:t>N/A</w:t>
            </w:r>
          </w:p>
        </w:tc>
      </w:tr>
      <w:tr>
        <w:trPr>
          <w:trHeight w:val="830" w:hRule="atLeast"/>
        </w:trPr>
        <w:tc>
          <w:tcPr>
            <w:tcW w:w="1992" w:type="dxa"/>
          </w:tcPr>
          <w:p>
            <w:pPr>
              <w:pStyle w:val="TableParagraph"/>
              <w:spacing w:line="276" w:lineRule="exact"/>
              <w:ind w:right="150"/>
              <w:rPr>
                <w:sz w:val="24"/>
              </w:rPr>
            </w:pPr>
            <w:r>
              <w:rPr>
                <w:sz w:val="24"/>
              </w:rPr>
              <w:t>Inclusive</w:t>
            </w:r>
            <w:r>
              <w:rPr>
                <w:spacing w:val="-17"/>
                <w:sz w:val="24"/>
              </w:rPr>
              <w:t> </w:t>
            </w:r>
            <w:r>
              <w:rPr>
                <w:sz w:val="24"/>
              </w:rPr>
              <w:t>homes </w:t>
            </w:r>
            <w:r>
              <w:rPr>
                <w:spacing w:val="-4"/>
                <w:sz w:val="24"/>
              </w:rPr>
              <w:t>and </w:t>
            </w:r>
            <w:r>
              <w:rPr>
                <w:spacing w:val="-2"/>
                <w:sz w:val="24"/>
              </w:rPr>
              <w:t>communities</w:t>
            </w:r>
          </w:p>
        </w:tc>
        <w:tc>
          <w:tcPr>
            <w:tcW w:w="1995" w:type="dxa"/>
          </w:tcPr>
          <w:p>
            <w:pPr>
              <w:pStyle w:val="TableParagraph"/>
              <w:spacing w:line="276" w:lineRule="exact"/>
              <w:ind w:left="108"/>
              <w:rPr>
                <w:sz w:val="24"/>
              </w:rPr>
            </w:pPr>
            <w:r>
              <w:rPr>
                <w:sz w:val="24"/>
              </w:rPr>
              <w:t>I</w:t>
            </w:r>
            <w:r>
              <w:rPr>
                <w:spacing w:val="-9"/>
                <w:sz w:val="24"/>
              </w:rPr>
              <w:t> </w:t>
            </w:r>
            <w:r>
              <w:rPr>
                <w:sz w:val="24"/>
              </w:rPr>
              <w:t>live</w:t>
            </w:r>
            <w:r>
              <w:rPr>
                <w:spacing w:val="-9"/>
                <w:sz w:val="24"/>
              </w:rPr>
              <w:t> </w:t>
            </w:r>
            <w:r>
              <w:rPr>
                <w:sz w:val="24"/>
              </w:rPr>
              <w:t>in</w:t>
            </w:r>
            <w:r>
              <w:rPr>
                <w:spacing w:val="-9"/>
                <w:sz w:val="24"/>
              </w:rPr>
              <w:t> </w:t>
            </w:r>
            <w:r>
              <w:rPr>
                <w:sz w:val="24"/>
              </w:rPr>
              <w:t>a</w:t>
            </w:r>
            <w:r>
              <w:rPr>
                <w:spacing w:val="-10"/>
                <w:sz w:val="24"/>
              </w:rPr>
              <w:t> </w:t>
            </w:r>
            <w:r>
              <w:rPr>
                <w:sz w:val="24"/>
              </w:rPr>
              <w:t>home that meets my </w:t>
            </w:r>
            <w:r>
              <w:rPr>
                <w:spacing w:val="-2"/>
                <w:sz w:val="24"/>
              </w:rPr>
              <w:t>needs.</w:t>
            </w:r>
          </w:p>
        </w:tc>
        <w:tc>
          <w:tcPr>
            <w:tcW w:w="1992" w:type="dxa"/>
          </w:tcPr>
          <w:p>
            <w:pPr>
              <w:pStyle w:val="TableParagraph"/>
              <w:spacing w:line="274" w:lineRule="exact"/>
              <w:ind w:left="105"/>
              <w:rPr>
                <w:sz w:val="24"/>
              </w:rPr>
            </w:pPr>
            <w:r>
              <w:rPr>
                <w:sz w:val="24"/>
              </w:rPr>
              <w:t>13.8%</w:t>
            </w:r>
            <w:r>
              <w:rPr>
                <w:spacing w:val="-7"/>
                <w:sz w:val="24"/>
              </w:rPr>
              <w:t> </w:t>
            </w:r>
            <w:r>
              <w:rPr>
                <w:spacing w:val="-5"/>
                <w:sz w:val="24"/>
              </w:rPr>
              <w:t>(59</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55.3%</w:t>
            </w:r>
            <w:r>
              <w:rPr>
                <w:spacing w:val="-7"/>
                <w:sz w:val="24"/>
              </w:rPr>
              <w:t> </w:t>
            </w:r>
            <w:r>
              <w:rPr>
                <w:spacing w:val="-4"/>
                <w:sz w:val="24"/>
              </w:rPr>
              <w:t>(236</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20.4%</w:t>
            </w:r>
            <w:r>
              <w:rPr>
                <w:spacing w:val="-7"/>
                <w:sz w:val="24"/>
              </w:rPr>
              <w:t> </w:t>
            </w:r>
            <w:r>
              <w:rPr>
                <w:spacing w:val="-5"/>
                <w:sz w:val="24"/>
              </w:rPr>
              <w:t>(87</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10.5%</w:t>
            </w:r>
            <w:r>
              <w:rPr>
                <w:spacing w:val="-7"/>
                <w:sz w:val="24"/>
              </w:rPr>
              <w:t> </w:t>
            </w:r>
            <w:r>
              <w:rPr>
                <w:spacing w:val="-5"/>
                <w:sz w:val="24"/>
              </w:rPr>
              <w:t>(45</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bl>
    <w:p>
      <w:pPr>
        <w:pStyle w:val="TableParagraph"/>
        <w:spacing w:after="0" w:line="274" w:lineRule="exact"/>
        <w:rPr>
          <w:sz w:val="24"/>
        </w:rPr>
        <w:sectPr>
          <w:pgSz w:w="16850" w:h="11900" w:orient="landscape"/>
          <w:pgMar w:header="0" w:footer="707" w:top="1320" w:bottom="900" w:left="1417" w:right="1417"/>
        </w:sectPr>
      </w:pPr>
    </w:p>
    <w:p>
      <w:pPr>
        <w:pStyle w:val="BodyText"/>
        <w:spacing w:before="9"/>
        <w:rPr>
          <w:b/>
          <w:sz w:val="8"/>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95"/>
        <w:gridCol w:w="1992"/>
        <w:gridCol w:w="1992"/>
        <w:gridCol w:w="1994"/>
        <w:gridCol w:w="1992"/>
        <w:gridCol w:w="1994"/>
      </w:tblGrid>
      <w:tr>
        <w:trPr>
          <w:trHeight w:val="1655" w:hRule="atLeast"/>
        </w:trPr>
        <w:tc>
          <w:tcPr>
            <w:tcW w:w="1992" w:type="dxa"/>
            <w:shd w:val="clear" w:color="auto" w:fill="5C205E"/>
          </w:tcPr>
          <w:p>
            <w:pPr>
              <w:pStyle w:val="TableParagraph"/>
              <w:spacing w:before="2"/>
              <w:rPr>
                <w:b/>
                <w:i/>
                <w:sz w:val="24"/>
              </w:rPr>
            </w:pPr>
            <w:r>
              <w:rPr>
                <w:b/>
                <w:color w:val="FFFFFF"/>
                <w:spacing w:val="-2"/>
                <w:sz w:val="24"/>
              </w:rPr>
              <w:t>Queensland’s </w:t>
            </w:r>
            <w:r>
              <w:rPr>
                <w:b/>
                <w:color w:val="FFFFFF"/>
                <w:sz w:val="24"/>
              </w:rPr>
              <w:t>Disability</w:t>
            </w:r>
            <w:r>
              <w:rPr>
                <w:b/>
                <w:color w:val="FFFFFF"/>
                <w:spacing w:val="-17"/>
                <w:sz w:val="24"/>
              </w:rPr>
              <w:t> </w:t>
            </w:r>
            <w:r>
              <w:rPr>
                <w:b/>
                <w:color w:val="FFFFFF"/>
                <w:sz w:val="24"/>
              </w:rPr>
              <w:t>Plan: </w:t>
            </w:r>
            <w:r>
              <w:rPr>
                <w:b/>
                <w:i/>
                <w:color w:val="FFFFFF"/>
                <w:sz w:val="24"/>
              </w:rPr>
              <w:t>Together, a</w:t>
            </w:r>
            <w:r>
              <w:rPr>
                <w:b/>
                <w:i/>
                <w:color w:val="FFFFFF"/>
                <w:sz w:val="24"/>
              </w:rPr>
              <w:t> </w:t>
            </w:r>
            <w:r>
              <w:rPr>
                <w:b/>
                <w:i/>
                <w:color w:val="FFFFFF"/>
                <w:spacing w:val="-2"/>
                <w:sz w:val="24"/>
              </w:rPr>
              <w:t>Better Queensland</w:t>
            </w:r>
          </w:p>
          <w:p>
            <w:pPr>
              <w:pStyle w:val="TableParagraph"/>
              <w:spacing w:line="253" w:lineRule="exact" w:before="1"/>
              <w:rPr>
                <w:b/>
                <w:sz w:val="24"/>
              </w:rPr>
            </w:pPr>
            <w:r>
              <w:rPr>
                <w:b/>
                <w:color w:val="FFFFFF"/>
                <w:sz w:val="24"/>
              </w:rPr>
              <w:t>Priority </w:t>
            </w:r>
            <w:r>
              <w:rPr>
                <w:b/>
                <w:color w:val="FFFFFF"/>
                <w:spacing w:val="-2"/>
                <w:sz w:val="24"/>
              </w:rPr>
              <w:t>areas</w:t>
            </w:r>
          </w:p>
        </w:tc>
        <w:tc>
          <w:tcPr>
            <w:tcW w:w="1995"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Question</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5"/>
              <w:rPr>
                <w:b/>
                <w:sz w:val="24"/>
              </w:rPr>
            </w:pPr>
            <w:r>
              <w:rPr>
                <w:b/>
                <w:color w:val="FFFFFF"/>
                <w:sz w:val="24"/>
              </w:rPr>
              <w:t>Strongly</w:t>
            </w:r>
            <w:r>
              <w:rPr>
                <w:b/>
                <w:color w:val="FFFFFF"/>
                <w:spacing w:val="-3"/>
                <w:sz w:val="24"/>
              </w:rPr>
              <w:t> </w:t>
            </w:r>
            <w:r>
              <w:rPr>
                <w:b/>
                <w:color w:val="FFFFFF"/>
                <w:spacing w:val="-2"/>
                <w:sz w:val="24"/>
              </w:rPr>
              <w:t>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Disagree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spacing w:before="255"/>
              <w:ind w:left="0"/>
              <w:rPr>
                <w:b/>
                <w:sz w:val="24"/>
              </w:rPr>
            </w:pPr>
          </w:p>
          <w:p>
            <w:pPr>
              <w:pStyle w:val="TableParagraph"/>
              <w:spacing w:line="270" w:lineRule="atLeast"/>
              <w:ind w:left="108" w:right="856"/>
              <w:rPr>
                <w:b/>
                <w:sz w:val="24"/>
              </w:rPr>
            </w:pPr>
            <w:r>
              <w:rPr>
                <w:b/>
                <w:color w:val="FFFFFF"/>
                <w:spacing w:val="-2"/>
                <w:sz w:val="24"/>
              </w:rPr>
              <w:t>Strongly Disagree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9"/>
              <w:rPr>
                <w:b/>
                <w:sz w:val="24"/>
              </w:rPr>
            </w:pPr>
            <w:r>
              <w:rPr>
                <w:b/>
                <w:color w:val="FFFFFF"/>
                <w:spacing w:val="-2"/>
                <w:sz w:val="24"/>
              </w:rPr>
              <w:t>Other</w:t>
            </w:r>
          </w:p>
        </w:tc>
      </w:tr>
      <w:tr>
        <w:trPr>
          <w:trHeight w:val="1104" w:hRule="atLeast"/>
        </w:trPr>
        <w:tc>
          <w:tcPr>
            <w:tcW w:w="1992" w:type="dxa"/>
          </w:tcPr>
          <w:p>
            <w:pPr>
              <w:pStyle w:val="TableParagraph"/>
              <w:ind w:right="150"/>
              <w:rPr>
                <w:sz w:val="24"/>
              </w:rPr>
            </w:pPr>
            <w:r>
              <w:rPr>
                <w:sz w:val="24"/>
              </w:rPr>
              <w:t>Inclusive</w:t>
            </w:r>
            <w:r>
              <w:rPr>
                <w:spacing w:val="-17"/>
                <w:sz w:val="24"/>
              </w:rPr>
              <w:t> </w:t>
            </w:r>
            <w:r>
              <w:rPr>
                <w:sz w:val="24"/>
              </w:rPr>
              <w:t>homes </w:t>
            </w:r>
            <w:r>
              <w:rPr>
                <w:spacing w:val="-4"/>
                <w:sz w:val="24"/>
              </w:rPr>
              <w:t>and </w:t>
            </w:r>
            <w:r>
              <w:rPr>
                <w:spacing w:val="-2"/>
                <w:sz w:val="24"/>
              </w:rPr>
              <w:t>communities</w:t>
            </w:r>
          </w:p>
        </w:tc>
        <w:tc>
          <w:tcPr>
            <w:tcW w:w="1995" w:type="dxa"/>
          </w:tcPr>
          <w:p>
            <w:pPr>
              <w:pStyle w:val="TableParagraph"/>
              <w:ind w:left="108" w:right="113"/>
              <w:rPr>
                <w:sz w:val="24"/>
              </w:rPr>
            </w:pPr>
            <w:r>
              <w:rPr>
                <w:sz w:val="24"/>
              </w:rPr>
              <w:t>I can go anywhere</w:t>
            </w:r>
            <w:r>
              <w:rPr>
                <w:spacing w:val="-17"/>
                <w:sz w:val="24"/>
              </w:rPr>
              <w:t> </w:t>
            </w:r>
            <w:r>
              <w:rPr>
                <w:sz w:val="24"/>
              </w:rPr>
              <w:t>I</w:t>
            </w:r>
            <w:r>
              <w:rPr>
                <w:spacing w:val="-17"/>
                <w:sz w:val="24"/>
              </w:rPr>
              <w:t> </w:t>
            </w:r>
            <w:r>
              <w:rPr>
                <w:sz w:val="24"/>
              </w:rPr>
              <w:t>want</w:t>
            </w:r>
          </w:p>
          <w:p>
            <w:pPr>
              <w:pStyle w:val="TableParagraph"/>
              <w:spacing w:line="270" w:lineRule="atLeast"/>
              <w:ind w:left="108"/>
              <w:rPr>
                <w:sz w:val="24"/>
              </w:rPr>
            </w:pPr>
            <w:r>
              <w:rPr>
                <w:sz w:val="24"/>
              </w:rPr>
              <w:t>to go in </w:t>
            </w:r>
            <w:r>
              <w:rPr>
                <w:spacing w:val="-2"/>
                <w:sz w:val="24"/>
              </w:rPr>
              <w:t>Queensland.</w:t>
            </w:r>
          </w:p>
        </w:tc>
        <w:tc>
          <w:tcPr>
            <w:tcW w:w="1992" w:type="dxa"/>
          </w:tcPr>
          <w:p>
            <w:pPr>
              <w:pStyle w:val="TableParagraph"/>
              <w:spacing w:line="274" w:lineRule="exact"/>
              <w:ind w:left="105"/>
              <w:rPr>
                <w:sz w:val="24"/>
              </w:rPr>
            </w:pPr>
            <w:r>
              <w:rPr>
                <w:sz w:val="24"/>
              </w:rPr>
              <w:t>8.2%</w:t>
            </w:r>
            <w:r>
              <w:rPr>
                <w:spacing w:val="-3"/>
                <w:sz w:val="24"/>
              </w:rPr>
              <w:t> </w:t>
            </w:r>
            <w:r>
              <w:rPr>
                <w:spacing w:val="-5"/>
                <w:sz w:val="24"/>
              </w:rPr>
              <w:t>(35</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35.8%</w:t>
            </w:r>
            <w:r>
              <w:rPr>
                <w:spacing w:val="-7"/>
                <w:sz w:val="24"/>
              </w:rPr>
              <w:t> </w:t>
            </w:r>
            <w:r>
              <w:rPr>
                <w:spacing w:val="-4"/>
                <w:sz w:val="24"/>
              </w:rPr>
              <w:t>(153</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31.6%</w:t>
            </w:r>
            <w:r>
              <w:rPr>
                <w:spacing w:val="-7"/>
                <w:sz w:val="24"/>
              </w:rPr>
              <w:t> </w:t>
            </w:r>
            <w:r>
              <w:rPr>
                <w:spacing w:val="-4"/>
                <w:sz w:val="24"/>
              </w:rPr>
              <w:t>(135</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24.4%</w:t>
            </w:r>
            <w:r>
              <w:rPr>
                <w:spacing w:val="-7"/>
                <w:sz w:val="24"/>
              </w:rPr>
              <w:t> </w:t>
            </w:r>
            <w:r>
              <w:rPr>
                <w:spacing w:val="-4"/>
                <w:sz w:val="24"/>
              </w:rPr>
              <w:t>(104</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551" w:hRule="atLeast"/>
        </w:trPr>
        <w:tc>
          <w:tcPr>
            <w:tcW w:w="1992" w:type="dxa"/>
          </w:tcPr>
          <w:p>
            <w:pPr>
              <w:pStyle w:val="TableParagraph"/>
              <w:spacing w:line="276" w:lineRule="exact"/>
              <w:ind w:right="457"/>
              <w:rPr>
                <w:sz w:val="24"/>
              </w:rPr>
            </w:pPr>
            <w:r>
              <w:rPr>
                <w:sz w:val="24"/>
              </w:rPr>
              <w:t>Safety,</w:t>
            </w:r>
            <w:r>
              <w:rPr>
                <w:spacing w:val="-17"/>
                <w:sz w:val="24"/>
              </w:rPr>
              <w:t> </w:t>
            </w:r>
            <w:r>
              <w:rPr>
                <w:sz w:val="24"/>
              </w:rPr>
              <w:t>rights and justice</w:t>
            </w:r>
          </w:p>
        </w:tc>
        <w:tc>
          <w:tcPr>
            <w:tcW w:w="1995" w:type="dxa"/>
          </w:tcPr>
          <w:p>
            <w:pPr>
              <w:pStyle w:val="TableParagraph"/>
              <w:spacing w:line="274" w:lineRule="exact"/>
              <w:ind w:left="108"/>
              <w:rPr>
                <w:sz w:val="24"/>
              </w:rPr>
            </w:pPr>
            <w:r>
              <w:rPr>
                <w:sz w:val="24"/>
              </w:rPr>
              <w:t>I</w:t>
            </w:r>
            <w:r>
              <w:rPr>
                <w:spacing w:val="-3"/>
                <w:sz w:val="24"/>
              </w:rPr>
              <w:t> </w:t>
            </w:r>
            <w:r>
              <w:rPr>
                <w:sz w:val="24"/>
              </w:rPr>
              <w:t>am </w:t>
            </w:r>
            <w:r>
              <w:rPr>
                <w:spacing w:val="-2"/>
                <w:sz w:val="24"/>
              </w:rPr>
              <w:t>safe.</w:t>
            </w:r>
          </w:p>
        </w:tc>
        <w:tc>
          <w:tcPr>
            <w:tcW w:w="1992" w:type="dxa"/>
          </w:tcPr>
          <w:p>
            <w:pPr>
              <w:pStyle w:val="TableParagraph"/>
              <w:spacing w:line="274" w:lineRule="exact"/>
              <w:ind w:left="105"/>
              <w:rPr>
                <w:sz w:val="24"/>
              </w:rPr>
            </w:pPr>
            <w:r>
              <w:rPr>
                <w:sz w:val="24"/>
              </w:rPr>
              <w:t>12.6%</w:t>
            </w:r>
            <w:r>
              <w:rPr>
                <w:spacing w:val="-7"/>
                <w:sz w:val="24"/>
              </w:rPr>
              <w:t> </w:t>
            </w:r>
            <w:r>
              <w:rPr>
                <w:spacing w:val="-5"/>
                <w:sz w:val="24"/>
              </w:rPr>
              <w:t>(54</w:t>
            </w:r>
          </w:p>
          <w:p>
            <w:pPr>
              <w:pStyle w:val="TableParagraph"/>
              <w:spacing w:line="258" w:lineRule="exact"/>
              <w:ind w:left="105"/>
              <w:rPr>
                <w:sz w:val="24"/>
              </w:rPr>
            </w:pPr>
            <w:r>
              <w:rPr>
                <w:spacing w:val="-2"/>
                <w:sz w:val="24"/>
              </w:rPr>
              <w:t>participants)</w:t>
            </w:r>
          </w:p>
        </w:tc>
        <w:tc>
          <w:tcPr>
            <w:tcW w:w="1992" w:type="dxa"/>
          </w:tcPr>
          <w:p>
            <w:pPr>
              <w:pStyle w:val="TableParagraph"/>
              <w:spacing w:line="274" w:lineRule="exact"/>
              <w:ind w:left="108"/>
              <w:rPr>
                <w:sz w:val="24"/>
              </w:rPr>
            </w:pPr>
            <w:r>
              <w:rPr>
                <w:sz w:val="24"/>
              </w:rPr>
              <w:t>64.9%</w:t>
            </w:r>
            <w:r>
              <w:rPr>
                <w:spacing w:val="-7"/>
                <w:sz w:val="24"/>
              </w:rPr>
              <w:t> </w:t>
            </w:r>
            <w:r>
              <w:rPr>
                <w:spacing w:val="-4"/>
                <w:sz w:val="24"/>
              </w:rPr>
              <w:t>(277</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8"/>
              <w:rPr>
                <w:sz w:val="24"/>
              </w:rPr>
            </w:pPr>
            <w:r>
              <w:rPr>
                <w:sz w:val="24"/>
              </w:rPr>
              <w:t>15%</w:t>
            </w:r>
            <w:r>
              <w:rPr>
                <w:spacing w:val="-5"/>
                <w:sz w:val="24"/>
              </w:rPr>
              <w:t> (64</w:t>
            </w:r>
          </w:p>
          <w:p>
            <w:pPr>
              <w:pStyle w:val="TableParagraph"/>
              <w:spacing w:line="258" w:lineRule="exact"/>
              <w:ind w:left="108"/>
              <w:rPr>
                <w:sz w:val="24"/>
              </w:rPr>
            </w:pPr>
            <w:r>
              <w:rPr>
                <w:spacing w:val="-2"/>
                <w:sz w:val="24"/>
              </w:rPr>
              <w:t>participants)</w:t>
            </w:r>
          </w:p>
        </w:tc>
        <w:tc>
          <w:tcPr>
            <w:tcW w:w="1992" w:type="dxa"/>
          </w:tcPr>
          <w:p>
            <w:pPr>
              <w:pStyle w:val="TableParagraph"/>
              <w:spacing w:line="274" w:lineRule="exact"/>
              <w:ind w:left="108"/>
              <w:rPr>
                <w:sz w:val="24"/>
              </w:rPr>
            </w:pPr>
            <w:r>
              <w:rPr>
                <w:sz w:val="24"/>
              </w:rPr>
              <w:t>7.5%</w:t>
            </w:r>
            <w:r>
              <w:rPr>
                <w:spacing w:val="-3"/>
                <w:sz w:val="24"/>
              </w:rPr>
              <w:t> </w:t>
            </w:r>
            <w:r>
              <w:rPr>
                <w:spacing w:val="-5"/>
                <w:sz w:val="24"/>
              </w:rPr>
              <w:t>(32</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553" w:hRule="atLeast"/>
        </w:trPr>
        <w:tc>
          <w:tcPr>
            <w:tcW w:w="1992" w:type="dxa"/>
          </w:tcPr>
          <w:p>
            <w:pPr>
              <w:pStyle w:val="TableParagraph"/>
              <w:spacing w:line="270" w:lineRule="atLeast"/>
              <w:ind w:right="457"/>
              <w:rPr>
                <w:sz w:val="24"/>
              </w:rPr>
            </w:pPr>
            <w:r>
              <w:rPr>
                <w:sz w:val="24"/>
              </w:rPr>
              <w:t>Safety,</w:t>
            </w:r>
            <w:r>
              <w:rPr>
                <w:spacing w:val="-17"/>
                <w:sz w:val="24"/>
              </w:rPr>
              <w:t> </w:t>
            </w:r>
            <w:r>
              <w:rPr>
                <w:sz w:val="24"/>
              </w:rPr>
              <w:t>rights and justice</w:t>
            </w:r>
          </w:p>
        </w:tc>
        <w:tc>
          <w:tcPr>
            <w:tcW w:w="1995" w:type="dxa"/>
          </w:tcPr>
          <w:p>
            <w:pPr>
              <w:pStyle w:val="TableParagraph"/>
              <w:spacing w:line="270" w:lineRule="atLeast"/>
              <w:ind w:left="108"/>
              <w:rPr>
                <w:sz w:val="24"/>
              </w:rPr>
            </w:pPr>
            <w:r>
              <w:rPr>
                <w:sz w:val="24"/>
              </w:rPr>
              <w:t>My</w:t>
            </w:r>
            <w:r>
              <w:rPr>
                <w:spacing w:val="-17"/>
                <w:sz w:val="24"/>
              </w:rPr>
              <w:t> </w:t>
            </w:r>
            <w:r>
              <w:rPr>
                <w:sz w:val="24"/>
              </w:rPr>
              <w:t>human</w:t>
            </w:r>
            <w:r>
              <w:rPr>
                <w:spacing w:val="-17"/>
                <w:sz w:val="24"/>
              </w:rPr>
              <w:t> </w:t>
            </w:r>
            <w:r>
              <w:rPr>
                <w:sz w:val="24"/>
              </w:rPr>
              <w:t>rights are protected.</w:t>
            </w:r>
          </w:p>
        </w:tc>
        <w:tc>
          <w:tcPr>
            <w:tcW w:w="1992" w:type="dxa"/>
          </w:tcPr>
          <w:p>
            <w:pPr>
              <w:pStyle w:val="TableParagraph"/>
              <w:ind w:left="105"/>
              <w:rPr>
                <w:sz w:val="24"/>
              </w:rPr>
            </w:pPr>
            <w:r>
              <w:rPr>
                <w:sz w:val="24"/>
              </w:rPr>
              <w:t>8.9%</w:t>
            </w:r>
            <w:r>
              <w:rPr>
                <w:spacing w:val="-3"/>
                <w:sz w:val="24"/>
              </w:rPr>
              <w:t> </w:t>
            </w:r>
            <w:r>
              <w:rPr>
                <w:spacing w:val="-5"/>
                <w:sz w:val="24"/>
              </w:rPr>
              <w:t>(38</w:t>
            </w:r>
          </w:p>
          <w:p>
            <w:pPr>
              <w:pStyle w:val="TableParagraph"/>
              <w:spacing w:line="258" w:lineRule="exact"/>
              <w:ind w:left="105"/>
              <w:rPr>
                <w:sz w:val="24"/>
              </w:rPr>
            </w:pPr>
            <w:r>
              <w:rPr>
                <w:spacing w:val="-2"/>
                <w:sz w:val="24"/>
              </w:rPr>
              <w:t>participants)</w:t>
            </w:r>
          </w:p>
        </w:tc>
        <w:tc>
          <w:tcPr>
            <w:tcW w:w="1992" w:type="dxa"/>
          </w:tcPr>
          <w:p>
            <w:pPr>
              <w:pStyle w:val="TableParagraph"/>
              <w:ind w:left="108"/>
              <w:rPr>
                <w:sz w:val="24"/>
              </w:rPr>
            </w:pPr>
            <w:r>
              <w:rPr>
                <w:sz w:val="24"/>
              </w:rPr>
              <w:t>60.2%</w:t>
            </w:r>
            <w:r>
              <w:rPr>
                <w:spacing w:val="-7"/>
                <w:sz w:val="24"/>
              </w:rPr>
              <w:t> </w:t>
            </w:r>
            <w:r>
              <w:rPr>
                <w:spacing w:val="-4"/>
                <w:sz w:val="24"/>
              </w:rPr>
              <w:t>(257</w:t>
            </w:r>
          </w:p>
          <w:p>
            <w:pPr>
              <w:pStyle w:val="TableParagraph"/>
              <w:spacing w:line="258" w:lineRule="exact"/>
              <w:ind w:left="108"/>
              <w:rPr>
                <w:sz w:val="24"/>
              </w:rPr>
            </w:pPr>
            <w:r>
              <w:rPr>
                <w:spacing w:val="-2"/>
                <w:sz w:val="24"/>
              </w:rPr>
              <w:t>participants)</w:t>
            </w:r>
          </w:p>
        </w:tc>
        <w:tc>
          <w:tcPr>
            <w:tcW w:w="1994" w:type="dxa"/>
          </w:tcPr>
          <w:p>
            <w:pPr>
              <w:pStyle w:val="TableParagraph"/>
              <w:ind w:left="108"/>
              <w:rPr>
                <w:sz w:val="24"/>
              </w:rPr>
            </w:pPr>
            <w:r>
              <w:rPr>
                <w:sz w:val="24"/>
              </w:rPr>
              <w:t>16.9%</w:t>
            </w:r>
            <w:r>
              <w:rPr>
                <w:spacing w:val="-7"/>
                <w:sz w:val="24"/>
              </w:rPr>
              <w:t> </w:t>
            </w:r>
            <w:r>
              <w:rPr>
                <w:spacing w:val="-5"/>
                <w:sz w:val="24"/>
              </w:rPr>
              <w:t>(72</w:t>
            </w:r>
          </w:p>
          <w:p>
            <w:pPr>
              <w:pStyle w:val="TableParagraph"/>
              <w:spacing w:line="258" w:lineRule="exact"/>
              <w:ind w:left="108"/>
              <w:rPr>
                <w:sz w:val="24"/>
              </w:rPr>
            </w:pPr>
            <w:r>
              <w:rPr>
                <w:spacing w:val="-2"/>
                <w:sz w:val="24"/>
              </w:rPr>
              <w:t>participants)</w:t>
            </w:r>
          </w:p>
        </w:tc>
        <w:tc>
          <w:tcPr>
            <w:tcW w:w="1992" w:type="dxa"/>
          </w:tcPr>
          <w:p>
            <w:pPr>
              <w:pStyle w:val="TableParagraph"/>
              <w:ind w:left="108"/>
              <w:rPr>
                <w:sz w:val="24"/>
              </w:rPr>
            </w:pPr>
            <w:r>
              <w:rPr>
                <w:sz w:val="24"/>
              </w:rPr>
              <w:t>14%</w:t>
            </w:r>
            <w:r>
              <w:rPr>
                <w:spacing w:val="-5"/>
                <w:sz w:val="24"/>
              </w:rPr>
              <w:t> (60</w:t>
            </w:r>
          </w:p>
          <w:p>
            <w:pPr>
              <w:pStyle w:val="TableParagraph"/>
              <w:spacing w:line="258" w:lineRule="exact"/>
              <w:ind w:left="108"/>
              <w:rPr>
                <w:sz w:val="24"/>
              </w:rPr>
            </w:pPr>
            <w:r>
              <w:rPr>
                <w:spacing w:val="-2"/>
                <w:sz w:val="24"/>
              </w:rPr>
              <w:t>participants)</w:t>
            </w:r>
          </w:p>
        </w:tc>
        <w:tc>
          <w:tcPr>
            <w:tcW w:w="1994" w:type="dxa"/>
          </w:tcPr>
          <w:p>
            <w:pPr>
              <w:pStyle w:val="TableParagraph"/>
              <w:ind w:left="109"/>
              <w:rPr>
                <w:sz w:val="24"/>
              </w:rPr>
            </w:pPr>
            <w:r>
              <w:rPr>
                <w:spacing w:val="-5"/>
                <w:sz w:val="24"/>
              </w:rPr>
              <w:t>N/A</w:t>
            </w:r>
          </w:p>
        </w:tc>
      </w:tr>
      <w:tr>
        <w:trPr>
          <w:trHeight w:val="552" w:hRule="atLeast"/>
        </w:trPr>
        <w:tc>
          <w:tcPr>
            <w:tcW w:w="1992" w:type="dxa"/>
          </w:tcPr>
          <w:p>
            <w:pPr>
              <w:pStyle w:val="TableParagraph"/>
              <w:spacing w:line="276" w:lineRule="exact"/>
              <w:ind w:right="457"/>
              <w:rPr>
                <w:sz w:val="24"/>
              </w:rPr>
            </w:pPr>
            <w:r>
              <w:rPr>
                <w:sz w:val="24"/>
              </w:rPr>
              <w:t>Safety,</w:t>
            </w:r>
            <w:r>
              <w:rPr>
                <w:spacing w:val="-17"/>
                <w:sz w:val="24"/>
              </w:rPr>
              <w:t> </w:t>
            </w:r>
            <w:r>
              <w:rPr>
                <w:sz w:val="24"/>
              </w:rPr>
              <w:t>rights and justice</w:t>
            </w:r>
          </w:p>
        </w:tc>
        <w:tc>
          <w:tcPr>
            <w:tcW w:w="1995" w:type="dxa"/>
          </w:tcPr>
          <w:p>
            <w:pPr>
              <w:pStyle w:val="TableParagraph"/>
              <w:spacing w:line="276" w:lineRule="exact"/>
              <w:ind w:left="108" w:right="442"/>
              <w:rPr>
                <w:sz w:val="24"/>
              </w:rPr>
            </w:pPr>
            <w:r>
              <w:rPr>
                <w:sz w:val="24"/>
              </w:rPr>
              <w:t>Other people treat</w:t>
            </w:r>
            <w:r>
              <w:rPr>
                <w:spacing w:val="-3"/>
                <w:sz w:val="24"/>
              </w:rPr>
              <w:t> </w:t>
            </w:r>
            <w:r>
              <w:rPr>
                <w:sz w:val="24"/>
              </w:rPr>
              <w:t>me </w:t>
            </w:r>
            <w:r>
              <w:rPr>
                <w:spacing w:val="-2"/>
                <w:sz w:val="24"/>
              </w:rPr>
              <w:t>well.</w:t>
            </w:r>
          </w:p>
        </w:tc>
        <w:tc>
          <w:tcPr>
            <w:tcW w:w="1992" w:type="dxa"/>
          </w:tcPr>
          <w:p>
            <w:pPr>
              <w:pStyle w:val="TableParagraph"/>
              <w:spacing w:line="274" w:lineRule="exact"/>
              <w:ind w:left="105"/>
              <w:rPr>
                <w:sz w:val="24"/>
              </w:rPr>
            </w:pPr>
            <w:r>
              <w:rPr>
                <w:sz w:val="24"/>
              </w:rPr>
              <w:t>8.9%</w:t>
            </w:r>
            <w:r>
              <w:rPr>
                <w:spacing w:val="-3"/>
                <w:sz w:val="24"/>
              </w:rPr>
              <w:t> </w:t>
            </w:r>
            <w:r>
              <w:rPr>
                <w:spacing w:val="-5"/>
                <w:sz w:val="24"/>
              </w:rPr>
              <w:t>(38</w:t>
            </w:r>
          </w:p>
          <w:p>
            <w:pPr>
              <w:pStyle w:val="TableParagraph"/>
              <w:spacing w:line="258" w:lineRule="exact"/>
              <w:ind w:left="105"/>
              <w:rPr>
                <w:sz w:val="24"/>
              </w:rPr>
            </w:pPr>
            <w:r>
              <w:rPr>
                <w:spacing w:val="-2"/>
                <w:sz w:val="24"/>
              </w:rPr>
              <w:t>participants)</w:t>
            </w:r>
          </w:p>
        </w:tc>
        <w:tc>
          <w:tcPr>
            <w:tcW w:w="1992" w:type="dxa"/>
          </w:tcPr>
          <w:p>
            <w:pPr>
              <w:pStyle w:val="TableParagraph"/>
              <w:spacing w:line="274" w:lineRule="exact"/>
              <w:ind w:left="108"/>
              <w:rPr>
                <w:sz w:val="24"/>
              </w:rPr>
            </w:pPr>
            <w:r>
              <w:rPr>
                <w:sz w:val="24"/>
              </w:rPr>
              <w:t>62.8%</w:t>
            </w:r>
            <w:r>
              <w:rPr>
                <w:spacing w:val="-7"/>
                <w:sz w:val="24"/>
              </w:rPr>
              <w:t> </w:t>
            </w:r>
            <w:r>
              <w:rPr>
                <w:spacing w:val="-4"/>
                <w:sz w:val="24"/>
              </w:rPr>
              <w:t>(268</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8"/>
              <w:rPr>
                <w:sz w:val="24"/>
              </w:rPr>
            </w:pPr>
            <w:r>
              <w:rPr>
                <w:sz w:val="24"/>
              </w:rPr>
              <w:t>24.4%</w:t>
            </w:r>
            <w:r>
              <w:rPr>
                <w:spacing w:val="-7"/>
                <w:sz w:val="24"/>
              </w:rPr>
              <w:t> </w:t>
            </w:r>
            <w:r>
              <w:rPr>
                <w:spacing w:val="-4"/>
                <w:sz w:val="24"/>
              </w:rPr>
              <w:t>(104</w:t>
            </w:r>
          </w:p>
          <w:p>
            <w:pPr>
              <w:pStyle w:val="TableParagraph"/>
              <w:spacing w:line="258" w:lineRule="exact"/>
              <w:ind w:left="108"/>
              <w:rPr>
                <w:sz w:val="24"/>
              </w:rPr>
            </w:pPr>
            <w:r>
              <w:rPr>
                <w:spacing w:val="-2"/>
                <w:sz w:val="24"/>
              </w:rPr>
              <w:t>participants)</w:t>
            </w:r>
          </w:p>
        </w:tc>
        <w:tc>
          <w:tcPr>
            <w:tcW w:w="1992" w:type="dxa"/>
          </w:tcPr>
          <w:p>
            <w:pPr>
              <w:pStyle w:val="TableParagraph"/>
              <w:spacing w:line="274" w:lineRule="exact"/>
              <w:ind w:left="108"/>
              <w:rPr>
                <w:sz w:val="24"/>
              </w:rPr>
            </w:pPr>
            <w:r>
              <w:rPr>
                <w:sz w:val="24"/>
              </w:rPr>
              <w:t>3.9%</w:t>
            </w:r>
            <w:r>
              <w:rPr>
                <w:spacing w:val="-3"/>
                <w:sz w:val="24"/>
              </w:rPr>
              <w:t> </w:t>
            </w:r>
            <w:r>
              <w:rPr>
                <w:spacing w:val="-5"/>
                <w:sz w:val="24"/>
              </w:rPr>
              <w:t>(17</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1103" w:hRule="atLeast"/>
        </w:trPr>
        <w:tc>
          <w:tcPr>
            <w:tcW w:w="1992" w:type="dxa"/>
          </w:tcPr>
          <w:p>
            <w:pPr>
              <w:pStyle w:val="TableParagraph"/>
              <w:ind w:right="457"/>
              <w:rPr>
                <w:sz w:val="24"/>
              </w:rPr>
            </w:pPr>
            <w:r>
              <w:rPr>
                <w:sz w:val="24"/>
              </w:rPr>
              <w:t>Personal</w:t>
            </w:r>
            <w:r>
              <w:rPr>
                <w:spacing w:val="-17"/>
                <w:sz w:val="24"/>
              </w:rPr>
              <w:t> </w:t>
            </w:r>
            <w:r>
              <w:rPr>
                <w:sz w:val="24"/>
              </w:rPr>
              <w:t>and </w:t>
            </w:r>
            <w:r>
              <w:rPr>
                <w:spacing w:val="-2"/>
                <w:sz w:val="24"/>
              </w:rPr>
              <w:t>community supports</w:t>
            </w:r>
          </w:p>
        </w:tc>
        <w:tc>
          <w:tcPr>
            <w:tcW w:w="1995" w:type="dxa"/>
          </w:tcPr>
          <w:p>
            <w:pPr>
              <w:pStyle w:val="TableParagraph"/>
              <w:ind w:left="108" w:right="113"/>
              <w:rPr>
                <w:sz w:val="24"/>
              </w:rPr>
            </w:pPr>
            <w:r>
              <w:rPr>
                <w:sz w:val="24"/>
              </w:rPr>
              <w:t>I have all the paid</w:t>
            </w:r>
            <w:r>
              <w:rPr>
                <w:spacing w:val="-17"/>
                <w:sz w:val="24"/>
              </w:rPr>
              <w:t> </w:t>
            </w:r>
            <w:r>
              <w:rPr>
                <w:sz w:val="24"/>
              </w:rPr>
              <w:t>support</w:t>
            </w:r>
            <w:r>
              <w:rPr>
                <w:spacing w:val="-17"/>
                <w:sz w:val="24"/>
              </w:rPr>
              <w:t> </w:t>
            </w:r>
            <w:r>
              <w:rPr>
                <w:sz w:val="24"/>
              </w:rPr>
              <w:t>I </w:t>
            </w:r>
            <w:r>
              <w:rPr>
                <w:spacing w:val="-2"/>
                <w:sz w:val="24"/>
              </w:rPr>
              <w:t>need.</w:t>
            </w:r>
          </w:p>
        </w:tc>
        <w:tc>
          <w:tcPr>
            <w:tcW w:w="1992" w:type="dxa"/>
          </w:tcPr>
          <w:p>
            <w:pPr>
              <w:pStyle w:val="TableParagraph"/>
              <w:spacing w:line="274" w:lineRule="exact"/>
              <w:ind w:left="105"/>
              <w:rPr>
                <w:sz w:val="24"/>
              </w:rPr>
            </w:pPr>
            <w:r>
              <w:rPr>
                <w:sz w:val="24"/>
              </w:rPr>
              <w:t>5.4%</w:t>
            </w:r>
            <w:r>
              <w:rPr>
                <w:spacing w:val="-3"/>
                <w:sz w:val="24"/>
              </w:rPr>
              <w:t> </w:t>
            </w:r>
            <w:r>
              <w:rPr>
                <w:spacing w:val="-5"/>
                <w:sz w:val="24"/>
              </w:rPr>
              <w:t>(23</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27.2%</w:t>
            </w:r>
            <w:r>
              <w:rPr>
                <w:spacing w:val="-7"/>
                <w:sz w:val="24"/>
              </w:rPr>
              <w:t> </w:t>
            </w:r>
            <w:r>
              <w:rPr>
                <w:spacing w:val="-4"/>
                <w:sz w:val="24"/>
              </w:rPr>
              <w:t>(116</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32.1%</w:t>
            </w:r>
            <w:r>
              <w:rPr>
                <w:spacing w:val="-7"/>
                <w:sz w:val="24"/>
              </w:rPr>
              <w:t> </w:t>
            </w:r>
            <w:r>
              <w:rPr>
                <w:spacing w:val="-4"/>
                <w:sz w:val="24"/>
              </w:rPr>
              <w:t>(137</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24%</w:t>
            </w:r>
            <w:r>
              <w:rPr>
                <w:spacing w:val="-5"/>
                <w:sz w:val="24"/>
              </w:rPr>
              <w:t> </w:t>
            </w:r>
            <w:r>
              <w:rPr>
                <w:spacing w:val="-4"/>
                <w:sz w:val="24"/>
              </w:rPr>
              <w:t>(102</w:t>
            </w:r>
          </w:p>
          <w:p>
            <w:pPr>
              <w:pStyle w:val="TableParagraph"/>
              <w:ind w:left="108"/>
              <w:rPr>
                <w:sz w:val="24"/>
              </w:rPr>
            </w:pPr>
            <w:r>
              <w:rPr>
                <w:spacing w:val="-2"/>
                <w:sz w:val="24"/>
              </w:rPr>
              <w:t>participants)</w:t>
            </w:r>
          </w:p>
        </w:tc>
        <w:tc>
          <w:tcPr>
            <w:tcW w:w="1994" w:type="dxa"/>
          </w:tcPr>
          <w:p>
            <w:pPr>
              <w:pStyle w:val="TableParagraph"/>
              <w:ind w:left="109"/>
              <w:rPr>
                <w:sz w:val="24"/>
              </w:rPr>
            </w:pPr>
            <w:r>
              <w:rPr>
                <w:sz w:val="24"/>
              </w:rPr>
              <w:t>I don’t access these</w:t>
            </w:r>
            <w:r>
              <w:rPr>
                <w:spacing w:val="-17"/>
                <w:sz w:val="24"/>
              </w:rPr>
              <w:t> </w:t>
            </w:r>
            <w:r>
              <w:rPr>
                <w:sz w:val="24"/>
              </w:rPr>
              <w:t>services: 11.2% (48</w:t>
            </w:r>
          </w:p>
          <w:p>
            <w:pPr>
              <w:pStyle w:val="TableParagraph"/>
              <w:spacing w:line="258" w:lineRule="exact"/>
              <w:ind w:left="109"/>
              <w:rPr>
                <w:sz w:val="24"/>
              </w:rPr>
            </w:pPr>
            <w:r>
              <w:rPr>
                <w:spacing w:val="-2"/>
                <w:sz w:val="24"/>
              </w:rPr>
              <w:t>participants)</w:t>
            </w:r>
          </w:p>
        </w:tc>
      </w:tr>
      <w:tr>
        <w:trPr>
          <w:trHeight w:val="1103" w:hRule="atLeast"/>
        </w:trPr>
        <w:tc>
          <w:tcPr>
            <w:tcW w:w="1992" w:type="dxa"/>
          </w:tcPr>
          <w:p>
            <w:pPr>
              <w:pStyle w:val="TableParagraph"/>
              <w:ind w:right="457"/>
              <w:rPr>
                <w:sz w:val="24"/>
              </w:rPr>
            </w:pPr>
            <w:r>
              <w:rPr>
                <w:sz w:val="24"/>
              </w:rPr>
              <w:t>Personal</w:t>
            </w:r>
            <w:r>
              <w:rPr>
                <w:spacing w:val="-17"/>
                <w:sz w:val="24"/>
              </w:rPr>
              <w:t> </w:t>
            </w:r>
            <w:r>
              <w:rPr>
                <w:sz w:val="24"/>
              </w:rPr>
              <w:t>and </w:t>
            </w:r>
            <w:r>
              <w:rPr>
                <w:spacing w:val="-2"/>
                <w:sz w:val="24"/>
              </w:rPr>
              <w:t>community supports</w:t>
            </w:r>
          </w:p>
        </w:tc>
        <w:tc>
          <w:tcPr>
            <w:tcW w:w="1995" w:type="dxa"/>
          </w:tcPr>
          <w:p>
            <w:pPr>
              <w:pStyle w:val="TableParagraph"/>
              <w:ind w:left="108"/>
              <w:rPr>
                <w:sz w:val="24"/>
              </w:rPr>
            </w:pPr>
            <w:r>
              <w:rPr>
                <w:sz w:val="24"/>
              </w:rPr>
              <w:t>I have all the unpaid</w:t>
            </w:r>
            <w:r>
              <w:rPr>
                <w:spacing w:val="-17"/>
                <w:sz w:val="24"/>
              </w:rPr>
              <w:t> </w:t>
            </w:r>
            <w:r>
              <w:rPr>
                <w:sz w:val="24"/>
              </w:rPr>
              <w:t>support</w:t>
            </w:r>
            <w:r>
              <w:rPr>
                <w:spacing w:val="-17"/>
                <w:sz w:val="24"/>
              </w:rPr>
              <w:t> </w:t>
            </w:r>
            <w:r>
              <w:rPr>
                <w:sz w:val="24"/>
              </w:rPr>
              <w:t>I </w:t>
            </w:r>
            <w:r>
              <w:rPr>
                <w:spacing w:val="-2"/>
                <w:sz w:val="24"/>
              </w:rPr>
              <w:t>need.</w:t>
            </w:r>
          </w:p>
        </w:tc>
        <w:tc>
          <w:tcPr>
            <w:tcW w:w="1992" w:type="dxa"/>
          </w:tcPr>
          <w:p>
            <w:pPr>
              <w:pStyle w:val="TableParagraph"/>
              <w:spacing w:line="274" w:lineRule="exact"/>
              <w:ind w:left="105"/>
              <w:rPr>
                <w:sz w:val="24"/>
              </w:rPr>
            </w:pPr>
            <w:r>
              <w:rPr>
                <w:sz w:val="24"/>
              </w:rPr>
              <w:t>6.8%</w:t>
            </w:r>
            <w:r>
              <w:rPr>
                <w:spacing w:val="-3"/>
                <w:sz w:val="24"/>
              </w:rPr>
              <w:t> </w:t>
            </w:r>
            <w:r>
              <w:rPr>
                <w:spacing w:val="-5"/>
                <w:sz w:val="24"/>
              </w:rPr>
              <w:t>(29</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40.8%</w:t>
            </w:r>
            <w:r>
              <w:rPr>
                <w:spacing w:val="-7"/>
                <w:sz w:val="24"/>
              </w:rPr>
              <w:t> </w:t>
            </w:r>
            <w:r>
              <w:rPr>
                <w:spacing w:val="-4"/>
                <w:sz w:val="24"/>
              </w:rPr>
              <w:t>(174</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30.2%</w:t>
            </w:r>
            <w:r>
              <w:rPr>
                <w:spacing w:val="-7"/>
                <w:sz w:val="24"/>
              </w:rPr>
              <w:t> </w:t>
            </w:r>
            <w:r>
              <w:rPr>
                <w:spacing w:val="-4"/>
                <w:sz w:val="24"/>
              </w:rPr>
              <w:t>(129</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13.8%</w:t>
            </w:r>
            <w:r>
              <w:rPr>
                <w:spacing w:val="-7"/>
                <w:sz w:val="24"/>
              </w:rPr>
              <w:t> </w:t>
            </w:r>
            <w:r>
              <w:rPr>
                <w:spacing w:val="-5"/>
                <w:sz w:val="24"/>
              </w:rPr>
              <w:t>(59</w:t>
            </w:r>
          </w:p>
          <w:p>
            <w:pPr>
              <w:pStyle w:val="TableParagraph"/>
              <w:ind w:left="108"/>
              <w:rPr>
                <w:sz w:val="24"/>
              </w:rPr>
            </w:pPr>
            <w:r>
              <w:rPr>
                <w:spacing w:val="-2"/>
                <w:sz w:val="24"/>
              </w:rPr>
              <w:t>participants)</w:t>
            </w:r>
          </w:p>
        </w:tc>
        <w:tc>
          <w:tcPr>
            <w:tcW w:w="1994" w:type="dxa"/>
          </w:tcPr>
          <w:p>
            <w:pPr>
              <w:pStyle w:val="TableParagraph"/>
              <w:ind w:left="109"/>
              <w:rPr>
                <w:sz w:val="24"/>
              </w:rPr>
            </w:pPr>
            <w:r>
              <w:rPr>
                <w:sz w:val="24"/>
              </w:rPr>
              <w:t>I don’t access these</w:t>
            </w:r>
            <w:r>
              <w:rPr>
                <w:spacing w:val="-17"/>
                <w:sz w:val="24"/>
              </w:rPr>
              <w:t> </w:t>
            </w:r>
            <w:r>
              <w:rPr>
                <w:sz w:val="24"/>
              </w:rPr>
              <w:t>services: 13.8% (59</w:t>
            </w:r>
          </w:p>
          <w:p>
            <w:pPr>
              <w:pStyle w:val="TableParagraph"/>
              <w:spacing w:line="258" w:lineRule="exact"/>
              <w:ind w:left="109"/>
              <w:rPr>
                <w:sz w:val="24"/>
              </w:rPr>
            </w:pPr>
            <w:r>
              <w:rPr>
                <w:spacing w:val="-2"/>
                <w:sz w:val="24"/>
              </w:rPr>
              <w:t>participants)</w:t>
            </w:r>
          </w:p>
        </w:tc>
      </w:tr>
      <w:tr>
        <w:trPr>
          <w:trHeight w:val="1104" w:hRule="atLeast"/>
        </w:trPr>
        <w:tc>
          <w:tcPr>
            <w:tcW w:w="1992" w:type="dxa"/>
          </w:tcPr>
          <w:p>
            <w:pPr>
              <w:pStyle w:val="TableParagraph"/>
              <w:ind w:right="457"/>
              <w:rPr>
                <w:sz w:val="24"/>
              </w:rPr>
            </w:pPr>
            <w:r>
              <w:rPr>
                <w:sz w:val="24"/>
              </w:rPr>
              <w:t>Personal</w:t>
            </w:r>
            <w:r>
              <w:rPr>
                <w:spacing w:val="-17"/>
                <w:sz w:val="24"/>
              </w:rPr>
              <w:t> </w:t>
            </w:r>
            <w:r>
              <w:rPr>
                <w:sz w:val="24"/>
              </w:rPr>
              <w:t>and </w:t>
            </w:r>
            <w:r>
              <w:rPr>
                <w:spacing w:val="-2"/>
                <w:sz w:val="24"/>
              </w:rPr>
              <w:t>community supports</w:t>
            </w:r>
          </w:p>
        </w:tc>
        <w:tc>
          <w:tcPr>
            <w:tcW w:w="1995" w:type="dxa"/>
          </w:tcPr>
          <w:p>
            <w:pPr>
              <w:pStyle w:val="TableParagraph"/>
              <w:ind w:left="108" w:right="113"/>
              <w:rPr>
                <w:sz w:val="24"/>
              </w:rPr>
            </w:pPr>
            <w:r>
              <w:rPr>
                <w:sz w:val="24"/>
              </w:rPr>
              <w:t>I can get extra support</w:t>
            </w:r>
            <w:r>
              <w:rPr>
                <w:spacing w:val="-13"/>
                <w:sz w:val="24"/>
              </w:rPr>
              <w:t> </w:t>
            </w:r>
            <w:r>
              <w:rPr>
                <w:sz w:val="24"/>
              </w:rPr>
              <w:t>if</w:t>
            </w:r>
            <w:r>
              <w:rPr>
                <w:spacing w:val="-13"/>
                <w:sz w:val="24"/>
              </w:rPr>
              <w:t> </w:t>
            </w:r>
            <w:r>
              <w:rPr>
                <w:sz w:val="24"/>
              </w:rPr>
              <w:t>I</w:t>
            </w:r>
            <w:r>
              <w:rPr>
                <w:spacing w:val="-13"/>
                <w:sz w:val="24"/>
              </w:rPr>
              <w:t> </w:t>
            </w:r>
            <w:r>
              <w:rPr>
                <w:sz w:val="24"/>
              </w:rPr>
              <w:t>need </w:t>
            </w:r>
            <w:r>
              <w:rPr>
                <w:spacing w:val="-4"/>
                <w:sz w:val="24"/>
              </w:rPr>
              <w:t>it.</w:t>
            </w:r>
          </w:p>
        </w:tc>
        <w:tc>
          <w:tcPr>
            <w:tcW w:w="1992" w:type="dxa"/>
          </w:tcPr>
          <w:p>
            <w:pPr>
              <w:pStyle w:val="TableParagraph"/>
              <w:spacing w:line="274" w:lineRule="exact"/>
              <w:ind w:left="105"/>
              <w:rPr>
                <w:sz w:val="24"/>
              </w:rPr>
            </w:pPr>
            <w:r>
              <w:rPr>
                <w:sz w:val="24"/>
              </w:rPr>
              <w:t>3.7%</w:t>
            </w:r>
            <w:r>
              <w:rPr>
                <w:spacing w:val="-3"/>
                <w:sz w:val="24"/>
              </w:rPr>
              <w:t> </w:t>
            </w:r>
            <w:r>
              <w:rPr>
                <w:spacing w:val="-5"/>
                <w:sz w:val="24"/>
              </w:rPr>
              <w:t>(16</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37.4%</w:t>
            </w:r>
            <w:r>
              <w:rPr>
                <w:spacing w:val="-7"/>
                <w:sz w:val="24"/>
              </w:rPr>
              <w:t> </w:t>
            </w:r>
            <w:r>
              <w:rPr>
                <w:spacing w:val="-4"/>
                <w:sz w:val="24"/>
              </w:rPr>
              <w:t>(148</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35.83%</w:t>
            </w:r>
            <w:r>
              <w:rPr>
                <w:spacing w:val="-8"/>
                <w:sz w:val="24"/>
              </w:rPr>
              <w:t> </w:t>
            </w:r>
            <w:r>
              <w:rPr>
                <w:spacing w:val="-4"/>
                <w:sz w:val="24"/>
              </w:rPr>
              <w:t>(153</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19.9%</w:t>
            </w:r>
            <w:r>
              <w:rPr>
                <w:spacing w:val="-7"/>
                <w:sz w:val="24"/>
              </w:rPr>
              <w:t> </w:t>
            </w:r>
            <w:r>
              <w:rPr>
                <w:spacing w:val="-5"/>
                <w:sz w:val="24"/>
              </w:rPr>
              <w:t>(85</w:t>
            </w:r>
          </w:p>
          <w:p>
            <w:pPr>
              <w:pStyle w:val="TableParagraph"/>
              <w:ind w:left="108"/>
              <w:rPr>
                <w:sz w:val="24"/>
              </w:rPr>
            </w:pPr>
            <w:r>
              <w:rPr>
                <w:spacing w:val="-2"/>
                <w:sz w:val="24"/>
              </w:rPr>
              <w:t>participants)</w:t>
            </w:r>
          </w:p>
        </w:tc>
        <w:tc>
          <w:tcPr>
            <w:tcW w:w="1994" w:type="dxa"/>
          </w:tcPr>
          <w:p>
            <w:pPr>
              <w:pStyle w:val="TableParagraph"/>
              <w:ind w:left="109"/>
              <w:rPr>
                <w:sz w:val="24"/>
              </w:rPr>
            </w:pPr>
            <w:r>
              <w:rPr>
                <w:sz w:val="24"/>
              </w:rPr>
              <w:t>I don’t access these</w:t>
            </w:r>
            <w:r>
              <w:rPr>
                <w:spacing w:val="-17"/>
                <w:sz w:val="24"/>
              </w:rPr>
              <w:t> </w:t>
            </w:r>
            <w:r>
              <w:rPr>
                <w:sz w:val="24"/>
              </w:rPr>
              <w:t>services: 5.9% (25</w:t>
            </w:r>
          </w:p>
          <w:p>
            <w:pPr>
              <w:pStyle w:val="TableParagraph"/>
              <w:spacing w:line="258" w:lineRule="exact"/>
              <w:ind w:left="109"/>
              <w:rPr>
                <w:sz w:val="24"/>
              </w:rPr>
            </w:pPr>
            <w:r>
              <w:rPr>
                <w:spacing w:val="-2"/>
                <w:sz w:val="24"/>
              </w:rPr>
              <w:t>participants)</w:t>
            </w:r>
          </w:p>
        </w:tc>
      </w:tr>
      <w:tr>
        <w:trPr>
          <w:trHeight w:val="827" w:hRule="atLeast"/>
        </w:trPr>
        <w:tc>
          <w:tcPr>
            <w:tcW w:w="1992" w:type="dxa"/>
          </w:tcPr>
          <w:p>
            <w:pPr>
              <w:pStyle w:val="TableParagraph"/>
              <w:ind w:right="337"/>
              <w:rPr>
                <w:sz w:val="24"/>
              </w:rPr>
            </w:pPr>
            <w:r>
              <w:rPr>
                <w:sz w:val="24"/>
              </w:rPr>
              <w:t>Education</w:t>
            </w:r>
            <w:r>
              <w:rPr>
                <w:spacing w:val="-17"/>
                <w:sz w:val="24"/>
              </w:rPr>
              <w:t> </w:t>
            </w:r>
            <w:r>
              <w:rPr>
                <w:sz w:val="24"/>
              </w:rPr>
              <w:t>and </w:t>
            </w:r>
            <w:r>
              <w:rPr>
                <w:spacing w:val="-2"/>
                <w:sz w:val="24"/>
              </w:rPr>
              <w:t>learning</w:t>
            </w:r>
          </w:p>
        </w:tc>
        <w:tc>
          <w:tcPr>
            <w:tcW w:w="1995" w:type="dxa"/>
          </w:tcPr>
          <w:p>
            <w:pPr>
              <w:pStyle w:val="TableParagraph"/>
              <w:spacing w:line="276" w:lineRule="exact"/>
              <w:ind w:left="108"/>
              <w:rPr>
                <w:sz w:val="24"/>
              </w:rPr>
            </w:pPr>
            <w:r>
              <w:rPr>
                <w:sz w:val="24"/>
              </w:rPr>
              <w:t>I</w:t>
            </w:r>
            <w:r>
              <w:rPr>
                <w:spacing w:val="-12"/>
                <w:sz w:val="24"/>
              </w:rPr>
              <w:t> </w:t>
            </w:r>
            <w:r>
              <w:rPr>
                <w:sz w:val="24"/>
              </w:rPr>
              <w:t>can</w:t>
            </w:r>
            <w:r>
              <w:rPr>
                <w:spacing w:val="-14"/>
                <w:sz w:val="24"/>
              </w:rPr>
              <w:t> </w:t>
            </w:r>
            <w:r>
              <w:rPr>
                <w:sz w:val="24"/>
              </w:rPr>
              <w:t>do</w:t>
            </w:r>
            <w:r>
              <w:rPr>
                <w:spacing w:val="-12"/>
                <w:sz w:val="24"/>
              </w:rPr>
              <w:t> </w:t>
            </w:r>
            <w:r>
              <w:rPr>
                <w:sz w:val="24"/>
              </w:rPr>
              <w:t>courses and training if I want to.</w:t>
            </w:r>
          </w:p>
        </w:tc>
        <w:tc>
          <w:tcPr>
            <w:tcW w:w="1992" w:type="dxa"/>
          </w:tcPr>
          <w:p>
            <w:pPr>
              <w:pStyle w:val="TableParagraph"/>
              <w:spacing w:line="274" w:lineRule="exact"/>
              <w:ind w:left="105"/>
              <w:rPr>
                <w:sz w:val="24"/>
              </w:rPr>
            </w:pPr>
            <w:r>
              <w:rPr>
                <w:sz w:val="24"/>
              </w:rPr>
              <w:t>9.1%</w:t>
            </w:r>
            <w:r>
              <w:rPr>
                <w:spacing w:val="-3"/>
                <w:sz w:val="24"/>
              </w:rPr>
              <w:t> </w:t>
            </w:r>
            <w:r>
              <w:rPr>
                <w:spacing w:val="-5"/>
                <w:sz w:val="24"/>
              </w:rPr>
              <w:t>(39</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51.5%</w:t>
            </w:r>
            <w:r>
              <w:rPr>
                <w:spacing w:val="-7"/>
                <w:sz w:val="24"/>
              </w:rPr>
              <w:t> </w:t>
            </w:r>
            <w:r>
              <w:rPr>
                <w:spacing w:val="-4"/>
                <w:sz w:val="24"/>
              </w:rPr>
              <w:t>(220</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28.3%</w:t>
            </w:r>
            <w:r>
              <w:rPr>
                <w:spacing w:val="-7"/>
                <w:sz w:val="24"/>
              </w:rPr>
              <w:t> </w:t>
            </w:r>
            <w:r>
              <w:rPr>
                <w:spacing w:val="-4"/>
                <w:sz w:val="24"/>
              </w:rPr>
              <w:t>(121</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11.1%</w:t>
            </w:r>
            <w:r>
              <w:rPr>
                <w:spacing w:val="-7"/>
                <w:sz w:val="24"/>
              </w:rPr>
              <w:t> </w:t>
            </w:r>
            <w:r>
              <w:rPr>
                <w:spacing w:val="-5"/>
                <w:sz w:val="24"/>
              </w:rPr>
              <w:t>(47</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bl>
    <w:p>
      <w:pPr>
        <w:pStyle w:val="TableParagraph"/>
        <w:spacing w:after="0" w:line="274" w:lineRule="exact"/>
        <w:rPr>
          <w:sz w:val="24"/>
        </w:rPr>
        <w:sectPr>
          <w:pgSz w:w="16850" w:h="11900" w:orient="landscape"/>
          <w:pgMar w:header="0" w:footer="707" w:top="1320" w:bottom="900" w:left="1417" w:right="1417"/>
        </w:sectPr>
      </w:pPr>
    </w:p>
    <w:p>
      <w:pPr>
        <w:pStyle w:val="BodyText"/>
        <w:spacing w:before="9"/>
        <w:rPr>
          <w:b/>
          <w:sz w:val="8"/>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95"/>
        <w:gridCol w:w="1992"/>
        <w:gridCol w:w="1992"/>
        <w:gridCol w:w="1994"/>
        <w:gridCol w:w="1992"/>
        <w:gridCol w:w="1994"/>
      </w:tblGrid>
      <w:tr>
        <w:trPr>
          <w:trHeight w:val="1655" w:hRule="atLeast"/>
        </w:trPr>
        <w:tc>
          <w:tcPr>
            <w:tcW w:w="1992" w:type="dxa"/>
            <w:shd w:val="clear" w:color="auto" w:fill="5C205E"/>
          </w:tcPr>
          <w:p>
            <w:pPr>
              <w:pStyle w:val="TableParagraph"/>
              <w:spacing w:before="2"/>
              <w:rPr>
                <w:b/>
                <w:i/>
                <w:sz w:val="24"/>
              </w:rPr>
            </w:pPr>
            <w:r>
              <w:rPr>
                <w:b/>
                <w:color w:val="FFFFFF"/>
                <w:spacing w:val="-2"/>
                <w:sz w:val="24"/>
              </w:rPr>
              <w:t>Queensland’s </w:t>
            </w:r>
            <w:r>
              <w:rPr>
                <w:b/>
                <w:color w:val="FFFFFF"/>
                <w:sz w:val="24"/>
              </w:rPr>
              <w:t>Disability</w:t>
            </w:r>
            <w:r>
              <w:rPr>
                <w:b/>
                <w:color w:val="FFFFFF"/>
                <w:spacing w:val="-17"/>
                <w:sz w:val="24"/>
              </w:rPr>
              <w:t> </w:t>
            </w:r>
            <w:r>
              <w:rPr>
                <w:b/>
                <w:color w:val="FFFFFF"/>
                <w:sz w:val="24"/>
              </w:rPr>
              <w:t>Plan: </w:t>
            </w:r>
            <w:r>
              <w:rPr>
                <w:b/>
                <w:i/>
                <w:color w:val="FFFFFF"/>
                <w:sz w:val="24"/>
              </w:rPr>
              <w:t>Together, a</w:t>
            </w:r>
            <w:r>
              <w:rPr>
                <w:b/>
                <w:i/>
                <w:color w:val="FFFFFF"/>
                <w:sz w:val="24"/>
              </w:rPr>
              <w:t> </w:t>
            </w:r>
            <w:r>
              <w:rPr>
                <w:b/>
                <w:i/>
                <w:color w:val="FFFFFF"/>
                <w:spacing w:val="-2"/>
                <w:sz w:val="24"/>
              </w:rPr>
              <w:t>Better Queensland</w:t>
            </w:r>
          </w:p>
          <w:p>
            <w:pPr>
              <w:pStyle w:val="TableParagraph"/>
              <w:spacing w:line="253" w:lineRule="exact" w:before="1"/>
              <w:rPr>
                <w:b/>
                <w:sz w:val="24"/>
              </w:rPr>
            </w:pPr>
            <w:r>
              <w:rPr>
                <w:b/>
                <w:color w:val="FFFFFF"/>
                <w:sz w:val="24"/>
              </w:rPr>
              <w:t>Priority </w:t>
            </w:r>
            <w:r>
              <w:rPr>
                <w:b/>
                <w:color w:val="FFFFFF"/>
                <w:spacing w:val="-2"/>
                <w:sz w:val="24"/>
              </w:rPr>
              <w:t>areas</w:t>
            </w:r>
          </w:p>
        </w:tc>
        <w:tc>
          <w:tcPr>
            <w:tcW w:w="1995"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Question</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5"/>
              <w:rPr>
                <w:b/>
                <w:sz w:val="24"/>
              </w:rPr>
            </w:pPr>
            <w:r>
              <w:rPr>
                <w:b/>
                <w:color w:val="FFFFFF"/>
                <w:sz w:val="24"/>
              </w:rPr>
              <w:t>Strongly</w:t>
            </w:r>
            <w:r>
              <w:rPr>
                <w:b/>
                <w:color w:val="FFFFFF"/>
                <w:spacing w:val="-3"/>
                <w:sz w:val="24"/>
              </w:rPr>
              <w:t> </w:t>
            </w:r>
            <w:r>
              <w:rPr>
                <w:b/>
                <w:color w:val="FFFFFF"/>
                <w:spacing w:val="-2"/>
                <w:sz w:val="24"/>
              </w:rPr>
              <w:t>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8"/>
              <w:rPr>
                <w:b/>
                <w:sz w:val="24"/>
              </w:rPr>
            </w:pPr>
            <w:r>
              <w:rPr>
                <w:b/>
                <w:color w:val="FFFFFF"/>
                <w:spacing w:val="-2"/>
                <w:sz w:val="24"/>
              </w:rPr>
              <w:t>Disagree</w:t>
            </w:r>
          </w:p>
        </w:tc>
        <w:tc>
          <w:tcPr>
            <w:tcW w:w="1992" w:type="dxa"/>
            <w:shd w:val="clear" w:color="auto" w:fill="5C205E"/>
          </w:tcPr>
          <w:p>
            <w:pPr>
              <w:pStyle w:val="TableParagraph"/>
              <w:ind w:left="0"/>
              <w:rPr>
                <w:b/>
                <w:sz w:val="24"/>
              </w:rPr>
            </w:pPr>
          </w:p>
          <w:p>
            <w:pPr>
              <w:pStyle w:val="TableParagraph"/>
              <w:ind w:left="0"/>
              <w:rPr>
                <w:b/>
                <w:sz w:val="24"/>
              </w:rPr>
            </w:pPr>
          </w:p>
          <w:p>
            <w:pPr>
              <w:pStyle w:val="TableParagraph"/>
              <w:spacing w:before="255"/>
              <w:ind w:left="0"/>
              <w:rPr>
                <w:b/>
                <w:sz w:val="24"/>
              </w:rPr>
            </w:pPr>
          </w:p>
          <w:p>
            <w:pPr>
              <w:pStyle w:val="TableParagraph"/>
              <w:spacing w:line="270" w:lineRule="atLeast"/>
              <w:ind w:left="108" w:right="856"/>
              <w:rPr>
                <w:b/>
                <w:sz w:val="24"/>
              </w:rPr>
            </w:pPr>
            <w:r>
              <w:rPr>
                <w:b/>
                <w:color w:val="FFFFFF"/>
                <w:spacing w:val="-2"/>
                <w:sz w:val="24"/>
              </w:rPr>
              <w:t>Strongly Disagree</w:t>
            </w:r>
          </w:p>
        </w:tc>
        <w:tc>
          <w:tcPr>
            <w:tcW w:w="1994" w:type="dxa"/>
            <w:shd w:val="clear" w:color="auto" w:fill="5C205E"/>
          </w:tcPr>
          <w:p>
            <w:pPr>
              <w:pStyle w:val="TableParagraph"/>
              <w:ind w:left="0"/>
              <w:rPr>
                <w:b/>
                <w:sz w:val="24"/>
              </w:rPr>
            </w:pPr>
          </w:p>
          <w:p>
            <w:pPr>
              <w:pStyle w:val="TableParagraph"/>
              <w:ind w:left="0"/>
              <w:rPr>
                <w:b/>
                <w:sz w:val="24"/>
              </w:rPr>
            </w:pPr>
          </w:p>
          <w:p>
            <w:pPr>
              <w:pStyle w:val="TableParagraph"/>
              <w:ind w:left="0"/>
              <w:rPr>
                <w:b/>
                <w:sz w:val="24"/>
              </w:rPr>
            </w:pPr>
          </w:p>
          <w:p>
            <w:pPr>
              <w:pStyle w:val="TableParagraph"/>
              <w:ind w:left="0"/>
              <w:rPr>
                <w:b/>
                <w:sz w:val="24"/>
              </w:rPr>
            </w:pPr>
          </w:p>
          <w:p>
            <w:pPr>
              <w:pStyle w:val="TableParagraph"/>
              <w:spacing w:before="2"/>
              <w:ind w:left="0"/>
              <w:rPr>
                <w:b/>
                <w:sz w:val="24"/>
              </w:rPr>
            </w:pPr>
          </w:p>
          <w:p>
            <w:pPr>
              <w:pStyle w:val="TableParagraph"/>
              <w:spacing w:line="253" w:lineRule="exact" w:before="1"/>
              <w:ind w:left="109"/>
              <w:rPr>
                <w:b/>
                <w:sz w:val="24"/>
              </w:rPr>
            </w:pPr>
            <w:r>
              <w:rPr>
                <w:b/>
                <w:color w:val="FFFFFF"/>
                <w:spacing w:val="-2"/>
                <w:sz w:val="24"/>
              </w:rPr>
              <w:t>Other</w:t>
            </w:r>
          </w:p>
        </w:tc>
      </w:tr>
      <w:tr>
        <w:trPr>
          <w:trHeight w:val="552" w:hRule="atLeast"/>
        </w:trPr>
        <w:tc>
          <w:tcPr>
            <w:tcW w:w="1992" w:type="dxa"/>
          </w:tcPr>
          <w:p>
            <w:pPr>
              <w:pStyle w:val="TableParagraph"/>
              <w:spacing w:line="276" w:lineRule="exact"/>
              <w:rPr>
                <w:sz w:val="24"/>
              </w:rPr>
            </w:pPr>
            <w:r>
              <w:rPr>
                <w:sz w:val="24"/>
              </w:rPr>
              <w:t>Health</w:t>
            </w:r>
            <w:r>
              <w:rPr>
                <w:spacing w:val="-17"/>
                <w:sz w:val="24"/>
              </w:rPr>
              <w:t> </w:t>
            </w:r>
            <w:r>
              <w:rPr>
                <w:sz w:val="24"/>
              </w:rPr>
              <w:t>and </w:t>
            </w:r>
            <w:r>
              <w:rPr>
                <w:spacing w:val="-2"/>
                <w:sz w:val="24"/>
              </w:rPr>
              <w:t>wellbeing</w:t>
            </w:r>
          </w:p>
        </w:tc>
        <w:tc>
          <w:tcPr>
            <w:tcW w:w="1995" w:type="dxa"/>
          </w:tcPr>
          <w:p>
            <w:pPr>
              <w:pStyle w:val="TableParagraph"/>
              <w:spacing w:line="274" w:lineRule="exact"/>
              <w:ind w:left="108"/>
              <w:rPr>
                <w:sz w:val="24"/>
              </w:rPr>
            </w:pPr>
            <w:r>
              <w:rPr>
                <w:sz w:val="24"/>
              </w:rPr>
              <w:t>I</w:t>
            </w:r>
            <w:r>
              <w:rPr>
                <w:spacing w:val="-3"/>
                <w:sz w:val="24"/>
              </w:rPr>
              <w:t> </w:t>
            </w:r>
            <w:r>
              <w:rPr>
                <w:sz w:val="24"/>
              </w:rPr>
              <w:t>am </w:t>
            </w:r>
            <w:r>
              <w:rPr>
                <w:spacing w:val="-2"/>
                <w:sz w:val="24"/>
              </w:rPr>
              <w:t>happy.</w:t>
            </w:r>
          </w:p>
        </w:tc>
        <w:tc>
          <w:tcPr>
            <w:tcW w:w="1992" w:type="dxa"/>
          </w:tcPr>
          <w:p>
            <w:pPr>
              <w:pStyle w:val="TableParagraph"/>
              <w:spacing w:line="274" w:lineRule="exact"/>
              <w:ind w:left="105"/>
              <w:rPr>
                <w:sz w:val="24"/>
              </w:rPr>
            </w:pPr>
            <w:r>
              <w:rPr>
                <w:sz w:val="24"/>
              </w:rPr>
              <w:t>6.8%</w:t>
            </w:r>
            <w:r>
              <w:rPr>
                <w:spacing w:val="-3"/>
                <w:sz w:val="24"/>
              </w:rPr>
              <w:t> </w:t>
            </w:r>
            <w:r>
              <w:rPr>
                <w:spacing w:val="-5"/>
                <w:sz w:val="24"/>
              </w:rPr>
              <w:t>(29</w:t>
            </w:r>
          </w:p>
          <w:p>
            <w:pPr>
              <w:pStyle w:val="TableParagraph"/>
              <w:spacing w:line="258" w:lineRule="exact"/>
              <w:ind w:left="105"/>
              <w:rPr>
                <w:sz w:val="24"/>
              </w:rPr>
            </w:pPr>
            <w:r>
              <w:rPr>
                <w:spacing w:val="-2"/>
                <w:sz w:val="24"/>
              </w:rPr>
              <w:t>participants)</w:t>
            </w:r>
          </w:p>
        </w:tc>
        <w:tc>
          <w:tcPr>
            <w:tcW w:w="1992" w:type="dxa"/>
          </w:tcPr>
          <w:p>
            <w:pPr>
              <w:pStyle w:val="TableParagraph"/>
              <w:spacing w:line="274" w:lineRule="exact"/>
              <w:ind w:left="108"/>
              <w:rPr>
                <w:sz w:val="24"/>
              </w:rPr>
            </w:pPr>
            <w:r>
              <w:rPr>
                <w:sz w:val="24"/>
              </w:rPr>
              <w:t>59.5%</w:t>
            </w:r>
            <w:r>
              <w:rPr>
                <w:spacing w:val="-7"/>
                <w:sz w:val="24"/>
              </w:rPr>
              <w:t> </w:t>
            </w:r>
            <w:r>
              <w:rPr>
                <w:spacing w:val="-4"/>
                <w:sz w:val="24"/>
              </w:rPr>
              <w:t>(254</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8"/>
              <w:rPr>
                <w:sz w:val="24"/>
              </w:rPr>
            </w:pPr>
            <w:r>
              <w:rPr>
                <w:sz w:val="24"/>
              </w:rPr>
              <w:t>24.6%</w:t>
            </w:r>
            <w:r>
              <w:rPr>
                <w:spacing w:val="-7"/>
                <w:sz w:val="24"/>
              </w:rPr>
              <w:t> </w:t>
            </w:r>
            <w:r>
              <w:rPr>
                <w:spacing w:val="-4"/>
                <w:sz w:val="24"/>
              </w:rPr>
              <w:t>(105</w:t>
            </w:r>
          </w:p>
          <w:p>
            <w:pPr>
              <w:pStyle w:val="TableParagraph"/>
              <w:spacing w:line="258" w:lineRule="exact"/>
              <w:ind w:left="108"/>
              <w:rPr>
                <w:sz w:val="24"/>
              </w:rPr>
            </w:pPr>
            <w:r>
              <w:rPr>
                <w:spacing w:val="-2"/>
                <w:sz w:val="24"/>
              </w:rPr>
              <w:t>participants)</w:t>
            </w:r>
          </w:p>
        </w:tc>
        <w:tc>
          <w:tcPr>
            <w:tcW w:w="1992" w:type="dxa"/>
          </w:tcPr>
          <w:p>
            <w:pPr>
              <w:pStyle w:val="TableParagraph"/>
              <w:spacing w:line="274" w:lineRule="exact"/>
              <w:ind w:left="108"/>
              <w:rPr>
                <w:sz w:val="24"/>
              </w:rPr>
            </w:pPr>
            <w:r>
              <w:rPr>
                <w:sz w:val="24"/>
              </w:rPr>
              <w:t>9.1%</w:t>
            </w:r>
            <w:r>
              <w:rPr>
                <w:spacing w:val="-3"/>
                <w:sz w:val="24"/>
              </w:rPr>
              <w:t> </w:t>
            </w:r>
            <w:r>
              <w:rPr>
                <w:spacing w:val="-5"/>
                <w:sz w:val="24"/>
              </w:rPr>
              <w:t>(39</w:t>
            </w:r>
          </w:p>
          <w:p>
            <w:pPr>
              <w:pStyle w:val="TableParagraph"/>
              <w:spacing w:line="258" w:lineRule="exact"/>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1103" w:hRule="atLeast"/>
        </w:trPr>
        <w:tc>
          <w:tcPr>
            <w:tcW w:w="1992" w:type="dxa"/>
          </w:tcPr>
          <w:p>
            <w:pPr>
              <w:pStyle w:val="TableParagraph"/>
              <w:rPr>
                <w:sz w:val="24"/>
              </w:rPr>
            </w:pPr>
            <w:r>
              <w:rPr>
                <w:sz w:val="24"/>
              </w:rPr>
              <w:t>Health</w:t>
            </w:r>
            <w:r>
              <w:rPr>
                <w:spacing w:val="-17"/>
                <w:sz w:val="24"/>
              </w:rPr>
              <w:t> </w:t>
            </w:r>
            <w:r>
              <w:rPr>
                <w:sz w:val="24"/>
              </w:rPr>
              <w:t>and </w:t>
            </w:r>
            <w:r>
              <w:rPr>
                <w:spacing w:val="-2"/>
                <w:sz w:val="24"/>
              </w:rPr>
              <w:t>wellbeing</w:t>
            </w:r>
          </w:p>
        </w:tc>
        <w:tc>
          <w:tcPr>
            <w:tcW w:w="1995" w:type="dxa"/>
          </w:tcPr>
          <w:p>
            <w:pPr>
              <w:pStyle w:val="TableParagraph"/>
              <w:spacing w:line="276" w:lineRule="exact"/>
              <w:ind w:left="108"/>
              <w:rPr>
                <w:sz w:val="24"/>
              </w:rPr>
            </w:pPr>
            <w:r>
              <w:rPr>
                <w:sz w:val="24"/>
              </w:rPr>
              <w:t>I can access mental health services</w:t>
            </w:r>
            <w:r>
              <w:rPr>
                <w:spacing w:val="-17"/>
                <w:sz w:val="24"/>
              </w:rPr>
              <w:t> </w:t>
            </w:r>
            <w:r>
              <w:rPr>
                <w:sz w:val="24"/>
              </w:rPr>
              <w:t>when</w:t>
            </w:r>
            <w:r>
              <w:rPr>
                <w:spacing w:val="-17"/>
                <w:sz w:val="24"/>
              </w:rPr>
              <w:t> </w:t>
            </w:r>
            <w:r>
              <w:rPr>
                <w:sz w:val="24"/>
              </w:rPr>
              <w:t>I need them.</w:t>
            </w:r>
          </w:p>
        </w:tc>
        <w:tc>
          <w:tcPr>
            <w:tcW w:w="1992" w:type="dxa"/>
          </w:tcPr>
          <w:p>
            <w:pPr>
              <w:pStyle w:val="TableParagraph"/>
              <w:spacing w:line="274" w:lineRule="exact"/>
              <w:ind w:left="105"/>
              <w:rPr>
                <w:sz w:val="24"/>
              </w:rPr>
            </w:pPr>
            <w:r>
              <w:rPr>
                <w:sz w:val="24"/>
              </w:rPr>
              <w:t>11%</w:t>
            </w:r>
            <w:r>
              <w:rPr>
                <w:spacing w:val="-5"/>
                <w:sz w:val="24"/>
              </w:rPr>
              <w:t> (47</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42.9%</w:t>
            </w:r>
            <w:r>
              <w:rPr>
                <w:spacing w:val="-7"/>
                <w:sz w:val="24"/>
              </w:rPr>
              <w:t> </w:t>
            </w:r>
            <w:r>
              <w:rPr>
                <w:spacing w:val="-4"/>
                <w:sz w:val="24"/>
              </w:rPr>
              <w:t>(183</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22.5%</w:t>
            </w:r>
            <w:r>
              <w:rPr>
                <w:spacing w:val="-7"/>
                <w:sz w:val="24"/>
              </w:rPr>
              <w:t> </w:t>
            </w:r>
            <w:r>
              <w:rPr>
                <w:spacing w:val="-5"/>
                <w:sz w:val="24"/>
              </w:rPr>
              <w:t>(96</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13.3%</w:t>
            </w:r>
            <w:r>
              <w:rPr>
                <w:spacing w:val="-7"/>
                <w:sz w:val="24"/>
              </w:rPr>
              <w:t> </w:t>
            </w:r>
            <w:r>
              <w:rPr>
                <w:spacing w:val="-5"/>
                <w:sz w:val="24"/>
              </w:rPr>
              <w:t>(57</w:t>
            </w:r>
          </w:p>
          <w:p>
            <w:pPr>
              <w:pStyle w:val="TableParagraph"/>
              <w:ind w:left="108"/>
              <w:rPr>
                <w:sz w:val="24"/>
              </w:rPr>
            </w:pPr>
            <w:r>
              <w:rPr>
                <w:spacing w:val="-2"/>
                <w:sz w:val="24"/>
              </w:rPr>
              <w:t>participants)</w:t>
            </w:r>
          </w:p>
        </w:tc>
        <w:tc>
          <w:tcPr>
            <w:tcW w:w="1994" w:type="dxa"/>
          </w:tcPr>
          <w:p>
            <w:pPr>
              <w:pStyle w:val="TableParagraph"/>
              <w:ind w:left="109"/>
              <w:rPr>
                <w:sz w:val="24"/>
              </w:rPr>
            </w:pPr>
            <w:r>
              <w:rPr>
                <w:sz w:val="24"/>
              </w:rPr>
              <w:t>I don’t access these</w:t>
            </w:r>
            <w:r>
              <w:rPr>
                <w:spacing w:val="-17"/>
                <w:sz w:val="24"/>
              </w:rPr>
              <w:t> </w:t>
            </w:r>
            <w:r>
              <w:rPr>
                <w:sz w:val="24"/>
              </w:rPr>
              <w:t>services: 10.3% (44</w:t>
            </w:r>
          </w:p>
          <w:p>
            <w:pPr>
              <w:pStyle w:val="TableParagraph"/>
              <w:spacing w:line="258" w:lineRule="exact"/>
              <w:ind w:left="109"/>
              <w:rPr>
                <w:sz w:val="24"/>
              </w:rPr>
            </w:pPr>
            <w:r>
              <w:rPr>
                <w:spacing w:val="-2"/>
                <w:sz w:val="24"/>
              </w:rPr>
              <w:t>participants)</w:t>
            </w:r>
          </w:p>
        </w:tc>
      </w:tr>
      <w:tr>
        <w:trPr>
          <w:trHeight w:val="553" w:hRule="atLeast"/>
        </w:trPr>
        <w:tc>
          <w:tcPr>
            <w:tcW w:w="1992" w:type="dxa"/>
          </w:tcPr>
          <w:p>
            <w:pPr>
              <w:pStyle w:val="TableParagraph"/>
              <w:spacing w:line="270" w:lineRule="atLeast"/>
              <w:rPr>
                <w:sz w:val="24"/>
              </w:rPr>
            </w:pPr>
            <w:r>
              <w:rPr>
                <w:sz w:val="24"/>
              </w:rPr>
              <w:t>Health</w:t>
            </w:r>
            <w:r>
              <w:rPr>
                <w:spacing w:val="-17"/>
                <w:sz w:val="24"/>
              </w:rPr>
              <w:t> </w:t>
            </w:r>
            <w:r>
              <w:rPr>
                <w:sz w:val="24"/>
              </w:rPr>
              <w:t>and </w:t>
            </w:r>
            <w:r>
              <w:rPr>
                <w:spacing w:val="-2"/>
                <w:sz w:val="24"/>
              </w:rPr>
              <w:t>wellbeing</w:t>
            </w:r>
          </w:p>
        </w:tc>
        <w:tc>
          <w:tcPr>
            <w:tcW w:w="1995" w:type="dxa"/>
          </w:tcPr>
          <w:p>
            <w:pPr>
              <w:pStyle w:val="TableParagraph"/>
              <w:ind w:left="108"/>
              <w:rPr>
                <w:sz w:val="24"/>
              </w:rPr>
            </w:pPr>
            <w:r>
              <w:rPr>
                <w:sz w:val="24"/>
              </w:rPr>
              <w:t>I</w:t>
            </w:r>
            <w:r>
              <w:rPr>
                <w:spacing w:val="-3"/>
                <w:sz w:val="24"/>
              </w:rPr>
              <w:t> </w:t>
            </w:r>
            <w:r>
              <w:rPr>
                <w:sz w:val="24"/>
              </w:rPr>
              <w:t>am </w:t>
            </w:r>
            <w:r>
              <w:rPr>
                <w:spacing w:val="-2"/>
                <w:sz w:val="24"/>
              </w:rPr>
              <w:t>healthy.</w:t>
            </w:r>
          </w:p>
        </w:tc>
        <w:tc>
          <w:tcPr>
            <w:tcW w:w="1992" w:type="dxa"/>
          </w:tcPr>
          <w:p>
            <w:pPr>
              <w:pStyle w:val="TableParagraph"/>
              <w:ind w:left="105"/>
              <w:rPr>
                <w:sz w:val="24"/>
              </w:rPr>
            </w:pPr>
            <w:r>
              <w:rPr>
                <w:sz w:val="24"/>
              </w:rPr>
              <w:t>4.2%</w:t>
            </w:r>
            <w:r>
              <w:rPr>
                <w:spacing w:val="-3"/>
                <w:sz w:val="24"/>
              </w:rPr>
              <w:t> </w:t>
            </w:r>
            <w:r>
              <w:rPr>
                <w:spacing w:val="-5"/>
                <w:sz w:val="24"/>
              </w:rPr>
              <w:t>(18</w:t>
            </w:r>
          </w:p>
          <w:p>
            <w:pPr>
              <w:pStyle w:val="TableParagraph"/>
              <w:spacing w:line="258" w:lineRule="exact"/>
              <w:ind w:left="105"/>
              <w:rPr>
                <w:sz w:val="24"/>
              </w:rPr>
            </w:pPr>
            <w:r>
              <w:rPr>
                <w:spacing w:val="-2"/>
                <w:sz w:val="24"/>
              </w:rPr>
              <w:t>participants)</w:t>
            </w:r>
          </w:p>
        </w:tc>
        <w:tc>
          <w:tcPr>
            <w:tcW w:w="1992" w:type="dxa"/>
          </w:tcPr>
          <w:p>
            <w:pPr>
              <w:pStyle w:val="TableParagraph"/>
              <w:ind w:left="108"/>
              <w:rPr>
                <w:sz w:val="24"/>
              </w:rPr>
            </w:pPr>
            <w:r>
              <w:rPr>
                <w:sz w:val="24"/>
              </w:rPr>
              <w:t>46.7%</w:t>
            </w:r>
            <w:r>
              <w:rPr>
                <w:spacing w:val="-7"/>
                <w:sz w:val="24"/>
              </w:rPr>
              <w:t> </w:t>
            </w:r>
            <w:r>
              <w:rPr>
                <w:spacing w:val="-4"/>
                <w:sz w:val="24"/>
              </w:rPr>
              <w:t>(200</w:t>
            </w:r>
          </w:p>
          <w:p>
            <w:pPr>
              <w:pStyle w:val="TableParagraph"/>
              <w:spacing w:line="258" w:lineRule="exact"/>
              <w:ind w:left="108"/>
              <w:rPr>
                <w:sz w:val="24"/>
              </w:rPr>
            </w:pPr>
            <w:r>
              <w:rPr>
                <w:spacing w:val="-2"/>
                <w:sz w:val="24"/>
              </w:rPr>
              <w:t>participants)</w:t>
            </w:r>
          </w:p>
        </w:tc>
        <w:tc>
          <w:tcPr>
            <w:tcW w:w="1994" w:type="dxa"/>
          </w:tcPr>
          <w:p>
            <w:pPr>
              <w:pStyle w:val="TableParagraph"/>
              <w:ind w:left="108"/>
              <w:rPr>
                <w:sz w:val="24"/>
              </w:rPr>
            </w:pPr>
            <w:r>
              <w:rPr>
                <w:sz w:val="24"/>
              </w:rPr>
              <w:t>35.4%</w:t>
            </w:r>
            <w:r>
              <w:rPr>
                <w:spacing w:val="-7"/>
                <w:sz w:val="24"/>
              </w:rPr>
              <w:t> </w:t>
            </w:r>
            <w:r>
              <w:rPr>
                <w:spacing w:val="-4"/>
                <w:sz w:val="24"/>
              </w:rPr>
              <w:t>(151</w:t>
            </w:r>
          </w:p>
          <w:p>
            <w:pPr>
              <w:pStyle w:val="TableParagraph"/>
              <w:spacing w:line="258" w:lineRule="exact"/>
              <w:ind w:left="108"/>
              <w:rPr>
                <w:sz w:val="24"/>
              </w:rPr>
            </w:pPr>
            <w:r>
              <w:rPr>
                <w:spacing w:val="-2"/>
                <w:sz w:val="24"/>
              </w:rPr>
              <w:t>participants)</w:t>
            </w:r>
          </w:p>
        </w:tc>
        <w:tc>
          <w:tcPr>
            <w:tcW w:w="1992" w:type="dxa"/>
          </w:tcPr>
          <w:p>
            <w:pPr>
              <w:pStyle w:val="TableParagraph"/>
              <w:ind w:left="108"/>
              <w:rPr>
                <w:sz w:val="24"/>
              </w:rPr>
            </w:pPr>
            <w:r>
              <w:rPr>
                <w:sz w:val="24"/>
              </w:rPr>
              <w:t>13.7%</w:t>
            </w:r>
            <w:r>
              <w:rPr>
                <w:spacing w:val="-7"/>
                <w:sz w:val="24"/>
              </w:rPr>
              <w:t> </w:t>
            </w:r>
            <w:r>
              <w:rPr>
                <w:spacing w:val="-5"/>
                <w:sz w:val="24"/>
              </w:rPr>
              <w:t>(58</w:t>
            </w:r>
          </w:p>
          <w:p>
            <w:pPr>
              <w:pStyle w:val="TableParagraph"/>
              <w:spacing w:line="258" w:lineRule="exact"/>
              <w:ind w:left="108"/>
              <w:rPr>
                <w:sz w:val="24"/>
              </w:rPr>
            </w:pPr>
            <w:r>
              <w:rPr>
                <w:spacing w:val="-2"/>
                <w:sz w:val="24"/>
              </w:rPr>
              <w:t>participants)</w:t>
            </w:r>
          </w:p>
        </w:tc>
        <w:tc>
          <w:tcPr>
            <w:tcW w:w="1994" w:type="dxa"/>
          </w:tcPr>
          <w:p>
            <w:pPr>
              <w:pStyle w:val="TableParagraph"/>
              <w:ind w:left="109"/>
              <w:rPr>
                <w:sz w:val="24"/>
              </w:rPr>
            </w:pPr>
            <w:r>
              <w:rPr>
                <w:spacing w:val="-5"/>
                <w:sz w:val="24"/>
              </w:rPr>
              <w:t>N/A</w:t>
            </w:r>
          </w:p>
        </w:tc>
      </w:tr>
      <w:tr>
        <w:trPr>
          <w:trHeight w:val="828" w:hRule="atLeast"/>
        </w:trPr>
        <w:tc>
          <w:tcPr>
            <w:tcW w:w="1992" w:type="dxa"/>
          </w:tcPr>
          <w:p>
            <w:pPr>
              <w:pStyle w:val="TableParagraph"/>
              <w:rPr>
                <w:sz w:val="24"/>
              </w:rPr>
            </w:pPr>
            <w:r>
              <w:rPr>
                <w:sz w:val="24"/>
              </w:rPr>
              <w:t>Health</w:t>
            </w:r>
            <w:r>
              <w:rPr>
                <w:spacing w:val="-17"/>
                <w:sz w:val="24"/>
              </w:rPr>
              <w:t> </w:t>
            </w:r>
            <w:r>
              <w:rPr>
                <w:sz w:val="24"/>
              </w:rPr>
              <w:t>and </w:t>
            </w:r>
            <w:r>
              <w:rPr>
                <w:spacing w:val="-2"/>
                <w:sz w:val="24"/>
              </w:rPr>
              <w:t>wellbeing</w:t>
            </w:r>
          </w:p>
        </w:tc>
        <w:tc>
          <w:tcPr>
            <w:tcW w:w="1995" w:type="dxa"/>
          </w:tcPr>
          <w:p>
            <w:pPr>
              <w:pStyle w:val="TableParagraph"/>
              <w:ind w:left="108" w:right="113"/>
              <w:rPr>
                <w:sz w:val="24"/>
              </w:rPr>
            </w:pPr>
            <w:r>
              <w:rPr>
                <w:sz w:val="24"/>
              </w:rPr>
              <w:t>I</w:t>
            </w:r>
            <w:r>
              <w:rPr>
                <w:spacing w:val="-13"/>
                <w:sz w:val="24"/>
              </w:rPr>
              <w:t> </w:t>
            </w:r>
            <w:r>
              <w:rPr>
                <w:sz w:val="24"/>
              </w:rPr>
              <w:t>have</w:t>
            </w:r>
            <w:r>
              <w:rPr>
                <w:spacing w:val="-13"/>
                <w:sz w:val="24"/>
              </w:rPr>
              <w:t> </w:t>
            </w:r>
            <w:r>
              <w:rPr>
                <w:sz w:val="24"/>
              </w:rPr>
              <w:t>access</w:t>
            </w:r>
            <w:r>
              <w:rPr>
                <w:spacing w:val="-13"/>
                <w:sz w:val="24"/>
              </w:rPr>
              <w:t> </w:t>
            </w:r>
            <w:r>
              <w:rPr>
                <w:sz w:val="24"/>
              </w:rPr>
              <w:t>to a good primary</w:t>
            </w:r>
          </w:p>
          <w:p>
            <w:pPr>
              <w:pStyle w:val="TableParagraph"/>
              <w:spacing w:line="258" w:lineRule="exact"/>
              <w:ind w:left="108"/>
              <w:rPr>
                <w:sz w:val="24"/>
              </w:rPr>
            </w:pPr>
            <w:r>
              <w:rPr>
                <w:sz w:val="24"/>
              </w:rPr>
              <w:t>care</w:t>
            </w:r>
            <w:r>
              <w:rPr>
                <w:spacing w:val="-2"/>
                <w:sz w:val="24"/>
              </w:rPr>
              <w:t> doctor/GP.</w:t>
            </w:r>
          </w:p>
        </w:tc>
        <w:tc>
          <w:tcPr>
            <w:tcW w:w="1992" w:type="dxa"/>
          </w:tcPr>
          <w:p>
            <w:pPr>
              <w:pStyle w:val="TableParagraph"/>
              <w:spacing w:line="274" w:lineRule="exact"/>
              <w:ind w:left="105"/>
              <w:rPr>
                <w:sz w:val="24"/>
              </w:rPr>
            </w:pPr>
            <w:r>
              <w:rPr>
                <w:sz w:val="24"/>
              </w:rPr>
              <w:t>22%</w:t>
            </w:r>
            <w:r>
              <w:rPr>
                <w:spacing w:val="-5"/>
                <w:sz w:val="24"/>
              </w:rPr>
              <w:t> (94</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56.9%</w:t>
            </w:r>
            <w:r>
              <w:rPr>
                <w:spacing w:val="-5"/>
                <w:sz w:val="24"/>
              </w:rPr>
              <w:t> </w:t>
            </w:r>
            <w:r>
              <w:rPr>
                <w:spacing w:val="-4"/>
                <w:sz w:val="24"/>
              </w:rPr>
              <w:t>(234</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15.5%</w:t>
            </w:r>
            <w:r>
              <w:rPr>
                <w:spacing w:val="-7"/>
                <w:sz w:val="24"/>
              </w:rPr>
              <w:t> </w:t>
            </w:r>
            <w:r>
              <w:rPr>
                <w:spacing w:val="-5"/>
                <w:sz w:val="24"/>
              </w:rPr>
              <w:t>(66</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5.6%</w:t>
            </w:r>
            <w:r>
              <w:rPr>
                <w:spacing w:val="-3"/>
                <w:sz w:val="24"/>
              </w:rPr>
              <w:t> </w:t>
            </w:r>
            <w:r>
              <w:rPr>
                <w:spacing w:val="-5"/>
                <w:sz w:val="24"/>
              </w:rPr>
              <w:t>(24</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r>
        <w:trPr>
          <w:trHeight w:val="827" w:hRule="atLeast"/>
        </w:trPr>
        <w:tc>
          <w:tcPr>
            <w:tcW w:w="1992" w:type="dxa"/>
          </w:tcPr>
          <w:p>
            <w:pPr>
              <w:pStyle w:val="TableParagraph"/>
              <w:rPr>
                <w:sz w:val="24"/>
              </w:rPr>
            </w:pPr>
            <w:r>
              <w:rPr>
                <w:sz w:val="24"/>
              </w:rPr>
              <w:t>Health</w:t>
            </w:r>
            <w:r>
              <w:rPr>
                <w:spacing w:val="-17"/>
                <w:sz w:val="24"/>
              </w:rPr>
              <w:t> </w:t>
            </w:r>
            <w:r>
              <w:rPr>
                <w:sz w:val="24"/>
              </w:rPr>
              <w:t>and </w:t>
            </w:r>
            <w:r>
              <w:rPr>
                <w:spacing w:val="-2"/>
                <w:sz w:val="24"/>
              </w:rPr>
              <w:t>wellbeing</w:t>
            </w:r>
          </w:p>
        </w:tc>
        <w:tc>
          <w:tcPr>
            <w:tcW w:w="1995" w:type="dxa"/>
          </w:tcPr>
          <w:p>
            <w:pPr>
              <w:pStyle w:val="TableParagraph"/>
              <w:spacing w:line="276" w:lineRule="exact"/>
              <w:ind w:left="108" w:right="180"/>
              <w:jc w:val="both"/>
              <w:rPr>
                <w:sz w:val="24"/>
              </w:rPr>
            </w:pPr>
            <w:r>
              <w:rPr>
                <w:sz w:val="24"/>
              </w:rPr>
              <w:t>I have a plan to stay</w:t>
            </w:r>
            <w:r>
              <w:rPr>
                <w:spacing w:val="-17"/>
                <w:sz w:val="24"/>
              </w:rPr>
              <w:t> </w:t>
            </w:r>
            <w:r>
              <w:rPr>
                <w:sz w:val="24"/>
              </w:rPr>
              <w:t>safe</w:t>
            </w:r>
            <w:r>
              <w:rPr>
                <w:spacing w:val="-17"/>
                <w:sz w:val="24"/>
              </w:rPr>
              <w:t> </w:t>
            </w:r>
            <w:r>
              <w:rPr>
                <w:sz w:val="24"/>
              </w:rPr>
              <w:t>during </w:t>
            </w:r>
            <w:r>
              <w:rPr>
                <w:spacing w:val="-2"/>
                <w:sz w:val="24"/>
              </w:rPr>
              <w:t>disasters.</w:t>
            </w:r>
          </w:p>
        </w:tc>
        <w:tc>
          <w:tcPr>
            <w:tcW w:w="1992" w:type="dxa"/>
          </w:tcPr>
          <w:p>
            <w:pPr>
              <w:pStyle w:val="TableParagraph"/>
              <w:spacing w:line="274" w:lineRule="exact"/>
              <w:ind w:left="105"/>
              <w:rPr>
                <w:sz w:val="24"/>
              </w:rPr>
            </w:pPr>
            <w:r>
              <w:rPr>
                <w:sz w:val="24"/>
              </w:rPr>
              <w:t>10.1%</w:t>
            </w:r>
            <w:r>
              <w:rPr>
                <w:spacing w:val="-7"/>
                <w:sz w:val="24"/>
              </w:rPr>
              <w:t> </w:t>
            </w:r>
            <w:r>
              <w:rPr>
                <w:spacing w:val="-5"/>
                <w:sz w:val="24"/>
              </w:rPr>
              <w:t>(43</w:t>
            </w:r>
          </w:p>
          <w:p>
            <w:pPr>
              <w:pStyle w:val="TableParagraph"/>
              <w:ind w:left="105"/>
              <w:rPr>
                <w:sz w:val="24"/>
              </w:rPr>
            </w:pPr>
            <w:r>
              <w:rPr>
                <w:spacing w:val="-2"/>
                <w:sz w:val="24"/>
              </w:rPr>
              <w:t>participants)</w:t>
            </w:r>
          </w:p>
        </w:tc>
        <w:tc>
          <w:tcPr>
            <w:tcW w:w="1992" w:type="dxa"/>
          </w:tcPr>
          <w:p>
            <w:pPr>
              <w:pStyle w:val="TableParagraph"/>
              <w:spacing w:line="274" w:lineRule="exact"/>
              <w:ind w:left="108"/>
              <w:rPr>
                <w:sz w:val="24"/>
              </w:rPr>
            </w:pPr>
            <w:r>
              <w:rPr>
                <w:sz w:val="24"/>
              </w:rPr>
              <w:t>53.9%</w:t>
            </w:r>
            <w:r>
              <w:rPr>
                <w:spacing w:val="-7"/>
                <w:sz w:val="24"/>
              </w:rPr>
              <w:t> </w:t>
            </w:r>
            <w:r>
              <w:rPr>
                <w:spacing w:val="-4"/>
                <w:sz w:val="24"/>
              </w:rPr>
              <w:t>(230</w:t>
            </w:r>
          </w:p>
          <w:p>
            <w:pPr>
              <w:pStyle w:val="TableParagraph"/>
              <w:ind w:left="108"/>
              <w:rPr>
                <w:sz w:val="24"/>
              </w:rPr>
            </w:pPr>
            <w:r>
              <w:rPr>
                <w:spacing w:val="-2"/>
                <w:sz w:val="24"/>
              </w:rPr>
              <w:t>participants)</w:t>
            </w:r>
          </w:p>
        </w:tc>
        <w:tc>
          <w:tcPr>
            <w:tcW w:w="1994" w:type="dxa"/>
          </w:tcPr>
          <w:p>
            <w:pPr>
              <w:pStyle w:val="TableParagraph"/>
              <w:spacing w:line="274" w:lineRule="exact"/>
              <w:ind w:left="108"/>
              <w:rPr>
                <w:sz w:val="24"/>
              </w:rPr>
            </w:pPr>
            <w:r>
              <w:rPr>
                <w:sz w:val="24"/>
              </w:rPr>
              <w:t>25.5%</w:t>
            </w:r>
            <w:r>
              <w:rPr>
                <w:spacing w:val="-7"/>
                <w:sz w:val="24"/>
              </w:rPr>
              <w:t> </w:t>
            </w:r>
            <w:r>
              <w:rPr>
                <w:spacing w:val="-4"/>
                <w:sz w:val="24"/>
              </w:rPr>
              <w:t>(109</w:t>
            </w:r>
          </w:p>
          <w:p>
            <w:pPr>
              <w:pStyle w:val="TableParagraph"/>
              <w:ind w:left="108"/>
              <w:rPr>
                <w:sz w:val="24"/>
              </w:rPr>
            </w:pPr>
            <w:r>
              <w:rPr>
                <w:spacing w:val="-2"/>
                <w:sz w:val="24"/>
              </w:rPr>
              <w:t>participants)</w:t>
            </w:r>
          </w:p>
        </w:tc>
        <w:tc>
          <w:tcPr>
            <w:tcW w:w="1992" w:type="dxa"/>
          </w:tcPr>
          <w:p>
            <w:pPr>
              <w:pStyle w:val="TableParagraph"/>
              <w:spacing w:line="274" w:lineRule="exact"/>
              <w:ind w:left="108"/>
              <w:rPr>
                <w:sz w:val="24"/>
              </w:rPr>
            </w:pPr>
            <w:r>
              <w:rPr>
                <w:sz w:val="24"/>
              </w:rPr>
              <w:t>10.1%</w:t>
            </w:r>
            <w:r>
              <w:rPr>
                <w:spacing w:val="-7"/>
                <w:sz w:val="24"/>
              </w:rPr>
              <w:t> </w:t>
            </w:r>
            <w:r>
              <w:rPr>
                <w:spacing w:val="-5"/>
                <w:sz w:val="24"/>
              </w:rPr>
              <w:t>(43</w:t>
            </w:r>
          </w:p>
          <w:p>
            <w:pPr>
              <w:pStyle w:val="TableParagraph"/>
              <w:ind w:left="108"/>
              <w:rPr>
                <w:sz w:val="24"/>
              </w:rPr>
            </w:pPr>
            <w:r>
              <w:rPr>
                <w:spacing w:val="-2"/>
                <w:sz w:val="24"/>
              </w:rPr>
              <w:t>participants)</w:t>
            </w:r>
          </w:p>
        </w:tc>
        <w:tc>
          <w:tcPr>
            <w:tcW w:w="1994" w:type="dxa"/>
          </w:tcPr>
          <w:p>
            <w:pPr>
              <w:pStyle w:val="TableParagraph"/>
              <w:spacing w:line="274" w:lineRule="exact"/>
              <w:ind w:left="109"/>
              <w:rPr>
                <w:sz w:val="24"/>
              </w:rPr>
            </w:pPr>
            <w:r>
              <w:rPr>
                <w:spacing w:val="-5"/>
                <w:sz w:val="24"/>
              </w:rPr>
              <w:t>N/A</w:t>
            </w:r>
          </w:p>
        </w:tc>
      </w:tr>
    </w:tbl>
    <w:p>
      <w:pPr>
        <w:pStyle w:val="BodyText"/>
        <w:spacing w:before="142"/>
        <w:rPr>
          <w:b/>
        </w:rPr>
      </w:pPr>
    </w:p>
    <w:p>
      <w:pPr>
        <w:spacing w:before="0"/>
        <w:ind w:left="23" w:right="0" w:firstLine="0"/>
        <w:jc w:val="left"/>
        <w:rPr>
          <w:b/>
          <w:sz w:val="24"/>
        </w:rPr>
      </w:pPr>
      <w:r>
        <w:rPr>
          <w:b/>
          <w:sz w:val="24"/>
        </w:rPr>
        <w:t>How</w:t>
      </w:r>
      <w:r>
        <w:rPr>
          <w:b/>
          <w:spacing w:val="-3"/>
          <w:sz w:val="24"/>
        </w:rPr>
        <w:t> </w:t>
      </w:r>
      <w:r>
        <w:rPr>
          <w:b/>
          <w:sz w:val="24"/>
        </w:rPr>
        <w:t>did</w:t>
      </w:r>
      <w:r>
        <w:rPr>
          <w:b/>
          <w:spacing w:val="-2"/>
          <w:sz w:val="24"/>
        </w:rPr>
        <w:t> </w:t>
      </w:r>
      <w:r>
        <w:rPr>
          <w:b/>
          <w:sz w:val="24"/>
        </w:rPr>
        <w:t>people</w:t>
      </w:r>
      <w:r>
        <w:rPr>
          <w:b/>
          <w:spacing w:val="-4"/>
          <w:sz w:val="24"/>
        </w:rPr>
        <w:t> </w:t>
      </w:r>
      <w:r>
        <w:rPr>
          <w:b/>
          <w:sz w:val="24"/>
        </w:rPr>
        <w:t>with</w:t>
      </w:r>
      <w:r>
        <w:rPr>
          <w:b/>
          <w:spacing w:val="-6"/>
          <w:sz w:val="24"/>
        </w:rPr>
        <w:t> </w:t>
      </w:r>
      <w:r>
        <w:rPr>
          <w:b/>
          <w:sz w:val="24"/>
        </w:rPr>
        <w:t>disability’s</w:t>
      </w:r>
      <w:r>
        <w:rPr>
          <w:b/>
          <w:spacing w:val="-4"/>
          <w:sz w:val="24"/>
        </w:rPr>
        <w:t> </w:t>
      </w:r>
      <w:r>
        <w:rPr>
          <w:b/>
          <w:sz w:val="24"/>
        </w:rPr>
        <w:t>lives</w:t>
      </w:r>
      <w:r>
        <w:rPr>
          <w:b/>
          <w:spacing w:val="-2"/>
          <w:sz w:val="24"/>
        </w:rPr>
        <w:t> </w:t>
      </w:r>
      <w:r>
        <w:rPr>
          <w:b/>
          <w:sz w:val="24"/>
        </w:rPr>
        <w:t>compare</w:t>
      </w:r>
      <w:r>
        <w:rPr>
          <w:b/>
          <w:spacing w:val="-3"/>
          <w:sz w:val="24"/>
        </w:rPr>
        <w:t> </w:t>
      </w:r>
      <w:r>
        <w:rPr>
          <w:b/>
          <w:sz w:val="24"/>
        </w:rPr>
        <w:t>to</w:t>
      </w:r>
      <w:r>
        <w:rPr>
          <w:b/>
          <w:spacing w:val="-3"/>
          <w:sz w:val="24"/>
        </w:rPr>
        <w:t> </w:t>
      </w:r>
      <w:r>
        <w:rPr>
          <w:b/>
          <w:spacing w:val="-2"/>
          <w:sz w:val="24"/>
        </w:rPr>
        <w:t>2023?</w:t>
      </w:r>
    </w:p>
    <w:p>
      <w:pPr>
        <w:pStyle w:val="BodyText"/>
        <w:spacing w:before="10"/>
        <w:rPr>
          <w:b/>
          <w:sz w:val="11"/>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88"/>
        <w:gridCol w:w="3488"/>
        <w:gridCol w:w="3488"/>
        <w:gridCol w:w="3491"/>
      </w:tblGrid>
      <w:tr>
        <w:trPr>
          <w:trHeight w:val="415" w:hRule="atLeast"/>
        </w:trPr>
        <w:tc>
          <w:tcPr>
            <w:tcW w:w="3488" w:type="dxa"/>
            <w:shd w:val="clear" w:color="auto" w:fill="660066"/>
          </w:tcPr>
          <w:p>
            <w:pPr>
              <w:pStyle w:val="TableParagraph"/>
              <w:spacing w:line="274" w:lineRule="exact"/>
              <w:rPr>
                <w:sz w:val="24"/>
              </w:rPr>
            </w:pPr>
            <w:r>
              <w:rPr>
                <w:color w:val="FFFFFF"/>
                <w:spacing w:val="-2"/>
                <w:sz w:val="24"/>
              </w:rPr>
              <w:t>Question</w:t>
            </w:r>
          </w:p>
        </w:tc>
        <w:tc>
          <w:tcPr>
            <w:tcW w:w="3488" w:type="dxa"/>
            <w:shd w:val="clear" w:color="auto" w:fill="660066"/>
          </w:tcPr>
          <w:p>
            <w:pPr>
              <w:pStyle w:val="TableParagraph"/>
              <w:spacing w:line="274" w:lineRule="exact"/>
              <w:rPr>
                <w:sz w:val="24"/>
              </w:rPr>
            </w:pPr>
            <w:r>
              <w:rPr>
                <w:color w:val="FFFFFF"/>
                <w:sz w:val="24"/>
              </w:rPr>
              <w:t>It</w:t>
            </w:r>
            <w:r>
              <w:rPr>
                <w:color w:val="FFFFFF"/>
                <w:spacing w:val="-2"/>
                <w:sz w:val="24"/>
              </w:rPr>
              <w:t> </w:t>
            </w:r>
            <w:r>
              <w:rPr>
                <w:color w:val="FFFFFF"/>
                <w:sz w:val="24"/>
              </w:rPr>
              <w:t>is </w:t>
            </w:r>
            <w:r>
              <w:rPr>
                <w:color w:val="FFFFFF"/>
                <w:spacing w:val="-2"/>
                <w:sz w:val="24"/>
              </w:rPr>
              <w:t>better</w:t>
            </w:r>
          </w:p>
        </w:tc>
        <w:tc>
          <w:tcPr>
            <w:tcW w:w="3488" w:type="dxa"/>
            <w:shd w:val="clear" w:color="auto" w:fill="660066"/>
          </w:tcPr>
          <w:p>
            <w:pPr>
              <w:pStyle w:val="TableParagraph"/>
              <w:spacing w:line="274" w:lineRule="exact"/>
              <w:rPr>
                <w:sz w:val="24"/>
              </w:rPr>
            </w:pPr>
            <w:r>
              <w:rPr>
                <w:color w:val="FFFFFF"/>
                <w:sz w:val="24"/>
              </w:rPr>
              <w:t>It</w:t>
            </w:r>
            <w:r>
              <w:rPr>
                <w:color w:val="FFFFFF"/>
                <w:spacing w:val="-1"/>
                <w:sz w:val="24"/>
              </w:rPr>
              <w:t> </w:t>
            </w:r>
            <w:r>
              <w:rPr>
                <w:color w:val="FFFFFF"/>
                <w:sz w:val="24"/>
              </w:rPr>
              <w:t>is</w:t>
            </w:r>
            <w:r>
              <w:rPr>
                <w:color w:val="FFFFFF"/>
                <w:spacing w:val="-1"/>
                <w:sz w:val="24"/>
              </w:rPr>
              <w:t> </w:t>
            </w:r>
            <w:r>
              <w:rPr>
                <w:color w:val="FFFFFF"/>
                <w:sz w:val="24"/>
              </w:rPr>
              <w:t>the </w:t>
            </w:r>
            <w:r>
              <w:rPr>
                <w:color w:val="FFFFFF"/>
                <w:spacing w:val="-4"/>
                <w:sz w:val="24"/>
              </w:rPr>
              <w:t>same</w:t>
            </w:r>
          </w:p>
        </w:tc>
        <w:tc>
          <w:tcPr>
            <w:tcW w:w="3491" w:type="dxa"/>
            <w:shd w:val="clear" w:color="auto" w:fill="660066"/>
          </w:tcPr>
          <w:p>
            <w:pPr>
              <w:pStyle w:val="TableParagraph"/>
              <w:spacing w:line="274" w:lineRule="exact"/>
              <w:ind w:left="106"/>
              <w:rPr>
                <w:sz w:val="24"/>
              </w:rPr>
            </w:pPr>
            <w:r>
              <w:rPr>
                <w:color w:val="FFFFFF"/>
                <w:sz w:val="24"/>
              </w:rPr>
              <w:t>It is </w:t>
            </w:r>
            <w:r>
              <w:rPr>
                <w:color w:val="FFFFFF"/>
                <w:spacing w:val="-2"/>
                <w:sz w:val="24"/>
              </w:rPr>
              <w:t>worse</w:t>
            </w:r>
          </w:p>
        </w:tc>
      </w:tr>
      <w:tr>
        <w:trPr>
          <w:trHeight w:val="551" w:hRule="atLeast"/>
        </w:trPr>
        <w:tc>
          <w:tcPr>
            <w:tcW w:w="3488" w:type="dxa"/>
          </w:tcPr>
          <w:p>
            <w:pPr>
              <w:pStyle w:val="TableParagraph"/>
              <w:spacing w:line="276" w:lineRule="exact"/>
              <w:rPr>
                <w:sz w:val="24"/>
              </w:rPr>
            </w:pPr>
            <w:r>
              <w:rPr>
                <w:sz w:val="24"/>
              </w:rPr>
              <w:t>How</w:t>
            </w:r>
            <w:r>
              <w:rPr>
                <w:spacing w:val="-7"/>
                <w:sz w:val="24"/>
              </w:rPr>
              <w:t> </w:t>
            </w:r>
            <w:r>
              <w:rPr>
                <w:sz w:val="24"/>
              </w:rPr>
              <w:t>does</w:t>
            </w:r>
            <w:r>
              <w:rPr>
                <w:spacing w:val="-10"/>
                <w:sz w:val="24"/>
              </w:rPr>
              <w:t> </w:t>
            </w:r>
            <w:r>
              <w:rPr>
                <w:sz w:val="24"/>
              </w:rPr>
              <w:t>your</w:t>
            </w:r>
            <w:r>
              <w:rPr>
                <w:spacing w:val="-7"/>
                <w:sz w:val="24"/>
              </w:rPr>
              <w:t> </w:t>
            </w:r>
            <w:r>
              <w:rPr>
                <w:sz w:val="24"/>
              </w:rPr>
              <w:t>life</w:t>
            </w:r>
            <w:r>
              <w:rPr>
                <w:spacing w:val="-9"/>
                <w:sz w:val="24"/>
              </w:rPr>
              <w:t> </w:t>
            </w:r>
            <w:r>
              <w:rPr>
                <w:sz w:val="24"/>
              </w:rPr>
              <w:t>compare</w:t>
            </w:r>
            <w:r>
              <w:rPr>
                <w:spacing w:val="-7"/>
                <w:sz w:val="24"/>
              </w:rPr>
              <w:t> </w:t>
            </w:r>
            <w:r>
              <w:rPr>
                <w:sz w:val="24"/>
              </w:rPr>
              <w:t>to this time last year?</w:t>
            </w:r>
          </w:p>
        </w:tc>
        <w:tc>
          <w:tcPr>
            <w:tcW w:w="3488" w:type="dxa"/>
          </w:tcPr>
          <w:p>
            <w:pPr>
              <w:pStyle w:val="TableParagraph"/>
              <w:spacing w:line="274" w:lineRule="exact"/>
              <w:rPr>
                <w:sz w:val="24"/>
              </w:rPr>
            </w:pPr>
            <w:r>
              <w:rPr>
                <w:sz w:val="24"/>
              </w:rPr>
              <w:t>24.7%</w:t>
            </w:r>
            <w:r>
              <w:rPr>
                <w:spacing w:val="-8"/>
                <w:sz w:val="24"/>
              </w:rPr>
              <w:t> </w:t>
            </w:r>
            <w:r>
              <w:rPr>
                <w:sz w:val="24"/>
              </w:rPr>
              <w:t>(100</w:t>
            </w:r>
            <w:r>
              <w:rPr>
                <w:spacing w:val="-6"/>
                <w:sz w:val="24"/>
              </w:rPr>
              <w:t> </w:t>
            </w:r>
            <w:r>
              <w:rPr>
                <w:spacing w:val="-2"/>
                <w:sz w:val="24"/>
              </w:rPr>
              <w:t>participants)</w:t>
            </w:r>
          </w:p>
        </w:tc>
        <w:tc>
          <w:tcPr>
            <w:tcW w:w="3488" w:type="dxa"/>
          </w:tcPr>
          <w:p>
            <w:pPr>
              <w:pStyle w:val="TableParagraph"/>
              <w:spacing w:line="274" w:lineRule="exact"/>
              <w:rPr>
                <w:sz w:val="24"/>
              </w:rPr>
            </w:pPr>
            <w:r>
              <w:rPr>
                <w:sz w:val="24"/>
              </w:rPr>
              <w:t>43.5%</w:t>
            </w:r>
            <w:r>
              <w:rPr>
                <w:spacing w:val="-8"/>
                <w:sz w:val="24"/>
              </w:rPr>
              <w:t> </w:t>
            </w:r>
            <w:r>
              <w:rPr>
                <w:sz w:val="24"/>
              </w:rPr>
              <w:t>(177</w:t>
            </w:r>
            <w:r>
              <w:rPr>
                <w:spacing w:val="-6"/>
                <w:sz w:val="24"/>
              </w:rPr>
              <w:t> </w:t>
            </w:r>
            <w:r>
              <w:rPr>
                <w:spacing w:val="-2"/>
                <w:sz w:val="24"/>
              </w:rPr>
              <w:t>participants)</w:t>
            </w:r>
          </w:p>
        </w:tc>
        <w:tc>
          <w:tcPr>
            <w:tcW w:w="3491" w:type="dxa"/>
          </w:tcPr>
          <w:p>
            <w:pPr>
              <w:pStyle w:val="TableParagraph"/>
              <w:spacing w:line="274" w:lineRule="exact"/>
              <w:ind w:left="106"/>
              <w:rPr>
                <w:sz w:val="24"/>
              </w:rPr>
            </w:pPr>
            <w:r>
              <w:rPr>
                <w:sz w:val="24"/>
              </w:rPr>
              <w:t>31.9%</w:t>
            </w:r>
            <w:r>
              <w:rPr>
                <w:spacing w:val="-8"/>
                <w:sz w:val="24"/>
              </w:rPr>
              <w:t> </w:t>
            </w:r>
            <w:r>
              <w:rPr>
                <w:sz w:val="24"/>
              </w:rPr>
              <w:t>(130</w:t>
            </w:r>
            <w:r>
              <w:rPr>
                <w:spacing w:val="-6"/>
                <w:sz w:val="24"/>
              </w:rPr>
              <w:t> </w:t>
            </w:r>
            <w:r>
              <w:rPr>
                <w:spacing w:val="-2"/>
                <w:sz w:val="24"/>
              </w:rPr>
              <w:t>participants)</w:t>
            </w:r>
          </w:p>
        </w:tc>
      </w:tr>
      <w:tr>
        <w:trPr>
          <w:trHeight w:val="827" w:hRule="atLeast"/>
        </w:trPr>
        <w:tc>
          <w:tcPr>
            <w:tcW w:w="3488" w:type="dxa"/>
          </w:tcPr>
          <w:p>
            <w:pPr>
              <w:pStyle w:val="TableParagraph"/>
              <w:spacing w:line="276" w:lineRule="exact"/>
              <w:rPr>
                <w:sz w:val="24"/>
              </w:rPr>
            </w:pPr>
            <w:r>
              <w:rPr>
                <w:sz w:val="24"/>
              </w:rPr>
              <w:t>How do the lives of Queenslanders with disability compare</w:t>
            </w:r>
            <w:r>
              <w:rPr>
                <w:spacing w:val="-8"/>
                <w:sz w:val="24"/>
              </w:rPr>
              <w:t> </w:t>
            </w:r>
            <w:r>
              <w:rPr>
                <w:sz w:val="24"/>
              </w:rPr>
              <w:t>to</w:t>
            </w:r>
            <w:r>
              <w:rPr>
                <w:spacing w:val="-8"/>
                <w:sz w:val="24"/>
              </w:rPr>
              <w:t> </w:t>
            </w:r>
            <w:r>
              <w:rPr>
                <w:sz w:val="24"/>
              </w:rPr>
              <w:t>this</w:t>
            </w:r>
            <w:r>
              <w:rPr>
                <w:spacing w:val="-8"/>
                <w:sz w:val="24"/>
              </w:rPr>
              <w:t> </w:t>
            </w:r>
            <w:r>
              <w:rPr>
                <w:sz w:val="24"/>
              </w:rPr>
              <w:t>time</w:t>
            </w:r>
            <w:r>
              <w:rPr>
                <w:spacing w:val="-8"/>
                <w:sz w:val="24"/>
              </w:rPr>
              <w:t> </w:t>
            </w:r>
            <w:r>
              <w:rPr>
                <w:sz w:val="24"/>
              </w:rPr>
              <w:t>last</w:t>
            </w:r>
            <w:r>
              <w:rPr>
                <w:spacing w:val="-8"/>
                <w:sz w:val="24"/>
              </w:rPr>
              <w:t> </w:t>
            </w:r>
            <w:r>
              <w:rPr>
                <w:sz w:val="24"/>
              </w:rPr>
              <w:t>year?</w:t>
            </w:r>
          </w:p>
        </w:tc>
        <w:tc>
          <w:tcPr>
            <w:tcW w:w="3488" w:type="dxa"/>
          </w:tcPr>
          <w:p>
            <w:pPr>
              <w:pStyle w:val="TableParagraph"/>
              <w:spacing w:line="273" w:lineRule="exact"/>
              <w:rPr>
                <w:sz w:val="24"/>
              </w:rPr>
            </w:pPr>
            <w:r>
              <w:rPr>
                <w:sz w:val="24"/>
              </w:rPr>
              <w:t>6.8%</w:t>
            </w:r>
            <w:r>
              <w:rPr>
                <w:spacing w:val="-4"/>
                <w:sz w:val="24"/>
              </w:rPr>
              <w:t> </w:t>
            </w:r>
            <w:r>
              <w:rPr>
                <w:sz w:val="24"/>
              </w:rPr>
              <w:t>(28</w:t>
            </w:r>
            <w:r>
              <w:rPr>
                <w:spacing w:val="-4"/>
                <w:sz w:val="24"/>
              </w:rPr>
              <w:t> </w:t>
            </w:r>
            <w:r>
              <w:rPr>
                <w:spacing w:val="-2"/>
                <w:sz w:val="24"/>
              </w:rPr>
              <w:t>participants)</w:t>
            </w:r>
          </w:p>
        </w:tc>
        <w:tc>
          <w:tcPr>
            <w:tcW w:w="3488" w:type="dxa"/>
          </w:tcPr>
          <w:p>
            <w:pPr>
              <w:pStyle w:val="TableParagraph"/>
              <w:spacing w:line="273" w:lineRule="exact"/>
              <w:rPr>
                <w:sz w:val="24"/>
              </w:rPr>
            </w:pPr>
            <w:r>
              <w:rPr>
                <w:sz w:val="24"/>
              </w:rPr>
              <w:t>56.1%</w:t>
            </w:r>
            <w:r>
              <w:rPr>
                <w:spacing w:val="-8"/>
                <w:sz w:val="24"/>
              </w:rPr>
              <w:t> </w:t>
            </w:r>
            <w:r>
              <w:rPr>
                <w:sz w:val="24"/>
              </w:rPr>
              <w:t>(233</w:t>
            </w:r>
            <w:r>
              <w:rPr>
                <w:spacing w:val="-6"/>
                <w:sz w:val="24"/>
              </w:rPr>
              <w:t> </w:t>
            </w:r>
            <w:r>
              <w:rPr>
                <w:spacing w:val="-2"/>
                <w:sz w:val="24"/>
              </w:rPr>
              <w:t>participants)</w:t>
            </w:r>
          </w:p>
        </w:tc>
        <w:tc>
          <w:tcPr>
            <w:tcW w:w="3491" w:type="dxa"/>
          </w:tcPr>
          <w:p>
            <w:pPr>
              <w:pStyle w:val="TableParagraph"/>
              <w:spacing w:line="273" w:lineRule="exact"/>
              <w:ind w:left="106"/>
              <w:rPr>
                <w:sz w:val="24"/>
              </w:rPr>
            </w:pPr>
            <w:r>
              <w:rPr>
                <w:sz w:val="24"/>
              </w:rPr>
              <w:t>37.1%</w:t>
            </w:r>
            <w:r>
              <w:rPr>
                <w:spacing w:val="-8"/>
                <w:sz w:val="24"/>
              </w:rPr>
              <w:t> </w:t>
            </w:r>
            <w:r>
              <w:rPr>
                <w:sz w:val="24"/>
              </w:rPr>
              <w:t>(154</w:t>
            </w:r>
            <w:r>
              <w:rPr>
                <w:spacing w:val="-6"/>
                <w:sz w:val="24"/>
              </w:rPr>
              <w:t> </w:t>
            </w:r>
            <w:r>
              <w:rPr>
                <w:spacing w:val="-2"/>
                <w:sz w:val="24"/>
              </w:rPr>
              <w:t>participants)</w:t>
            </w:r>
          </w:p>
        </w:tc>
      </w:tr>
    </w:tbl>
    <w:p>
      <w:pPr>
        <w:pStyle w:val="TableParagraph"/>
        <w:spacing w:after="0" w:line="273" w:lineRule="exact"/>
        <w:rPr>
          <w:sz w:val="24"/>
        </w:rPr>
        <w:sectPr>
          <w:pgSz w:w="16850" w:h="11900" w:orient="landscape"/>
          <w:pgMar w:header="0" w:footer="707" w:top="1320" w:bottom="900" w:left="1417" w:right="1417"/>
        </w:sectPr>
      </w:pPr>
    </w:p>
    <w:p>
      <w:pPr>
        <w:pStyle w:val="Heading1"/>
        <w:spacing w:before="73"/>
      </w:pPr>
      <w:bookmarkStart w:name="_bookmark78" w:id="79"/>
      <w:bookmarkEnd w:id="79"/>
      <w:r>
        <w:rPr>
          <w:b w:val="0"/>
        </w:rPr>
      </w:r>
      <w:r>
        <w:rPr>
          <w:color w:val="5C205E"/>
        </w:rPr>
        <w:t>Appendix</w:t>
      </w:r>
      <w:r>
        <w:rPr>
          <w:color w:val="5C205E"/>
          <w:spacing w:val="-5"/>
        </w:rPr>
        <w:t> </w:t>
      </w:r>
      <w:r>
        <w:rPr>
          <w:color w:val="5C205E"/>
        </w:rPr>
        <w:t>2:</w:t>
      </w:r>
      <w:r>
        <w:rPr>
          <w:color w:val="5C205E"/>
          <w:spacing w:val="-4"/>
        </w:rPr>
        <w:t> </w:t>
      </w:r>
      <w:r>
        <w:rPr>
          <w:color w:val="5C205E"/>
        </w:rPr>
        <w:t>Trends</w:t>
      </w:r>
      <w:r>
        <w:rPr>
          <w:color w:val="5C205E"/>
          <w:spacing w:val="-6"/>
        </w:rPr>
        <w:t> </w:t>
      </w:r>
      <w:r>
        <w:rPr>
          <w:color w:val="5C205E"/>
        </w:rPr>
        <w:t>highlights</w:t>
      </w:r>
      <w:r>
        <w:rPr>
          <w:color w:val="5C205E"/>
          <w:spacing w:val="-2"/>
        </w:rPr>
        <w:t> </w:t>
      </w:r>
      <w:r>
        <w:rPr>
          <w:color w:val="5C205E"/>
        </w:rPr>
        <w:t>from</w:t>
      </w:r>
      <w:r>
        <w:rPr>
          <w:color w:val="5C205E"/>
          <w:spacing w:val="-5"/>
        </w:rPr>
        <w:t> </w:t>
      </w:r>
      <w:r>
        <w:rPr>
          <w:color w:val="5C205E"/>
        </w:rPr>
        <w:t>2023</w:t>
      </w:r>
      <w:r>
        <w:rPr>
          <w:color w:val="5C205E"/>
          <w:spacing w:val="-5"/>
        </w:rPr>
        <w:t> </w:t>
      </w:r>
      <w:r>
        <w:rPr>
          <w:color w:val="5C205E"/>
        </w:rPr>
        <w:t>to</w:t>
      </w:r>
      <w:r>
        <w:rPr>
          <w:color w:val="5C205E"/>
          <w:spacing w:val="-5"/>
        </w:rPr>
        <w:t> </w:t>
      </w:r>
      <w:r>
        <w:rPr>
          <w:color w:val="5C205E"/>
          <w:spacing w:val="-4"/>
        </w:rPr>
        <w:t>2024</w:t>
      </w:r>
    </w:p>
    <w:p>
      <w:pPr>
        <w:pStyle w:val="BodyText"/>
        <w:spacing w:before="253"/>
        <w:ind w:left="23"/>
      </w:pPr>
      <w:r>
        <w:rPr/>
        <w:t>This</w:t>
      </w:r>
      <w:r>
        <w:rPr>
          <w:spacing w:val="36"/>
        </w:rPr>
        <w:t> </w:t>
      </w:r>
      <w:r>
        <w:rPr/>
        <w:t>appendix</w:t>
      </w:r>
      <w:r>
        <w:rPr>
          <w:spacing w:val="36"/>
        </w:rPr>
        <w:t> </w:t>
      </w:r>
      <w:r>
        <w:rPr/>
        <w:t>includes</w:t>
      </w:r>
      <w:r>
        <w:rPr>
          <w:spacing w:val="37"/>
        </w:rPr>
        <w:t> </w:t>
      </w:r>
      <w:r>
        <w:rPr/>
        <w:t>a</w:t>
      </w:r>
      <w:r>
        <w:rPr>
          <w:spacing w:val="37"/>
        </w:rPr>
        <w:t> </w:t>
      </w:r>
      <w:r>
        <w:rPr/>
        <w:t>comparison</w:t>
      </w:r>
      <w:r>
        <w:rPr>
          <w:spacing w:val="35"/>
        </w:rPr>
        <w:t> </w:t>
      </w:r>
      <w:r>
        <w:rPr/>
        <w:t>of</w:t>
      </w:r>
      <w:r>
        <w:rPr>
          <w:spacing w:val="35"/>
        </w:rPr>
        <w:t> </w:t>
      </w:r>
      <w:r>
        <w:rPr/>
        <w:t>participants</w:t>
      </w:r>
      <w:r>
        <w:rPr>
          <w:spacing w:val="40"/>
        </w:rPr>
        <w:t> </w:t>
      </w:r>
      <w:r>
        <w:rPr/>
        <w:t>responses</w:t>
      </w:r>
      <w:r>
        <w:rPr>
          <w:spacing w:val="37"/>
        </w:rPr>
        <w:t> </w:t>
      </w:r>
      <w:r>
        <w:rPr/>
        <w:t>to</w:t>
      </w:r>
      <w:r>
        <w:rPr>
          <w:spacing w:val="37"/>
        </w:rPr>
        <w:t> </w:t>
      </w:r>
      <w:r>
        <w:rPr/>
        <w:t>survey</w:t>
      </w:r>
      <w:r>
        <w:rPr>
          <w:spacing w:val="34"/>
        </w:rPr>
        <w:t> </w:t>
      </w:r>
      <w:r>
        <w:rPr/>
        <w:t>questions</w:t>
      </w:r>
      <w:r>
        <w:rPr>
          <w:spacing w:val="34"/>
        </w:rPr>
        <w:t> </w:t>
      </w:r>
      <w:r>
        <w:rPr/>
        <w:t>in</w:t>
      </w:r>
      <w:r>
        <w:rPr>
          <w:spacing w:val="35"/>
        </w:rPr>
        <w:t> </w:t>
      </w:r>
      <w:r>
        <w:rPr/>
        <w:t>2023</w:t>
      </w:r>
      <w:r>
        <w:rPr>
          <w:spacing w:val="37"/>
        </w:rPr>
        <w:t> </w:t>
      </w:r>
      <w:r>
        <w:rPr/>
        <w:t>compared</w:t>
      </w:r>
      <w:r>
        <w:rPr>
          <w:spacing w:val="35"/>
        </w:rPr>
        <w:t> </w:t>
      </w:r>
      <w:r>
        <w:rPr/>
        <w:t>to</w:t>
      </w:r>
      <w:r>
        <w:rPr>
          <w:spacing w:val="36"/>
        </w:rPr>
        <w:t> </w:t>
      </w:r>
      <w:r>
        <w:rPr/>
        <w:t>2024.</w:t>
      </w:r>
      <w:r>
        <w:rPr>
          <w:spacing w:val="35"/>
        </w:rPr>
        <w:t> </w:t>
      </w:r>
      <w:r>
        <w:rPr/>
        <w:t>It</w:t>
      </w:r>
      <w:r>
        <w:rPr>
          <w:spacing w:val="37"/>
        </w:rPr>
        <w:t> </w:t>
      </w:r>
      <w:r>
        <w:rPr/>
        <w:t>is</w:t>
      </w:r>
      <w:r>
        <w:rPr>
          <w:spacing w:val="34"/>
        </w:rPr>
        <w:t> </w:t>
      </w:r>
      <w:r>
        <w:rPr/>
        <w:t>the</w:t>
      </w:r>
      <w:r>
        <w:rPr>
          <w:spacing w:val="35"/>
        </w:rPr>
        <w:t> </w:t>
      </w:r>
      <w:r>
        <w:rPr/>
        <w:t>same information included in Figure 2.</w:t>
      </w:r>
    </w:p>
    <w:p>
      <w:pPr>
        <w:pStyle w:val="BodyText"/>
        <w:spacing w:before="48"/>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88"/>
        <w:gridCol w:w="3488"/>
        <w:gridCol w:w="3488"/>
        <w:gridCol w:w="3491"/>
      </w:tblGrid>
      <w:tr>
        <w:trPr>
          <w:trHeight w:val="552" w:hRule="atLeast"/>
        </w:trPr>
        <w:tc>
          <w:tcPr>
            <w:tcW w:w="3488" w:type="dxa"/>
            <w:shd w:val="clear" w:color="auto" w:fill="5C205E"/>
          </w:tcPr>
          <w:p>
            <w:pPr>
              <w:pStyle w:val="TableParagraph"/>
              <w:spacing w:line="270" w:lineRule="atLeast"/>
              <w:rPr>
                <w:b/>
                <w:sz w:val="24"/>
              </w:rPr>
            </w:pPr>
            <w:r>
              <w:rPr>
                <w:b/>
                <w:color w:val="FFFFFF"/>
                <w:sz w:val="24"/>
              </w:rPr>
              <w:t>Survey</w:t>
            </w:r>
            <w:r>
              <w:rPr>
                <w:b/>
                <w:color w:val="FFFFFF"/>
                <w:spacing w:val="-17"/>
                <w:sz w:val="24"/>
              </w:rPr>
              <w:t> </w:t>
            </w:r>
            <w:r>
              <w:rPr>
                <w:b/>
                <w:color w:val="FFFFFF"/>
                <w:sz w:val="24"/>
              </w:rPr>
              <w:t>Questions</w:t>
            </w:r>
            <w:r>
              <w:rPr>
                <w:b/>
                <w:color w:val="FFFFFF"/>
                <w:spacing w:val="-17"/>
                <w:sz w:val="24"/>
              </w:rPr>
              <w:t> </w:t>
            </w:r>
            <w:r>
              <w:rPr>
                <w:b/>
                <w:color w:val="FFFFFF"/>
                <w:sz w:val="24"/>
              </w:rPr>
              <w:t>and </w:t>
            </w:r>
            <w:r>
              <w:rPr>
                <w:b/>
                <w:color w:val="FFFFFF"/>
                <w:spacing w:val="-2"/>
                <w:sz w:val="24"/>
              </w:rPr>
              <w:t>Demographics</w:t>
            </w:r>
          </w:p>
        </w:tc>
        <w:tc>
          <w:tcPr>
            <w:tcW w:w="3488" w:type="dxa"/>
            <w:shd w:val="clear" w:color="auto" w:fill="5C205E"/>
          </w:tcPr>
          <w:p>
            <w:pPr>
              <w:pStyle w:val="TableParagraph"/>
              <w:spacing w:before="2"/>
              <w:rPr>
                <w:b/>
                <w:sz w:val="24"/>
              </w:rPr>
            </w:pPr>
            <w:r>
              <w:rPr>
                <w:b/>
                <w:color w:val="FFFFFF"/>
                <w:sz w:val="24"/>
              </w:rPr>
              <w:t>2023</w:t>
            </w:r>
            <w:r>
              <w:rPr>
                <w:b/>
                <w:color w:val="FFFFFF"/>
                <w:spacing w:val="-8"/>
                <w:sz w:val="24"/>
              </w:rPr>
              <w:t> </w:t>
            </w:r>
            <w:r>
              <w:rPr>
                <w:b/>
                <w:color w:val="FFFFFF"/>
                <w:spacing w:val="-2"/>
                <w:sz w:val="24"/>
              </w:rPr>
              <w:t>responses</w:t>
            </w:r>
          </w:p>
        </w:tc>
        <w:tc>
          <w:tcPr>
            <w:tcW w:w="3488" w:type="dxa"/>
            <w:shd w:val="clear" w:color="auto" w:fill="5C205E"/>
          </w:tcPr>
          <w:p>
            <w:pPr>
              <w:pStyle w:val="TableParagraph"/>
              <w:spacing w:before="2"/>
              <w:rPr>
                <w:b/>
                <w:sz w:val="24"/>
              </w:rPr>
            </w:pPr>
            <w:r>
              <w:rPr>
                <w:b/>
                <w:color w:val="FFFFFF"/>
                <w:sz w:val="24"/>
              </w:rPr>
              <w:t>2024</w:t>
            </w:r>
            <w:r>
              <w:rPr>
                <w:b/>
                <w:color w:val="FFFFFF"/>
                <w:spacing w:val="-8"/>
                <w:sz w:val="24"/>
              </w:rPr>
              <w:t> </w:t>
            </w:r>
            <w:r>
              <w:rPr>
                <w:b/>
                <w:color w:val="FFFFFF"/>
                <w:spacing w:val="-2"/>
                <w:sz w:val="24"/>
              </w:rPr>
              <w:t>responses</w:t>
            </w:r>
          </w:p>
        </w:tc>
        <w:tc>
          <w:tcPr>
            <w:tcW w:w="3491" w:type="dxa"/>
            <w:shd w:val="clear" w:color="auto" w:fill="5C205E"/>
          </w:tcPr>
          <w:p>
            <w:pPr>
              <w:pStyle w:val="TableParagraph"/>
              <w:spacing w:before="2"/>
              <w:ind w:left="106"/>
              <w:rPr>
                <w:b/>
                <w:sz w:val="24"/>
              </w:rPr>
            </w:pPr>
            <w:r>
              <w:rPr>
                <w:b/>
                <w:color w:val="FFFFFF"/>
                <w:sz w:val="24"/>
              </w:rPr>
              <w:t>Trend</w:t>
            </w:r>
            <w:r>
              <w:rPr>
                <w:b/>
                <w:color w:val="FFFFFF"/>
                <w:spacing w:val="-3"/>
                <w:sz w:val="24"/>
              </w:rPr>
              <w:t> </w:t>
            </w:r>
            <w:r>
              <w:rPr>
                <w:b/>
                <w:color w:val="FFFFFF"/>
                <w:spacing w:val="-2"/>
                <w:sz w:val="24"/>
              </w:rPr>
              <w:t>changes</w:t>
            </w:r>
          </w:p>
        </w:tc>
      </w:tr>
      <w:tr>
        <w:trPr>
          <w:trHeight w:val="278" w:hRule="atLeast"/>
        </w:trPr>
        <w:tc>
          <w:tcPr>
            <w:tcW w:w="3488" w:type="dxa"/>
          </w:tcPr>
          <w:p>
            <w:pPr>
              <w:pStyle w:val="TableParagraph"/>
              <w:spacing w:line="258" w:lineRule="exact"/>
              <w:rPr>
                <w:sz w:val="24"/>
              </w:rPr>
            </w:pPr>
            <w:r>
              <w:rPr>
                <w:sz w:val="24"/>
              </w:rPr>
              <w:t>Survey </w:t>
            </w:r>
            <w:r>
              <w:rPr>
                <w:spacing w:val="-2"/>
                <w:sz w:val="24"/>
              </w:rPr>
              <w:t>participants</w:t>
            </w:r>
          </w:p>
        </w:tc>
        <w:tc>
          <w:tcPr>
            <w:tcW w:w="3488" w:type="dxa"/>
          </w:tcPr>
          <w:p>
            <w:pPr>
              <w:pStyle w:val="TableParagraph"/>
              <w:spacing w:line="258" w:lineRule="exact"/>
              <w:rPr>
                <w:sz w:val="24"/>
              </w:rPr>
            </w:pPr>
            <w:r>
              <w:rPr>
                <w:sz w:val="24"/>
              </w:rPr>
              <w:t>441</w:t>
            </w:r>
            <w:r>
              <w:rPr>
                <w:spacing w:val="-8"/>
                <w:sz w:val="24"/>
              </w:rPr>
              <w:t> </w:t>
            </w:r>
            <w:r>
              <w:rPr>
                <w:spacing w:val="-2"/>
                <w:sz w:val="24"/>
              </w:rPr>
              <w:t>participants</w:t>
            </w:r>
          </w:p>
        </w:tc>
        <w:tc>
          <w:tcPr>
            <w:tcW w:w="3488" w:type="dxa"/>
          </w:tcPr>
          <w:p>
            <w:pPr>
              <w:pStyle w:val="TableParagraph"/>
              <w:spacing w:line="258" w:lineRule="exact"/>
              <w:rPr>
                <w:sz w:val="24"/>
              </w:rPr>
            </w:pPr>
            <w:r>
              <w:rPr>
                <w:sz w:val="24"/>
              </w:rPr>
              <w:t>640</w:t>
            </w:r>
            <w:r>
              <w:rPr>
                <w:spacing w:val="-8"/>
                <w:sz w:val="24"/>
              </w:rPr>
              <w:t> </w:t>
            </w:r>
            <w:r>
              <w:rPr>
                <w:spacing w:val="-2"/>
                <w:sz w:val="24"/>
              </w:rPr>
              <w:t>participants</w:t>
            </w:r>
          </w:p>
        </w:tc>
        <w:tc>
          <w:tcPr>
            <w:tcW w:w="3491" w:type="dxa"/>
          </w:tcPr>
          <w:p>
            <w:pPr>
              <w:pStyle w:val="TableParagraph"/>
              <w:spacing w:line="258" w:lineRule="exact"/>
              <w:ind w:left="106"/>
              <w:rPr>
                <w:sz w:val="24"/>
              </w:rPr>
            </w:pPr>
            <w:r>
              <w:rPr>
                <w:sz w:val="24"/>
              </w:rPr>
              <w:t>Increased</w:t>
            </w:r>
            <w:r>
              <w:rPr>
                <w:spacing w:val="-6"/>
                <w:sz w:val="24"/>
              </w:rPr>
              <w:t> </w:t>
            </w:r>
            <w:r>
              <w:rPr>
                <w:sz w:val="24"/>
              </w:rPr>
              <w:t>by</w:t>
            </w:r>
            <w:r>
              <w:rPr>
                <w:spacing w:val="-6"/>
                <w:sz w:val="24"/>
              </w:rPr>
              <w:t> </w:t>
            </w:r>
            <w:r>
              <w:rPr>
                <w:sz w:val="24"/>
              </w:rPr>
              <w:t>200</w:t>
            </w:r>
            <w:r>
              <w:rPr>
                <w:spacing w:val="-3"/>
                <w:sz w:val="24"/>
              </w:rPr>
              <w:t> </w:t>
            </w:r>
            <w:r>
              <w:rPr>
                <w:spacing w:val="-2"/>
                <w:sz w:val="24"/>
              </w:rPr>
              <w:t>participants</w:t>
            </w:r>
          </w:p>
        </w:tc>
      </w:tr>
      <w:tr>
        <w:trPr>
          <w:trHeight w:val="275" w:hRule="atLeast"/>
        </w:trPr>
        <w:tc>
          <w:tcPr>
            <w:tcW w:w="3488" w:type="dxa"/>
          </w:tcPr>
          <w:p>
            <w:pPr>
              <w:pStyle w:val="TableParagraph"/>
              <w:spacing w:line="256" w:lineRule="exact"/>
              <w:rPr>
                <w:sz w:val="24"/>
              </w:rPr>
            </w:pPr>
            <w:r>
              <w:rPr>
                <w:sz w:val="24"/>
              </w:rPr>
              <w:t>People</w:t>
            </w:r>
            <w:r>
              <w:rPr>
                <w:spacing w:val="-3"/>
                <w:sz w:val="24"/>
              </w:rPr>
              <w:t> </w:t>
            </w:r>
            <w:r>
              <w:rPr>
                <w:sz w:val="24"/>
              </w:rPr>
              <w:t>living</w:t>
            </w:r>
            <w:r>
              <w:rPr>
                <w:spacing w:val="-3"/>
                <w:sz w:val="24"/>
              </w:rPr>
              <w:t> </w:t>
            </w:r>
            <w:r>
              <w:rPr>
                <w:sz w:val="24"/>
              </w:rPr>
              <w:t>in</w:t>
            </w:r>
            <w:r>
              <w:rPr>
                <w:spacing w:val="-5"/>
                <w:sz w:val="24"/>
              </w:rPr>
              <w:t> </w:t>
            </w:r>
            <w:r>
              <w:rPr>
                <w:sz w:val="24"/>
              </w:rPr>
              <w:t>rural</w:t>
            </w:r>
            <w:r>
              <w:rPr>
                <w:spacing w:val="-2"/>
                <w:sz w:val="24"/>
              </w:rPr>
              <w:t> areas</w:t>
            </w:r>
          </w:p>
        </w:tc>
        <w:tc>
          <w:tcPr>
            <w:tcW w:w="3488" w:type="dxa"/>
          </w:tcPr>
          <w:p>
            <w:pPr>
              <w:pStyle w:val="TableParagraph"/>
              <w:spacing w:line="256" w:lineRule="exact"/>
              <w:rPr>
                <w:sz w:val="24"/>
              </w:rPr>
            </w:pPr>
            <w:r>
              <w:rPr>
                <w:spacing w:val="-2"/>
                <w:sz w:val="24"/>
              </w:rPr>
              <w:t>39.4%</w:t>
            </w:r>
          </w:p>
        </w:tc>
        <w:tc>
          <w:tcPr>
            <w:tcW w:w="3488" w:type="dxa"/>
          </w:tcPr>
          <w:p>
            <w:pPr>
              <w:pStyle w:val="TableParagraph"/>
              <w:spacing w:line="256" w:lineRule="exact"/>
              <w:rPr>
                <w:sz w:val="24"/>
              </w:rPr>
            </w:pPr>
            <w:r>
              <w:rPr>
                <w:spacing w:val="-5"/>
                <w:sz w:val="24"/>
              </w:rPr>
              <w:t>35%</w:t>
            </w:r>
          </w:p>
        </w:tc>
        <w:tc>
          <w:tcPr>
            <w:tcW w:w="3491" w:type="dxa"/>
          </w:tcPr>
          <w:p>
            <w:pPr>
              <w:pStyle w:val="TableParagraph"/>
              <w:spacing w:line="256" w:lineRule="exact"/>
              <w:ind w:left="106"/>
              <w:rPr>
                <w:sz w:val="24"/>
              </w:rPr>
            </w:pPr>
            <w:r>
              <w:rPr>
                <w:sz w:val="24"/>
              </w:rPr>
              <w:t>Increased</w:t>
            </w:r>
            <w:r>
              <w:rPr>
                <w:spacing w:val="-5"/>
                <w:sz w:val="24"/>
              </w:rPr>
              <w:t> </w:t>
            </w:r>
            <w:r>
              <w:rPr>
                <w:sz w:val="24"/>
              </w:rPr>
              <w:t>by</w:t>
            </w:r>
            <w:r>
              <w:rPr>
                <w:spacing w:val="-5"/>
                <w:sz w:val="24"/>
              </w:rPr>
              <w:t> </w:t>
            </w:r>
            <w:r>
              <w:rPr>
                <w:spacing w:val="-4"/>
                <w:sz w:val="24"/>
              </w:rPr>
              <w:t>4.4%</w:t>
            </w:r>
          </w:p>
        </w:tc>
      </w:tr>
      <w:tr>
        <w:trPr>
          <w:trHeight w:val="275" w:hRule="atLeast"/>
        </w:trPr>
        <w:tc>
          <w:tcPr>
            <w:tcW w:w="3488" w:type="dxa"/>
          </w:tcPr>
          <w:p>
            <w:pPr>
              <w:pStyle w:val="TableParagraph"/>
              <w:spacing w:line="256" w:lineRule="exact"/>
              <w:rPr>
                <w:sz w:val="24"/>
              </w:rPr>
            </w:pPr>
            <w:r>
              <w:rPr>
                <w:sz w:val="24"/>
              </w:rPr>
              <w:t>Life</w:t>
            </w:r>
            <w:r>
              <w:rPr>
                <w:spacing w:val="-3"/>
                <w:sz w:val="24"/>
              </w:rPr>
              <w:t> </w:t>
            </w:r>
            <w:r>
              <w:rPr>
                <w:sz w:val="24"/>
              </w:rPr>
              <w:t>is</w:t>
            </w:r>
            <w:r>
              <w:rPr>
                <w:spacing w:val="-2"/>
                <w:sz w:val="24"/>
              </w:rPr>
              <w:t> </w:t>
            </w:r>
            <w:r>
              <w:rPr>
                <w:sz w:val="24"/>
              </w:rPr>
              <w:t>getting</w:t>
            </w:r>
            <w:r>
              <w:rPr>
                <w:spacing w:val="-3"/>
                <w:sz w:val="24"/>
              </w:rPr>
              <w:t> </w:t>
            </w:r>
            <w:r>
              <w:rPr>
                <w:spacing w:val="-2"/>
                <w:sz w:val="24"/>
              </w:rPr>
              <w:t>better</w:t>
            </w:r>
          </w:p>
        </w:tc>
        <w:tc>
          <w:tcPr>
            <w:tcW w:w="3488" w:type="dxa"/>
          </w:tcPr>
          <w:p>
            <w:pPr>
              <w:pStyle w:val="TableParagraph"/>
              <w:spacing w:line="256" w:lineRule="exact"/>
              <w:rPr>
                <w:sz w:val="24"/>
              </w:rPr>
            </w:pPr>
            <w:r>
              <w:rPr>
                <w:spacing w:val="-5"/>
                <w:sz w:val="24"/>
              </w:rPr>
              <w:t>30%</w:t>
            </w:r>
          </w:p>
        </w:tc>
        <w:tc>
          <w:tcPr>
            <w:tcW w:w="3488" w:type="dxa"/>
          </w:tcPr>
          <w:p>
            <w:pPr>
              <w:pStyle w:val="TableParagraph"/>
              <w:spacing w:line="256" w:lineRule="exact"/>
              <w:rPr>
                <w:sz w:val="24"/>
              </w:rPr>
            </w:pPr>
            <w:r>
              <w:rPr>
                <w:spacing w:val="-2"/>
                <w:sz w:val="24"/>
              </w:rPr>
              <w:t>24.7%</w:t>
            </w:r>
          </w:p>
        </w:tc>
        <w:tc>
          <w:tcPr>
            <w:tcW w:w="3491" w:type="dxa"/>
          </w:tcPr>
          <w:p>
            <w:pPr>
              <w:pStyle w:val="TableParagraph"/>
              <w:spacing w:line="256" w:lineRule="exact"/>
              <w:ind w:left="106"/>
              <w:rPr>
                <w:sz w:val="24"/>
              </w:rPr>
            </w:pPr>
            <w:r>
              <w:rPr>
                <w:sz w:val="24"/>
              </w:rPr>
              <w:t>Decreased</w:t>
            </w:r>
            <w:r>
              <w:rPr>
                <w:spacing w:val="-12"/>
                <w:sz w:val="24"/>
              </w:rPr>
              <w:t> </w:t>
            </w:r>
            <w:r>
              <w:rPr>
                <w:sz w:val="24"/>
              </w:rPr>
              <w:t>by</w:t>
            </w:r>
            <w:r>
              <w:rPr>
                <w:spacing w:val="-12"/>
                <w:sz w:val="24"/>
              </w:rPr>
              <w:t> </w:t>
            </w:r>
            <w:r>
              <w:rPr>
                <w:spacing w:val="-4"/>
                <w:sz w:val="24"/>
              </w:rPr>
              <w:t>5.3%</w:t>
            </w:r>
          </w:p>
        </w:tc>
      </w:tr>
      <w:tr>
        <w:trPr>
          <w:trHeight w:val="275" w:hRule="atLeast"/>
        </w:trPr>
        <w:tc>
          <w:tcPr>
            <w:tcW w:w="3488" w:type="dxa"/>
          </w:tcPr>
          <w:p>
            <w:pPr>
              <w:pStyle w:val="TableParagraph"/>
              <w:spacing w:line="256" w:lineRule="exact"/>
              <w:rPr>
                <w:sz w:val="24"/>
              </w:rPr>
            </w:pPr>
            <w:r>
              <w:rPr>
                <w:sz w:val="24"/>
              </w:rPr>
              <w:t>Life</w:t>
            </w:r>
            <w:r>
              <w:rPr>
                <w:spacing w:val="-3"/>
                <w:sz w:val="24"/>
              </w:rPr>
              <w:t> </w:t>
            </w:r>
            <w:r>
              <w:rPr>
                <w:sz w:val="24"/>
              </w:rPr>
              <w:t>is</w:t>
            </w:r>
            <w:r>
              <w:rPr>
                <w:spacing w:val="-2"/>
                <w:sz w:val="24"/>
              </w:rPr>
              <w:t> </w:t>
            </w:r>
            <w:r>
              <w:rPr>
                <w:sz w:val="24"/>
              </w:rPr>
              <w:t>getting</w:t>
            </w:r>
            <w:r>
              <w:rPr>
                <w:spacing w:val="-3"/>
                <w:sz w:val="24"/>
              </w:rPr>
              <w:t> </w:t>
            </w:r>
            <w:r>
              <w:rPr>
                <w:spacing w:val="-4"/>
                <w:sz w:val="24"/>
              </w:rPr>
              <w:t>worse</w:t>
            </w:r>
          </w:p>
        </w:tc>
        <w:tc>
          <w:tcPr>
            <w:tcW w:w="3488" w:type="dxa"/>
          </w:tcPr>
          <w:p>
            <w:pPr>
              <w:pStyle w:val="TableParagraph"/>
              <w:spacing w:line="256" w:lineRule="exact"/>
              <w:rPr>
                <w:sz w:val="24"/>
              </w:rPr>
            </w:pPr>
            <w:r>
              <w:rPr>
                <w:spacing w:val="-5"/>
                <w:sz w:val="24"/>
              </w:rPr>
              <w:t>24%</w:t>
            </w:r>
          </w:p>
        </w:tc>
        <w:tc>
          <w:tcPr>
            <w:tcW w:w="3488" w:type="dxa"/>
          </w:tcPr>
          <w:p>
            <w:pPr>
              <w:pStyle w:val="TableParagraph"/>
              <w:spacing w:line="256" w:lineRule="exact"/>
              <w:rPr>
                <w:sz w:val="24"/>
              </w:rPr>
            </w:pPr>
            <w:r>
              <w:rPr>
                <w:spacing w:val="-2"/>
                <w:sz w:val="24"/>
              </w:rPr>
              <w:t>31.9%</w:t>
            </w:r>
          </w:p>
        </w:tc>
        <w:tc>
          <w:tcPr>
            <w:tcW w:w="3491" w:type="dxa"/>
          </w:tcPr>
          <w:p>
            <w:pPr>
              <w:pStyle w:val="TableParagraph"/>
              <w:spacing w:line="256" w:lineRule="exact"/>
              <w:ind w:left="106"/>
              <w:rPr>
                <w:sz w:val="24"/>
              </w:rPr>
            </w:pPr>
            <w:r>
              <w:rPr>
                <w:sz w:val="24"/>
              </w:rPr>
              <w:t>Increased</w:t>
            </w:r>
            <w:r>
              <w:rPr>
                <w:spacing w:val="-5"/>
                <w:sz w:val="24"/>
              </w:rPr>
              <w:t> </w:t>
            </w:r>
            <w:r>
              <w:rPr>
                <w:sz w:val="24"/>
              </w:rPr>
              <w:t>by</w:t>
            </w:r>
            <w:r>
              <w:rPr>
                <w:spacing w:val="-5"/>
                <w:sz w:val="24"/>
              </w:rPr>
              <w:t> </w:t>
            </w:r>
            <w:r>
              <w:rPr>
                <w:spacing w:val="-4"/>
                <w:sz w:val="24"/>
              </w:rPr>
              <w:t>2.9%</w:t>
            </w:r>
          </w:p>
        </w:tc>
      </w:tr>
      <w:tr>
        <w:trPr>
          <w:trHeight w:val="275" w:hRule="atLeast"/>
        </w:trPr>
        <w:tc>
          <w:tcPr>
            <w:tcW w:w="3488" w:type="dxa"/>
          </w:tcPr>
          <w:p>
            <w:pPr>
              <w:pStyle w:val="TableParagraph"/>
              <w:spacing w:line="256" w:lineRule="exact"/>
              <w:rPr>
                <w:sz w:val="24"/>
              </w:rPr>
            </w:pPr>
            <w:r>
              <w:rPr>
                <w:sz w:val="24"/>
              </w:rPr>
              <w:t>Participants</w:t>
            </w:r>
            <w:r>
              <w:rPr>
                <w:spacing w:val="-7"/>
                <w:sz w:val="24"/>
              </w:rPr>
              <w:t> </w:t>
            </w:r>
            <w:r>
              <w:rPr>
                <w:spacing w:val="-2"/>
                <w:sz w:val="24"/>
              </w:rPr>
              <w:t>employed</w:t>
            </w:r>
          </w:p>
        </w:tc>
        <w:tc>
          <w:tcPr>
            <w:tcW w:w="3488" w:type="dxa"/>
          </w:tcPr>
          <w:p>
            <w:pPr>
              <w:pStyle w:val="TableParagraph"/>
              <w:spacing w:line="256" w:lineRule="exact"/>
              <w:rPr>
                <w:sz w:val="24"/>
              </w:rPr>
            </w:pPr>
            <w:r>
              <w:rPr>
                <w:spacing w:val="-5"/>
                <w:sz w:val="24"/>
              </w:rPr>
              <w:t>59%</w:t>
            </w:r>
          </w:p>
        </w:tc>
        <w:tc>
          <w:tcPr>
            <w:tcW w:w="3488" w:type="dxa"/>
          </w:tcPr>
          <w:p>
            <w:pPr>
              <w:pStyle w:val="TableParagraph"/>
              <w:spacing w:line="256" w:lineRule="exact"/>
              <w:rPr>
                <w:sz w:val="24"/>
              </w:rPr>
            </w:pPr>
            <w:r>
              <w:rPr>
                <w:spacing w:val="-2"/>
                <w:sz w:val="24"/>
              </w:rPr>
              <w:t>47.7%</w:t>
            </w:r>
          </w:p>
        </w:tc>
        <w:tc>
          <w:tcPr>
            <w:tcW w:w="3491" w:type="dxa"/>
          </w:tcPr>
          <w:p>
            <w:pPr>
              <w:pStyle w:val="TableParagraph"/>
              <w:spacing w:line="256" w:lineRule="exact"/>
              <w:ind w:left="106"/>
              <w:rPr>
                <w:sz w:val="24"/>
              </w:rPr>
            </w:pPr>
            <w:r>
              <w:rPr>
                <w:sz w:val="24"/>
              </w:rPr>
              <w:t>Decreased</w:t>
            </w:r>
            <w:r>
              <w:rPr>
                <w:spacing w:val="-12"/>
                <w:sz w:val="24"/>
              </w:rPr>
              <w:t> </w:t>
            </w:r>
            <w:r>
              <w:rPr>
                <w:sz w:val="24"/>
              </w:rPr>
              <w:t>by</w:t>
            </w:r>
            <w:r>
              <w:rPr>
                <w:spacing w:val="-12"/>
                <w:sz w:val="24"/>
              </w:rPr>
              <w:t> </w:t>
            </w:r>
            <w:r>
              <w:rPr>
                <w:spacing w:val="-2"/>
                <w:sz w:val="24"/>
              </w:rPr>
              <w:t>11.3%</w:t>
            </w:r>
          </w:p>
        </w:tc>
      </w:tr>
      <w:tr>
        <w:trPr>
          <w:trHeight w:val="1380" w:hRule="atLeast"/>
        </w:trPr>
        <w:tc>
          <w:tcPr>
            <w:tcW w:w="3488" w:type="dxa"/>
          </w:tcPr>
          <w:p>
            <w:pPr>
              <w:pStyle w:val="TableParagraph"/>
              <w:spacing w:line="237" w:lineRule="auto" w:before="5"/>
              <w:ind w:right="1753"/>
              <w:rPr>
                <w:sz w:val="24"/>
              </w:rPr>
            </w:pPr>
            <w:r>
              <w:rPr>
                <w:b/>
                <w:spacing w:val="-2"/>
                <w:sz w:val="24"/>
              </w:rPr>
              <w:t>Incomes </w:t>
            </w:r>
            <w:r>
              <w:rPr>
                <w:sz w:val="24"/>
              </w:rPr>
              <w:t>Under</w:t>
            </w:r>
            <w:r>
              <w:rPr>
                <w:spacing w:val="-11"/>
                <w:sz w:val="24"/>
              </w:rPr>
              <w:t> </w:t>
            </w:r>
            <w:r>
              <w:rPr>
                <w:sz w:val="24"/>
              </w:rPr>
              <w:t>$25,000 Under</w:t>
            </w:r>
            <w:r>
              <w:rPr>
                <w:spacing w:val="-11"/>
                <w:sz w:val="24"/>
              </w:rPr>
              <w:t> </w:t>
            </w:r>
            <w:r>
              <w:rPr>
                <w:sz w:val="24"/>
              </w:rPr>
              <w:t>$75,000 Above</w:t>
            </w:r>
            <w:r>
              <w:rPr>
                <w:spacing w:val="-3"/>
                <w:sz w:val="24"/>
              </w:rPr>
              <w:t> </w:t>
            </w:r>
            <w:r>
              <w:rPr>
                <w:spacing w:val="-2"/>
                <w:sz w:val="24"/>
              </w:rPr>
              <w:t>$75,000</w:t>
            </w:r>
          </w:p>
          <w:p>
            <w:pPr>
              <w:pStyle w:val="TableParagraph"/>
              <w:spacing w:line="258" w:lineRule="exact" w:before="4"/>
              <w:rPr>
                <w:sz w:val="24"/>
              </w:rPr>
            </w:pPr>
            <w:r>
              <w:rPr>
                <w:sz w:val="24"/>
              </w:rPr>
              <w:t>Over</w:t>
            </w:r>
            <w:r>
              <w:rPr>
                <w:spacing w:val="-3"/>
                <w:sz w:val="24"/>
              </w:rPr>
              <w:t> </w:t>
            </w:r>
            <w:r>
              <w:rPr>
                <w:spacing w:val="-2"/>
                <w:sz w:val="24"/>
              </w:rPr>
              <w:t>$200,000</w:t>
            </w:r>
          </w:p>
        </w:tc>
        <w:tc>
          <w:tcPr>
            <w:tcW w:w="3488" w:type="dxa"/>
          </w:tcPr>
          <w:p>
            <w:pPr>
              <w:pStyle w:val="TableParagraph"/>
              <w:spacing w:before="274"/>
              <w:rPr>
                <w:sz w:val="24"/>
              </w:rPr>
            </w:pPr>
            <w:r>
              <w:rPr>
                <w:spacing w:val="-5"/>
                <w:sz w:val="24"/>
              </w:rPr>
              <w:t>20%</w:t>
            </w:r>
          </w:p>
          <w:p>
            <w:pPr>
              <w:pStyle w:val="TableParagraph"/>
              <w:rPr>
                <w:sz w:val="24"/>
              </w:rPr>
            </w:pPr>
            <w:r>
              <w:rPr>
                <w:spacing w:val="-5"/>
                <w:sz w:val="24"/>
              </w:rPr>
              <w:t>52%</w:t>
            </w:r>
          </w:p>
          <w:p>
            <w:pPr>
              <w:pStyle w:val="TableParagraph"/>
              <w:rPr>
                <w:sz w:val="24"/>
              </w:rPr>
            </w:pPr>
            <w:r>
              <w:rPr>
                <w:spacing w:val="-5"/>
                <w:sz w:val="24"/>
              </w:rPr>
              <w:t>36%</w:t>
            </w:r>
          </w:p>
          <w:p>
            <w:pPr>
              <w:pStyle w:val="TableParagraph"/>
              <w:spacing w:line="258" w:lineRule="exact"/>
              <w:rPr>
                <w:sz w:val="24"/>
              </w:rPr>
            </w:pPr>
            <w:r>
              <w:rPr>
                <w:spacing w:val="-5"/>
                <w:sz w:val="24"/>
              </w:rPr>
              <w:t>5%</w:t>
            </w:r>
          </w:p>
        </w:tc>
        <w:tc>
          <w:tcPr>
            <w:tcW w:w="3488" w:type="dxa"/>
          </w:tcPr>
          <w:p>
            <w:pPr>
              <w:pStyle w:val="TableParagraph"/>
              <w:spacing w:before="274"/>
              <w:rPr>
                <w:sz w:val="24"/>
              </w:rPr>
            </w:pPr>
            <w:r>
              <w:rPr>
                <w:spacing w:val="-2"/>
                <w:sz w:val="24"/>
              </w:rPr>
              <w:t>19.2%</w:t>
            </w:r>
          </w:p>
          <w:p>
            <w:pPr>
              <w:pStyle w:val="TableParagraph"/>
              <w:rPr>
                <w:sz w:val="24"/>
              </w:rPr>
            </w:pPr>
            <w:r>
              <w:rPr>
                <w:spacing w:val="-2"/>
                <w:sz w:val="24"/>
              </w:rPr>
              <w:t>48.6%</w:t>
            </w:r>
          </w:p>
          <w:p>
            <w:pPr>
              <w:pStyle w:val="TableParagraph"/>
              <w:rPr>
                <w:sz w:val="24"/>
              </w:rPr>
            </w:pPr>
            <w:r>
              <w:rPr>
                <w:spacing w:val="-2"/>
                <w:sz w:val="24"/>
              </w:rPr>
              <w:t>37.1%</w:t>
            </w:r>
          </w:p>
          <w:p>
            <w:pPr>
              <w:pStyle w:val="TableParagraph"/>
              <w:spacing w:line="258" w:lineRule="exact"/>
              <w:rPr>
                <w:sz w:val="24"/>
              </w:rPr>
            </w:pPr>
            <w:r>
              <w:rPr>
                <w:spacing w:val="-4"/>
                <w:sz w:val="24"/>
              </w:rPr>
              <w:t>6.5%</w:t>
            </w:r>
          </w:p>
        </w:tc>
        <w:tc>
          <w:tcPr>
            <w:tcW w:w="3491" w:type="dxa"/>
          </w:tcPr>
          <w:p>
            <w:pPr>
              <w:pStyle w:val="TableParagraph"/>
              <w:spacing w:before="274"/>
              <w:ind w:left="106"/>
              <w:rPr>
                <w:sz w:val="24"/>
              </w:rPr>
            </w:pPr>
            <w:r>
              <w:rPr>
                <w:sz w:val="24"/>
              </w:rPr>
              <w:t>Decreased</w:t>
            </w:r>
            <w:r>
              <w:rPr>
                <w:spacing w:val="-12"/>
                <w:sz w:val="24"/>
              </w:rPr>
              <w:t> </w:t>
            </w:r>
            <w:r>
              <w:rPr>
                <w:sz w:val="24"/>
              </w:rPr>
              <w:t>by</w:t>
            </w:r>
            <w:r>
              <w:rPr>
                <w:spacing w:val="-12"/>
                <w:sz w:val="24"/>
              </w:rPr>
              <w:t> </w:t>
            </w:r>
            <w:r>
              <w:rPr>
                <w:spacing w:val="-4"/>
                <w:sz w:val="24"/>
              </w:rPr>
              <w:t>0.8%</w:t>
            </w:r>
          </w:p>
          <w:p>
            <w:pPr>
              <w:pStyle w:val="TableParagraph"/>
              <w:ind w:left="106"/>
              <w:rPr>
                <w:sz w:val="24"/>
              </w:rPr>
            </w:pPr>
            <w:r>
              <w:rPr>
                <w:sz w:val="24"/>
              </w:rPr>
              <w:t>Decreased</w:t>
            </w:r>
            <w:r>
              <w:rPr>
                <w:spacing w:val="-12"/>
                <w:sz w:val="24"/>
              </w:rPr>
              <w:t> </w:t>
            </w:r>
            <w:r>
              <w:rPr>
                <w:sz w:val="24"/>
              </w:rPr>
              <w:t>by</w:t>
            </w:r>
            <w:r>
              <w:rPr>
                <w:spacing w:val="-12"/>
                <w:sz w:val="24"/>
              </w:rPr>
              <w:t> </w:t>
            </w:r>
            <w:r>
              <w:rPr>
                <w:spacing w:val="-4"/>
                <w:sz w:val="24"/>
              </w:rPr>
              <w:t>3.4%</w:t>
            </w:r>
          </w:p>
          <w:p>
            <w:pPr>
              <w:pStyle w:val="TableParagraph"/>
              <w:ind w:left="106"/>
              <w:rPr>
                <w:sz w:val="24"/>
              </w:rPr>
            </w:pPr>
            <w:r>
              <w:rPr>
                <w:sz w:val="24"/>
              </w:rPr>
              <w:t>Increased</w:t>
            </w:r>
            <w:r>
              <w:rPr>
                <w:spacing w:val="-5"/>
                <w:sz w:val="24"/>
              </w:rPr>
              <w:t> </w:t>
            </w:r>
            <w:r>
              <w:rPr>
                <w:sz w:val="24"/>
              </w:rPr>
              <w:t>by</w:t>
            </w:r>
            <w:r>
              <w:rPr>
                <w:spacing w:val="-5"/>
                <w:sz w:val="24"/>
              </w:rPr>
              <w:t> </w:t>
            </w:r>
            <w:r>
              <w:rPr>
                <w:spacing w:val="-4"/>
                <w:sz w:val="24"/>
              </w:rPr>
              <w:t>1.1%</w:t>
            </w:r>
          </w:p>
          <w:p>
            <w:pPr>
              <w:pStyle w:val="TableParagraph"/>
              <w:spacing w:line="258" w:lineRule="exact"/>
              <w:ind w:left="106"/>
              <w:rPr>
                <w:sz w:val="24"/>
              </w:rPr>
            </w:pPr>
            <w:r>
              <w:rPr>
                <w:sz w:val="24"/>
              </w:rPr>
              <w:t>Increased</w:t>
            </w:r>
            <w:r>
              <w:rPr>
                <w:spacing w:val="-5"/>
                <w:sz w:val="24"/>
              </w:rPr>
              <w:t> </w:t>
            </w:r>
            <w:r>
              <w:rPr>
                <w:sz w:val="24"/>
              </w:rPr>
              <w:t>by</w:t>
            </w:r>
            <w:r>
              <w:rPr>
                <w:spacing w:val="-5"/>
                <w:sz w:val="24"/>
              </w:rPr>
              <w:t> </w:t>
            </w:r>
            <w:r>
              <w:rPr>
                <w:spacing w:val="-4"/>
                <w:sz w:val="24"/>
              </w:rPr>
              <w:t>1.5%</w:t>
            </w:r>
          </w:p>
        </w:tc>
      </w:tr>
      <w:tr>
        <w:trPr>
          <w:trHeight w:val="551" w:hRule="atLeast"/>
        </w:trPr>
        <w:tc>
          <w:tcPr>
            <w:tcW w:w="3488" w:type="dxa"/>
          </w:tcPr>
          <w:p>
            <w:pPr>
              <w:pStyle w:val="TableParagraph"/>
              <w:spacing w:line="274" w:lineRule="exact"/>
              <w:rPr>
                <w:sz w:val="24"/>
              </w:rPr>
            </w:pPr>
            <w:r>
              <w:rPr>
                <w:sz w:val="24"/>
              </w:rPr>
              <w:t>I</w:t>
            </w:r>
            <w:r>
              <w:rPr>
                <w:spacing w:val="-8"/>
                <w:sz w:val="24"/>
              </w:rPr>
              <w:t> </w:t>
            </w:r>
            <w:r>
              <w:rPr>
                <w:sz w:val="24"/>
              </w:rPr>
              <w:t>have</w:t>
            </w:r>
            <w:r>
              <w:rPr>
                <w:spacing w:val="-8"/>
                <w:sz w:val="24"/>
              </w:rPr>
              <w:t> </w:t>
            </w:r>
            <w:r>
              <w:rPr>
                <w:sz w:val="24"/>
              </w:rPr>
              <w:t>enough</w:t>
            </w:r>
            <w:r>
              <w:rPr>
                <w:spacing w:val="-10"/>
                <w:sz w:val="24"/>
              </w:rPr>
              <w:t> </w:t>
            </w:r>
            <w:r>
              <w:rPr>
                <w:sz w:val="24"/>
              </w:rPr>
              <w:t>money</w:t>
            </w:r>
            <w:r>
              <w:rPr>
                <w:spacing w:val="-10"/>
                <w:sz w:val="24"/>
              </w:rPr>
              <w:t> </w:t>
            </w:r>
            <w:r>
              <w:rPr>
                <w:sz w:val="24"/>
              </w:rPr>
              <w:t>to</w:t>
            </w:r>
            <w:r>
              <w:rPr>
                <w:spacing w:val="-8"/>
                <w:sz w:val="24"/>
              </w:rPr>
              <w:t> </w:t>
            </w:r>
            <w:r>
              <w:rPr>
                <w:sz w:val="24"/>
              </w:rPr>
              <w:t>live </w:t>
            </w:r>
            <w:r>
              <w:rPr>
                <w:spacing w:val="-2"/>
                <w:sz w:val="24"/>
              </w:rPr>
              <w:t>well.</w:t>
            </w:r>
          </w:p>
        </w:tc>
        <w:tc>
          <w:tcPr>
            <w:tcW w:w="3488" w:type="dxa"/>
          </w:tcPr>
          <w:p>
            <w:pPr>
              <w:pStyle w:val="TableParagraph"/>
              <w:rPr>
                <w:sz w:val="24"/>
              </w:rPr>
            </w:pPr>
            <w:r>
              <w:rPr>
                <w:spacing w:val="-5"/>
                <w:sz w:val="24"/>
              </w:rPr>
              <w:t>53%</w:t>
            </w:r>
          </w:p>
        </w:tc>
        <w:tc>
          <w:tcPr>
            <w:tcW w:w="3488" w:type="dxa"/>
          </w:tcPr>
          <w:p>
            <w:pPr>
              <w:pStyle w:val="TableParagraph"/>
              <w:rPr>
                <w:sz w:val="24"/>
              </w:rPr>
            </w:pPr>
            <w:r>
              <w:rPr>
                <w:spacing w:val="-2"/>
                <w:sz w:val="24"/>
              </w:rPr>
              <w:t>46.9%</w:t>
            </w:r>
          </w:p>
        </w:tc>
        <w:tc>
          <w:tcPr>
            <w:tcW w:w="3491" w:type="dxa"/>
          </w:tcPr>
          <w:p>
            <w:pPr>
              <w:pStyle w:val="TableParagraph"/>
              <w:ind w:left="106"/>
              <w:rPr>
                <w:sz w:val="24"/>
              </w:rPr>
            </w:pPr>
            <w:r>
              <w:rPr>
                <w:sz w:val="24"/>
              </w:rPr>
              <w:t>Decreased</w:t>
            </w:r>
            <w:r>
              <w:rPr>
                <w:spacing w:val="-12"/>
                <w:sz w:val="24"/>
              </w:rPr>
              <w:t> </w:t>
            </w:r>
            <w:r>
              <w:rPr>
                <w:sz w:val="24"/>
              </w:rPr>
              <w:t>by</w:t>
            </w:r>
            <w:r>
              <w:rPr>
                <w:spacing w:val="-12"/>
                <w:sz w:val="24"/>
              </w:rPr>
              <w:t> </w:t>
            </w:r>
            <w:r>
              <w:rPr>
                <w:spacing w:val="-4"/>
                <w:sz w:val="24"/>
              </w:rPr>
              <w:t>6.1%</w:t>
            </w:r>
          </w:p>
        </w:tc>
      </w:tr>
      <w:tr>
        <w:trPr>
          <w:trHeight w:val="278" w:hRule="atLeast"/>
        </w:trPr>
        <w:tc>
          <w:tcPr>
            <w:tcW w:w="3488" w:type="dxa"/>
          </w:tcPr>
          <w:p>
            <w:pPr>
              <w:pStyle w:val="TableParagraph"/>
              <w:spacing w:line="258" w:lineRule="exact"/>
              <w:rPr>
                <w:sz w:val="24"/>
              </w:rPr>
            </w:pPr>
            <w:r>
              <w:rPr>
                <w:sz w:val="24"/>
              </w:rPr>
              <w:t>I</w:t>
            </w:r>
            <w:r>
              <w:rPr>
                <w:spacing w:val="-4"/>
                <w:sz w:val="24"/>
              </w:rPr>
              <w:t> </w:t>
            </w:r>
            <w:r>
              <w:rPr>
                <w:sz w:val="24"/>
              </w:rPr>
              <w:t>have</w:t>
            </w:r>
            <w:r>
              <w:rPr>
                <w:spacing w:val="-1"/>
                <w:sz w:val="24"/>
              </w:rPr>
              <w:t> </w:t>
            </w:r>
            <w:r>
              <w:rPr>
                <w:sz w:val="24"/>
              </w:rPr>
              <w:t>a</w:t>
            </w:r>
            <w:r>
              <w:rPr>
                <w:spacing w:val="-2"/>
                <w:sz w:val="24"/>
              </w:rPr>
              <w:t> </w:t>
            </w:r>
            <w:r>
              <w:rPr>
                <w:sz w:val="24"/>
              </w:rPr>
              <w:t>good</w:t>
            </w:r>
            <w:r>
              <w:rPr>
                <w:spacing w:val="-1"/>
                <w:sz w:val="24"/>
              </w:rPr>
              <w:t> </w:t>
            </w:r>
            <w:r>
              <w:rPr>
                <w:spacing w:val="-4"/>
                <w:sz w:val="24"/>
              </w:rPr>
              <w:t>job.</w:t>
            </w:r>
          </w:p>
        </w:tc>
        <w:tc>
          <w:tcPr>
            <w:tcW w:w="3488" w:type="dxa"/>
          </w:tcPr>
          <w:p>
            <w:pPr>
              <w:pStyle w:val="TableParagraph"/>
              <w:spacing w:line="258" w:lineRule="exact"/>
              <w:rPr>
                <w:sz w:val="24"/>
              </w:rPr>
            </w:pPr>
            <w:r>
              <w:rPr>
                <w:spacing w:val="-5"/>
                <w:sz w:val="24"/>
              </w:rPr>
              <w:t>56%</w:t>
            </w:r>
          </w:p>
        </w:tc>
        <w:tc>
          <w:tcPr>
            <w:tcW w:w="3488" w:type="dxa"/>
          </w:tcPr>
          <w:p>
            <w:pPr>
              <w:pStyle w:val="TableParagraph"/>
              <w:spacing w:line="258" w:lineRule="exact"/>
              <w:rPr>
                <w:sz w:val="24"/>
              </w:rPr>
            </w:pPr>
            <w:r>
              <w:rPr>
                <w:spacing w:val="-2"/>
                <w:sz w:val="24"/>
              </w:rPr>
              <w:t>43.8%</w:t>
            </w:r>
          </w:p>
        </w:tc>
        <w:tc>
          <w:tcPr>
            <w:tcW w:w="3491" w:type="dxa"/>
          </w:tcPr>
          <w:p>
            <w:pPr>
              <w:pStyle w:val="TableParagraph"/>
              <w:spacing w:line="258" w:lineRule="exact"/>
              <w:ind w:left="106"/>
              <w:rPr>
                <w:sz w:val="24"/>
              </w:rPr>
            </w:pPr>
            <w:r>
              <w:rPr>
                <w:sz w:val="24"/>
              </w:rPr>
              <w:t>Decreased</w:t>
            </w:r>
            <w:r>
              <w:rPr>
                <w:spacing w:val="-12"/>
                <w:sz w:val="24"/>
              </w:rPr>
              <w:t> </w:t>
            </w:r>
            <w:r>
              <w:rPr>
                <w:sz w:val="24"/>
              </w:rPr>
              <w:t>by</w:t>
            </w:r>
            <w:r>
              <w:rPr>
                <w:spacing w:val="-12"/>
                <w:sz w:val="24"/>
              </w:rPr>
              <w:t> </w:t>
            </w:r>
            <w:r>
              <w:rPr>
                <w:spacing w:val="-2"/>
                <w:sz w:val="24"/>
              </w:rPr>
              <w:t>12.2%</w:t>
            </w:r>
          </w:p>
        </w:tc>
      </w:tr>
      <w:tr>
        <w:trPr>
          <w:trHeight w:val="551" w:hRule="atLeast"/>
        </w:trPr>
        <w:tc>
          <w:tcPr>
            <w:tcW w:w="3488" w:type="dxa"/>
          </w:tcPr>
          <w:p>
            <w:pPr>
              <w:pStyle w:val="TableParagraph"/>
              <w:spacing w:line="276" w:lineRule="exact"/>
              <w:rPr>
                <w:sz w:val="24"/>
              </w:rPr>
            </w:pPr>
            <w:r>
              <w:rPr>
                <w:sz w:val="24"/>
              </w:rPr>
              <w:t>Queensland</w:t>
            </w:r>
            <w:r>
              <w:rPr>
                <w:spacing w:val="-17"/>
                <w:sz w:val="24"/>
              </w:rPr>
              <w:t> </w:t>
            </w:r>
            <w:r>
              <w:rPr>
                <w:sz w:val="24"/>
              </w:rPr>
              <w:t>businesses</w:t>
            </w:r>
            <w:r>
              <w:rPr>
                <w:spacing w:val="-17"/>
                <w:sz w:val="24"/>
              </w:rPr>
              <w:t> </w:t>
            </w:r>
            <w:r>
              <w:rPr>
                <w:sz w:val="24"/>
              </w:rPr>
              <w:t>hire people with disability.</w:t>
            </w:r>
          </w:p>
        </w:tc>
        <w:tc>
          <w:tcPr>
            <w:tcW w:w="3488" w:type="dxa"/>
          </w:tcPr>
          <w:p>
            <w:pPr>
              <w:pStyle w:val="TableParagraph"/>
              <w:spacing w:line="274" w:lineRule="exact"/>
              <w:rPr>
                <w:sz w:val="24"/>
              </w:rPr>
            </w:pPr>
            <w:r>
              <w:rPr>
                <w:spacing w:val="-5"/>
                <w:sz w:val="24"/>
              </w:rPr>
              <w:t>33%</w:t>
            </w:r>
          </w:p>
        </w:tc>
        <w:tc>
          <w:tcPr>
            <w:tcW w:w="3488" w:type="dxa"/>
          </w:tcPr>
          <w:p>
            <w:pPr>
              <w:pStyle w:val="TableParagraph"/>
              <w:spacing w:line="274" w:lineRule="exact"/>
              <w:rPr>
                <w:sz w:val="24"/>
              </w:rPr>
            </w:pPr>
            <w:r>
              <w:rPr>
                <w:spacing w:val="-2"/>
                <w:sz w:val="24"/>
              </w:rPr>
              <w:t>38.2%</w:t>
            </w: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12.2%</w:t>
            </w:r>
          </w:p>
        </w:tc>
      </w:tr>
      <w:tr>
        <w:trPr>
          <w:trHeight w:val="828" w:hRule="atLeast"/>
        </w:trPr>
        <w:tc>
          <w:tcPr>
            <w:tcW w:w="3488" w:type="dxa"/>
          </w:tcPr>
          <w:p>
            <w:pPr>
              <w:pStyle w:val="TableParagraph"/>
              <w:spacing w:line="273" w:lineRule="exact"/>
              <w:rPr>
                <w:sz w:val="24"/>
              </w:rPr>
            </w:pPr>
            <w:r>
              <w:rPr>
                <w:sz w:val="24"/>
              </w:rPr>
              <w:t>Queensland</w:t>
            </w:r>
            <w:r>
              <w:rPr>
                <w:spacing w:val="-7"/>
                <w:sz w:val="24"/>
              </w:rPr>
              <w:t> </w:t>
            </w:r>
            <w:r>
              <w:rPr>
                <w:sz w:val="24"/>
              </w:rPr>
              <w:t>businesses</w:t>
            </w:r>
            <w:r>
              <w:rPr>
                <w:spacing w:val="-7"/>
                <w:sz w:val="24"/>
              </w:rPr>
              <w:t> </w:t>
            </w:r>
            <w:r>
              <w:rPr>
                <w:spacing w:val="-5"/>
                <w:sz w:val="24"/>
              </w:rPr>
              <w:t>put</w:t>
            </w:r>
          </w:p>
          <w:p>
            <w:pPr>
              <w:pStyle w:val="TableParagraph"/>
              <w:spacing w:line="270" w:lineRule="atLeast"/>
              <w:rPr>
                <w:sz w:val="24"/>
              </w:rPr>
            </w:pPr>
            <w:r>
              <w:rPr>
                <w:sz w:val="24"/>
              </w:rPr>
              <w:t>people</w:t>
            </w:r>
            <w:r>
              <w:rPr>
                <w:spacing w:val="-13"/>
                <w:sz w:val="24"/>
              </w:rPr>
              <w:t> </w:t>
            </w:r>
            <w:r>
              <w:rPr>
                <w:sz w:val="24"/>
              </w:rPr>
              <w:t>with</w:t>
            </w:r>
            <w:r>
              <w:rPr>
                <w:spacing w:val="-13"/>
                <w:sz w:val="24"/>
              </w:rPr>
              <w:t> </w:t>
            </w:r>
            <w:r>
              <w:rPr>
                <w:sz w:val="24"/>
              </w:rPr>
              <w:t>disability</w:t>
            </w:r>
            <w:r>
              <w:rPr>
                <w:spacing w:val="-13"/>
                <w:sz w:val="24"/>
              </w:rPr>
              <w:t> </w:t>
            </w:r>
            <w:r>
              <w:rPr>
                <w:sz w:val="24"/>
              </w:rPr>
              <w:t>in leadership roles.</w:t>
            </w:r>
          </w:p>
        </w:tc>
        <w:tc>
          <w:tcPr>
            <w:tcW w:w="3488" w:type="dxa"/>
          </w:tcPr>
          <w:p>
            <w:pPr>
              <w:pStyle w:val="TableParagraph"/>
              <w:spacing w:line="273" w:lineRule="exact"/>
              <w:rPr>
                <w:sz w:val="24"/>
              </w:rPr>
            </w:pPr>
            <w:r>
              <w:rPr>
                <w:spacing w:val="-5"/>
                <w:sz w:val="24"/>
              </w:rPr>
              <w:t>14%</w:t>
            </w:r>
          </w:p>
        </w:tc>
        <w:tc>
          <w:tcPr>
            <w:tcW w:w="3488" w:type="dxa"/>
          </w:tcPr>
          <w:p>
            <w:pPr>
              <w:pStyle w:val="TableParagraph"/>
              <w:spacing w:line="273" w:lineRule="exact"/>
              <w:rPr>
                <w:sz w:val="24"/>
              </w:rPr>
            </w:pPr>
            <w:r>
              <w:rPr>
                <w:spacing w:val="-2"/>
                <w:sz w:val="24"/>
              </w:rPr>
              <w:t>17.8%</w:t>
            </w:r>
          </w:p>
        </w:tc>
        <w:tc>
          <w:tcPr>
            <w:tcW w:w="3491" w:type="dxa"/>
          </w:tcPr>
          <w:p>
            <w:pPr>
              <w:pStyle w:val="TableParagraph"/>
              <w:spacing w:line="273" w:lineRule="exact"/>
              <w:ind w:left="106"/>
              <w:rPr>
                <w:sz w:val="24"/>
              </w:rPr>
            </w:pPr>
            <w:r>
              <w:rPr>
                <w:sz w:val="24"/>
              </w:rPr>
              <w:t>Increased</w:t>
            </w:r>
            <w:r>
              <w:rPr>
                <w:spacing w:val="-5"/>
                <w:sz w:val="24"/>
              </w:rPr>
              <w:t> </w:t>
            </w:r>
            <w:r>
              <w:rPr>
                <w:sz w:val="24"/>
              </w:rPr>
              <w:t>by</w:t>
            </w:r>
            <w:r>
              <w:rPr>
                <w:spacing w:val="-5"/>
                <w:sz w:val="24"/>
              </w:rPr>
              <w:t> </w:t>
            </w:r>
            <w:r>
              <w:rPr>
                <w:spacing w:val="-4"/>
                <w:sz w:val="24"/>
              </w:rPr>
              <w:t>3.8%</w:t>
            </w:r>
          </w:p>
        </w:tc>
      </w:tr>
      <w:tr>
        <w:trPr>
          <w:trHeight w:val="551" w:hRule="atLeast"/>
        </w:trPr>
        <w:tc>
          <w:tcPr>
            <w:tcW w:w="3488" w:type="dxa"/>
          </w:tcPr>
          <w:p>
            <w:pPr>
              <w:pStyle w:val="TableParagraph"/>
              <w:spacing w:line="276" w:lineRule="exact"/>
              <w:rPr>
                <w:sz w:val="24"/>
              </w:rPr>
            </w:pPr>
            <w:r>
              <w:rPr>
                <w:sz w:val="24"/>
              </w:rPr>
              <w:t>I</w:t>
            </w:r>
            <w:r>
              <w:rPr>
                <w:spacing w:val="-8"/>
                <w:sz w:val="24"/>
              </w:rPr>
              <w:t> </w:t>
            </w:r>
            <w:r>
              <w:rPr>
                <w:sz w:val="24"/>
              </w:rPr>
              <w:t>feel</w:t>
            </w:r>
            <w:r>
              <w:rPr>
                <w:spacing w:val="-8"/>
                <w:sz w:val="24"/>
              </w:rPr>
              <w:t> </w:t>
            </w:r>
            <w:r>
              <w:rPr>
                <w:sz w:val="24"/>
              </w:rPr>
              <w:t>welcome</w:t>
            </w:r>
            <w:r>
              <w:rPr>
                <w:spacing w:val="-8"/>
                <w:sz w:val="24"/>
              </w:rPr>
              <w:t> </w:t>
            </w:r>
            <w:r>
              <w:rPr>
                <w:sz w:val="24"/>
              </w:rPr>
              <w:t>and</w:t>
            </w:r>
            <w:r>
              <w:rPr>
                <w:spacing w:val="-8"/>
                <w:sz w:val="24"/>
              </w:rPr>
              <w:t> </w:t>
            </w:r>
            <w:r>
              <w:rPr>
                <w:sz w:val="24"/>
              </w:rPr>
              <w:t>included</w:t>
            </w:r>
            <w:r>
              <w:rPr>
                <w:spacing w:val="-8"/>
                <w:sz w:val="24"/>
              </w:rPr>
              <w:t> </w:t>
            </w:r>
            <w:r>
              <w:rPr>
                <w:sz w:val="24"/>
              </w:rPr>
              <w:t>in my community.</w:t>
            </w:r>
          </w:p>
        </w:tc>
        <w:tc>
          <w:tcPr>
            <w:tcW w:w="3488" w:type="dxa"/>
          </w:tcPr>
          <w:p>
            <w:pPr>
              <w:pStyle w:val="TableParagraph"/>
              <w:spacing w:line="274" w:lineRule="exact"/>
              <w:rPr>
                <w:sz w:val="24"/>
              </w:rPr>
            </w:pPr>
            <w:r>
              <w:rPr>
                <w:spacing w:val="-5"/>
                <w:sz w:val="24"/>
              </w:rPr>
              <w:t>67%</w:t>
            </w:r>
          </w:p>
        </w:tc>
        <w:tc>
          <w:tcPr>
            <w:tcW w:w="3488" w:type="dxa"/>
          </w:tcPr>
          <w:p>
            <w:pPr>
              <w:pStyle w:val="TableParagraph"/>
              <w:spacing w:line="274" w:lineRule="exact"/>
              <w:rPr>
                <w:sz w:val="24"/>
              </w:rPr>
            </w:pPr>
            <w:r>
              <w:rPr>
                <w:spacing w:val="-2"/>
                <w:sz w:val="24"/>
              </w:rPr>
              <w:t>62.6%</w:t>
            </w:r>
          </w:p>
        </w:tc>
        <w:tc>
          <w:tcPr>
            <w:tcW w:w="3491" w:type="dxa"/>
          </w:tcPr>
          <w:p>
            <w:pPr>
              <w:pStyle w:val="TableParagraph"/>
              <w:spacing w:line="274" w:lineRule="exact"/>
              <w:ind w:left="106"/>
              <w:rPr>
                <w:sz w:val="24"/>
              </w:rPr>
            </w:pPr>
            <w:r>
              <w:rPr>
                <w:sz w:val="24"/>
              </w:rPr>
              <w:t>Decreased</w:t>
            </w:r>
            <w:r>
              <w:rPr>
                <w:spacing w:val="-12"/>
                <w:sz w:val="24"/>
              </w:rPr>
              <w:t> </w:t>
            </w:r>
            <w:r>
              <w:rPr>
                <w:sz w:val="24"/>
              </w:rPr>
              <w:t>by</w:t>
            </w:r>
            <w:r>
              <w:rPr>
                <w:spacing w:val="-12"/>
                <w:sz w:val="24"/>
              </w:rPr>
              <w:t> </w:t>
            </w:r>
            <w:r>
              <w:rPr>
                <w:spacing w:val="-4"/>
                <w:sz w:val="24"/>
              </w:rPr>
              <w:t>4.4%</w:t>
            </w:r>
          </w:p>
        </w:tc>
      </w:tr>
      <w:tr>
        <w:trPr>
          <w:trHeight w:val="551" w:hRule="atLeast"/>
        </w:trPr>
        <w:tc>
          <w:tcPr>
            <w:tcW w:w="3488" w:type="dxa"/>
          </w:tcPr>
          <w:p>
            <w:pPr>
              <w:pStyle w:val="TableParagraph"/>
              <w:spacing w:line="276" w:lineRule="exact"/>
              <w:rPr>
                <w:sz w:val="24"/>
              </w:rPr>
            </w:pPr>
            <w:r>
              <w:rPr>
                <w:sz w:val="24"/>
              </w:rPr>
              <w:t>I</w:t>
            </w:r>
            <w:r>
              <w:rPr>
                <w:spacing w:val="-5"/>
                <w:sz w:val="24"/>
              </w:rPr>
              <w:t> </w:t>
            </w:r>
            <w:r>
              <w:rPr>
                <w:sz w:val="24"/>
              </w:rPr>
              <w:t>live</w:t>
            </w:r>
            <w:r>
              <w:rPr>
                <w:spacing w:val="-5"/>
                <w:sz w:val="24"/>
              </w:rPr>
              <w:t> </w:t>
            </w:r>
            <w:r>
              <w:rPr>
                <w:sz w:val="24"/>
              </w:rPr>
              <w:t>in</w:t>
            </w:r>
            <w:r>
              <w:rPr>
                <w:spacing w:val="-5"/>
                <w:sz w:val="24"/>
              </w:rPr>
              <w:t> </w:t>
            </w:r>
            <w:r>
              <w:rPr>
                <w:sz w:val="24"/>
              </w:rPr>
              <w:t>a</w:t>
            </w:r>
            <w:r>
              <w:rPr>
                <w:spacing w:val="-6"/>
                <w:sz w:val="24"/>
              </w:rPr>
              <w:t> </w:t>
            </w:r>
            <w:r>
              <w:rPr>
                <w:sz w:val="24"/>
              </w:rPr>
              <w:t>home</w:t>
            </w:r>
            <w:r>
              <w:rPr>
                <w:spacing w:val="-7"/>
                <w:sz w:val="24"/>
              </w:rPr>
              <w:t> </w:t>
            </w:r>
            <w:r>
              <w:rPr>
                <w:sz w:val="24"/>
              </w:rPr>
              <w:t>that</w:t>
            </w:r>
            <w:r>
              <w:rPr>
                <w:spacing w:val="-7"/>
                <w:sz w:val="24"/>
              </w:rPr>
              <w:t> </w:t>
            </w:r>
            <w:r>
              <w:rPr>
                <w:sz w:val="24"/>
              </w:rPr>
              <w:t>meets</w:t>
            </w:r>
            <w:r>
              <w:rPr>
                <w:spacing w:val="-7"/>
                <w:sz w:val="24"/>
              </w:rPr>
              <w:t> </w:t>
            </w:r>
            <w:r>
              <w:rPr>
                <w:sz w:val="24"/>
              </w:rPr>
              <w:t>my </w:t>
            </w:r>
            <w:r>
              <w:rPr>
                <w:spacing w:val="-2"/>
                <w:sz w:val="24"/>
              </w:rPr>
              <w:t>needs.</w:t>
            </w:r>
          </w:p>
        </w:tc>
        <w:tc>
          <w:tcPr>
            <w:tcW w:w="3488" w:type="dxa"/>
          </w:tcPr>
          <w:p>
            <w:pPr>
              <w:pStyle w:val="TableParagraph"/>
              <w:spacing w:line="273" w:lineRule="exact"/>
              <w:rPr>
                <w:sz w:val="24"/>
              </w:rPr>
            </w:pPr>
            <w:r>
              <w:rPr>
                <w:spacing w:val="-5"/>
                <w:sz w:val="24"/>
              </w:rPr>
              <w:t>66%</w:t>
            </w:r>
          </w:p>
        </w:tc>
        <w:tc>
          <w:tcPr>
            <w:tcW w:w="3488" w:type="dxa"/>
          </w:tcPr>
          <w:p>
            <w:pPr>
              <w:pStyle w:val="TableParagraph"/>
              <w:spacing w:line="273" w:lineRule="exact"/>
              <w:rPr>
                <w:sz w:val="24"/>
              </w:rPr>
            </w:pPr>
            <w:r>
              <w:rPr>
                <w:spacing w:val="-2"/>
                <w:sz w:val="24"/>
              </w:rPr>
              <w:t>69.1%</w:t>
            </w:r>
          </w:p>
        </w:tc>
        <w:tc>
          <w:tcPr>
            <w:tcW w:w="3491" w:type="dxa"/>
          </w:tcPr>
          <w:p>
            <w:pPr>
              <w:pStyle w:val="TableParagraph"/>
              <w:spacing w:line="273" w:lineRule="exact"/>
              <w:ind w:left="106"/>
              <w:rPr>
                <w:sz w:val="24"/>
              </w:rPr>
            </w:pPr>
            <w:r>
              <w:rPr>
                <w:sz w:val="24"/>
              </w:rPr>
              <w:t>Increased</w:t>
            </w:r>
            <w:r>
              <w:rPr>
                <w:spacing w:val="-5"/>
                <w:sz w:val="24"/>
              </w:rPr>
              <w:t> </w:t>
            </w:r>
            <w:r>
              <w:rPr>
                <w:sz w:val="24"/>
              </w:rPr>
              <w:t>by</w:t>
            </w:r>
            <w:r>
              <w:rPr>
                <w:spacing w:val="-5"/>
                <w:sz w:val="24"/>
              </w:rPr>
              <w:t> </w:t>
            </w:r>
            <w:r>
              <w:rPr>
                <w:spacing w:val="-4"/>
                <w:sz w:val="24"/>
              </w:rPr>
              <w:t>3.1%</w:t>
            </w:r>
          </w:p>
        </w:tc>
      </w:tr>
      <w:tr>
        <w:trPr>
          <w:trHeight w:val="552" w:hRule="atLeast"/>
        </w:trPr>
        <w:tc>
          <w:tcPr>
            <w:tcW w:w="3488" w:type="dxa"/>
          </w:tcPr>
          <w:p>
            <w:pPr>
              <w:pStyle w:val="TableParagraph"/>
              <w:spacing w:line="276" w:lineRule="exact"/>
              <w:rPr>
                <w:sz w:val="24"/>
              </w:rPr>
            </w:pPr>
            <w:r>
              <w:rPr>
                <w:sz w:val="24"/>
              </w:rPr>
              <w:t>I</w:t>
            </w:r>
            <w:r>
              <w:rPr>
                <w:spacing w:val="-6"/>
                <w:sz w:val="24"/>
              </w:rPr>
              <w:t> </w:t>
            </w:r>
            <w:r>
              <w:rPr>
                <w:sz w:val="24"/>
              </w:rPr>
              <w:t>can</w:t>
            </w:r>
            <w:r>
              <w:rPr>
                <w:spacing w:val="-7"/>
                <w:sz w:val="24"/>
              </w:rPr>
              <w:t> </w:t>
            </w:r>
            <w:r>
              <w:rPr>
                <w:sz w:val="24"/>
              </w:rPr>
              <w:t>go</w:t>
            </w:r>
            <w:r>
              <w:rPr>
                <w:spacing w:val="-8"/>
                <w:sz w:val="24"/>
              </w:rPr>
              <w:t> </w:t>
            </w:r>
            <w:r>
              <w:rPr>
                <w:sz w:val="24"/>
              </w:rPr>
              <w:t>anywhere</w:t>
            </w:r>
            <w:r>
              <w:rPr>
                <w:spacing w:val="-6"/>
                <w:sz w:val="24"/>
              </w:rPr>
              <w:t> </w:t>
            </w:r>
            <w:r>
              <w:rPr>
                <w:sz w:val="24"/>
              </w:rPr>
              <w:t>I</w:t>
            </w:r>
            <w:r>
              <w:rPr>
                <w:spacing w:val="-5"/>
                <w:sz w:val="24"/>
              </w:rPr>
              <w:t> </w:t>
            </w:r>
            <w:r>
              <w:rPr>
                <w:sz w:val="24"/>
              </w:rPr>
              <w:t>want</w:t>
            </w:r>
            <w:r>
              <w:rPr>
                <w:spacing w:val="-6"/>
                <w:sz w:val="24"/>
              </w:rPr>
              <w:t> </w:t>
            </w:r>
            <w:r>
              <w:rPr>
                <w:sz w:val="24"/>
              </w:rPr>
              <w:t>to</w:t>
            </w:r>
            <w:r>
              <w:rPr>
                <w:spacing w:val="-6"/>
                <w:sz w:val="24"/>
              </w:rPr>
              <w:t> </w:t>
            </w:r>
            <w:r>
              <w:rPr>
                <w:sz w:val="24"/>
              </w:rPr>
              <w:t>go in Queensland.</w:t>
            </w:r>
          </w:p>
        </w:tc>
        <w:tc>
          <w:tcPr>
            <w:tcW w:w="3488" w:type="dxa"/>
          </w:tcPr>
          <w:p>
            <w:pPr>
              <w:pStyle w:val="TableParagraph"/>
              <w:spacing w:line="273" w:lineRule="exact"/>
              <w:rPr>
                <w:sz w:val="24"/>
              </w:rPr>
            </w:pPr>
            <w:r>
              <w:rPr>
                <w:spacing w:val="-5"/>
                <w:sz w:val="24"/>
              </w:rPr>
              <w:t>42%</w:t>
            </w:r>
          </w:p>
        </w:tc>
        <w:tc>
          <w:tcPr>
            <w:tcW w:w="3488" w:type="dxa"/>
          </w:tcPr>
          <w:p>
            <w:pPr>
              <w:pStyle w:val="TableParagraph"/>
              <w:spacing w:line="273" w:lineRule="exact"/>
              <w:rPr>
                <w:sz w:val="24"/>
              </w:rPr>
            </w:pPr>
            <w:r>
              <w:rPr>
                <w:spacing w:val="-5"/>
                <w:sz w:val="24"/>
              </w:rPr>
              <w:t>44%</w:t>
            </w:r>
          </w:p>
        </w:tc>
        <w:tc>
          <w:tcPr>
            <w:tcW w:w="3491" w:type="dxa"/>
          </w:tcPr>
          <w:p>
            <w:pPr>
              <w:pStyle w:val="TableParagraph"/>
              <w:spacing w:line="273" w:lineRule="exact"/>
              <w:ind w:left="106"/>
              <w:rPr>
                <w:sz w:val="24"/>
              </w:rPr>
            </w:pPr>
            <w:r>
              <w:rPr>
                <w:sz w:val="24"/>
              </w:rPr>
              <w:t>Increased</w:t>
            </w:r>
            <w:r>
              <w:rPr>
                <w:spacing w:val="-3"/>
                <w:sz w:val="24"/>
              </w:rPr>
              <w:t> </w:t>
            </w:r>
            <w:r>
              <w:rPr>
                <w:sz w:val="24"/>
              </w:rPr>
              <w:t>by</w:t>
            </w:r>
            <w:r>
              <w:rPr>
                <w:spacing w:val="-5"/>
                <w:sz w:val="24"/>
              </w:rPr>
              <w:t> 2%</w:t>
            </w:r>
          </w:p>
        </w:tc>
      </w:tr>
    </w:tbl>
    <w:p>
      <w:pPr>
        <w:pStyle w:val="TableParagraph"/>
        <w:spacing w:after="0" w:line="273" w:lineRule="exact"/>
        <w:rPr>
          <w:sz w:val="24"/>
        </w:rPr>
        <w:sectPr>
          <w:pgSz w:w="16850" w:h="11900" w:orient="landscape"/>
          <w:pgMar w:header="0" w:footer="707" w:top="1320" w:bottom="900" w:left="1417" w:right="1417"/>
        </w:sectPr>
      </w:pPr>
    </w:p>
    <w:p>
      <w:pPr>
        <w:pStyle w:val="BodyText"/>
        <w:spacing w:before="9"/>
        <w:rPr>
          <w:sz w:val="8"/>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88"/>
        <w:gridCol w:w="3488"/>
        <w:gridCol w:w="3488"/>
        <w:gridCol w:w="3491"/>
      </w:tblGrid>
      <w:tr>
        <w:trPr>
          <w:trHeight w:val="551" w:hRule="atLeast"/>
        </w:trPr>
        <w:tc>
          <w:tcPr>
            <w:tcW w:w="3488" w:type="dxa"/>
            <w:shd w:val="clear" w:color="auto" w:fill="5C205E"/>
          </w:tcPr>
          <w:p>
            <w:pPr>
              <w:pStyle w:val="TableParagraph"/>
              <w:spacing w:line="270" w:lineRule="atLeast"/>
              <w:rPr>
                <w:b/>
                <w:sz w:val="24"/>
              </w:rPr>
            </w:pPr>
            <w:r>
              <w:rPr>
                <w:b/>
                <w:color w:val="FFFFFF"/>
                <w:sz w:val="24"/>
              </w:rPr>
              <w:t>Survey</w:t>
            </w:r>
            <w:r>
              <w:rPr>
                <w:b/>
                <w:color w:val="FFFFFF"/>
                <w:spacing w:val="-17"/>
                <w:sz w:val="24"/>
              </w:rPr>
              <w:t> </w:t>
            </w:r>
            <w:r>
              <w:rPr>
                <w:b/>
                <w:color w:val="FFFFFF"/>
                <w:sz w:val="24"/>
              </w:rPr>
              <w:t>Questions</w:t>
            </w:r>
            <w:r>
              <w:rPr>
                <w:b/>
                <w:color w:val="FFFFFF"/>
                <w:spacing w:val="-17"/>
                <w:sz w:val="24"/>
              </w:rPr>
              <w:t> </w:t>
            </w:r>
            <w:r>
              <w:rPr>
                <w:b/>
                <w:color w:val="FFFFFF"/>
                <w:sz w:val="24"/>
              </w:rPr>
              <w:t>and </w:t>
            </w:r>
            <w:r>
              <w:rPr>
                <w:b/>
                <w:color w:val="FFFFFF"/>
                <w:spacing w:val="-2"/>
                <w:sz w:val="24"/>
              </w:rPr>
              <w:t>Demographics</w:t>
            </w:r>
          </w:p>
        </w:tc>
        <w:tc>
          <w:tcPr>
            <w:tcW w:w="3488" w:type="dxa"/>
            <w:shd w:val="clear" w:color="auto" w:fill="5C205E"/>
          </w:tcPr>
          <w:p>
            <w:pPr>
              <w:pStyle w:val="TableParagraph"/>
              <w:spacing w:before="2"/>
              <w:rPr>
                <w:b/>
                <w:sz w:val="24"/>
              </w:rPr>
            </w:pPr>
            <w:r>
              <w:rPr>
                <w:b/>
                <w:color w:val="FFFFFF"/>
                <w:sz w:val="24"/>
              </w:rPr>
              <w:t>2023</w:t>
            </w:r>
            <w:r>
              <w:rPr>
                <w:b/>
                <w:color w:val="FFFFFF"/>
                <w:spacing w:val="-8"/>
                <w:sz w:val="24"/>
              </w:rPr>
              <w:t> </w:t>
            </w:r>
            <w:r>
              <w:rPr>
                <w:b/>
                <w:color w:val="FFFFFF"/>
                <w:spacing w:val="-2"/>
                <w:sz w:val="24"/>
              </w:rPr>
              <w:t>responses</w:t>
            </w:r>
          </w:p>
        </w:tc>
        <w:tc>
          <w:tcPr>
            <w:tcW w:w="3488" w:type="dxa"/>
            <w:shd w:val="clear" w:color="auto" w:fill="5C205E"/>
          </w:tcPr>
          <w:p>
            <w:pPr>
              <w:pStyle w:val="TableParagraph"/>
              <w:spacing w:before="2"/>
              <w:rPr>
                <w:b/>
                <w:sz w:val="24"/>
              </w:rPr>
            </w:pPr>
            <w:r>
              <w:rPr>
                <w:b/>
                <w:color w:val="FFFFFF"/>
                <w:sz w:val="24"/>
              </w:rPr>
              <w:t>2024</w:t>
            </w:r>
            <w:r>
              <w:rPr>
                <w:b/>
                <w:color w:val="FFFFFF"/>
                <w:spacing w:val="-8"/>
                <w:sz w:val="24"/>
              </w:rPr>
              <w:t> </w:t>
            </w:r>
            <w:r>
              <w:rPr>
                <w:b/>
                <w:color w:val="FFFFFF"/>
                <w:spacing w:val="-2"/>
                <w:sz w:val="24"/>
              </w:rPr>
              <w:t>responses</w:t>
            </w:r>
          </w:p>
        </w:tc>
        <w:tc>
          <w:tcPr>
            <w:tcW w:w="3491" w:type="dxa"/>
            <w:shd w:val="clear" w:color="auto" w:fill="5C205E"/>
          </w:tcPr>
          <w:p>
            <w:pPr>
              <w:pStyle w:val="TableParagraph"/>
              <w:spacing w:before="2"/>
              <w:ind w:left="106"/>
              <w:rPr>
                <w:b/>
                <w:sz w:val="24"/>
              </w:rPr>
            </w:pPr>
            <w:r>
              <w:rPr>
                <w:b/>
                <w:color w:val="FFFFFF"/>
                <w:sz w:val="24"/>
              </w:rPr>
              <w:t>Trend</w:t>
            </w:r>
            <w:r>
              <w:rPr>
                <w:b/>
                <w:color w:val="FFFFFF"/>
                <w:spacing w:val="-3"/>
                <w:sz w:val="24"/>
              </w:rPr>
              <w:t> </w:t>
            </w:r>
            <w:r>
              <w:rPr>
                <w:b/>
                <w:color w:val="FFFFFF"/>
                <w:spacing w:val="-2"/>
                <w:sz w:val="24"/>
              </w:rPr>
              <w:t>changes</w:t>
            </w:r>
          </w:p>
        </w:tc>
      </w:tr>
      <w:tr>
        <w:trPr>
          <w:trHeight w:val="275" w:hRule="atLeast"/>
        </w:trPr>
        <w:tc>
          <w:tcPr>
            <w:tcW w:w="3488" w:type="dxa"/>
          </w:tcPr>
          <w:p>
            <w:pPr>
              <w:pStyle w:val="TableParagraph"/>
              <w:spacing w:line="255" w:lineRule="exact"/>
              <w:rPr>
                <w:sz w:val="24"/>
              </w:rPr>
            </w:pPr>
            <w:r>
              <w:rPr>
                <w:sz w:val="24"/>
              </w:rPr>
              <w:t>I</w:t>
            </w:r>
            <w:r>
              <w:rPr>
                <w:spacing w:val="-3"/>
                <w:sz w:val="24"/>
              </w:rPr>
              <w:t> </w:t>
            </w:r>
            <w:r>
              <w:rPr>
                <w:sz w:val="24"/>
              </w:rPr>
              <w:t>am </w:t>
            </w:r>
            <w:r>
              <w:rPr>
                <w:spacing w:val="-2"/>
                <w:sz w:val="24"/>
              </w:rPr>
              <w:t>safe.</w:t>
            </w:r>
          </w:p>
        </w:tc>
        <w:tc>
          <w:tcPr>
            <w:tcW w:w="3488" w:type="dxa"/>
          </w:tcPr>
          <w:p>
            <w:pPr>
              <w:pStyle w:val="TableParagraph"/>
              <w:spacing w:line="255" w:lineRule="exact"/>
              <w:rPr>
                <w:sz w:val="24"/>
              </w:rPr>
            </w:pPr>
            <w:r>
              <w:rPr>
                <w:spacing w:val="-2"/>
                <w:sz w:val="24"/>
              </w:rPr>
              <w:t>80.5%</w:t>
            </w:r>
          </w:p>
        </w:tc>
        <w:tc>
          <w:tcPr>
            <w:tcW w:w="3488" w:type="dxa"/>
          </w:tcPr>
          <w:p>
            <w:pPr>
              <w:pStyle w:val="TableParagraph"/>
              <w:spacing w:line="255" w:lineRule="exact"/>
              <w:rPr>
                <w:sz w:val="24"/>
              </w:rPr>
            </w:pPr>
            <w:r>
              <w:rPr>
                <w:spacing w:val="-2"/>
                <w:sz w:val="24"/>
              </w:rPr>
              <w:t>77.5%</w:t>
            </w:r>
          </w:p>
        </w:tc>
        <w:tc>
          <w:tcPr>
            <w:tcW w:w="3491" w:type="dxa"/>
          </w:tcPr>
          <w:p>
            <w:pPr>
              <w:pStyle w:val="TableParagraph"/>
              <w:spacing w:line="255" w:lineRule="exact"/>
              <w:ind w:left="106"/>
              <w:rPr>
                <w:sz w:val="24"/>
              </w:rPr>
            </w:pPr>
            <w:r>
              <w:rPr>
                <w:sz w:val="24"/>
              </w:rPr>
              <w:t>Decreased</w:t>
            </w:r>
            <w:r>
              <w:rPr>
                <w:spacing w:val="-12"/>
                <w:sz w:val="24"/>
              </w:rPr>
              <w:t> </w:t>
            </w:r>
            <w:r>
              <w:rPr>
                <w:sz w:val="24"/>
              </w:rPr>
              <w:t>by</w:t>
            </w:r>
            <w:r>
              <w:rPr>
                <w:spacing w:val="-12"/>
                <w:sz w:val="24"/>
              </w:rPr>
              <w:t> </w:t>
            </w:r>
            <w:r>
              <w:rPr>
                <w:spacing w:val="-4"/>
                <w:sz w:val="24"/>
              </w:rPr>
              <w:t>2.5%</w:t>
            </w:r>
          </w:p>
        </w:tc>
      </w:tr>
      <w:tr>
        <w:trPr>
          <w:trHeight w:val="551" w:hRule="atLeast"/>
        </w:trPr>
        <w:tc>
          <w:tcPr>
            <w:tcW w:w="3488" w:type="dxa"/>
          </w:tcPr>
          <w:p>
            <w:pPr>
              <w:pStyle w:val="TableParagraph"/>
              <w:spacing w:line="276" w:lineRule="exact"/>
              <w:ind w:right="561"/>
              <w:rPr>
                <w:sz w:val="24"/>
              </w:rPr>
            </w:pPr>
            <w:r>
              <w:rPr>
                <w:sz w:val="24"/>
              </w:rPr>
              <w:t>My</w:t>
            </w:r>
            <w:r>
              <w:rPr>
                <w:spacing w:val="-12"/>
                <w:sz w:val="24"/>
              </w:rPr>
              <w:t> </w:t>
            </w:r>
            <w:r>
              <w:rPr>
                <w:sz w:val="24"/>
              </w:rPr>
              <w:t>human</w:t>
            </w:r>
            <w:r>
              <w:rPr>
                <w:spacing w:val="-12"/>
                <w:sz w:val="24"/>
              </w:rPr>
              <w:t> </w:t>
            </w:r>
            <w:r>
              <w:rPr>
                <w:sz w:val="24"/>
              </w:rPr>
              <w:t>rights</w:t>
            </w:r>
            <w:r>
              <w:rPr>
                <w:spacing w:val="-12"/>
                <w:sz w:val="24"/>
              </w:rPr>
              <w:t> </w:t>
            </w:r>
            <w:r>
              <w:rPr>
                <w:sz w:val="24"/>
              </w:rPr>
              <w:t>are </w:t>
            </w:r>
            <w:r>
              <w:rPr>
                <w:spacing w:val="-2"/>
                <w:sz w:val="24"/>
              </w:rPr>
              <w:t>protected.</w:t>
            </w:r>
          </w:p>
        </w:tc>
        <w:tc>
          <w:tcPr>
            <w:tcW w:w="3488" w:type="dxa"/>
          </w:tcPr>
          <w:p>
            <w:pPr>
              <w:pStyle w:val="TableParagraph"/>
              <w:spacing w:line="274" w:lineRule="exact"/>
              <w:rPr>
                <w:sz w:val="24"/>
              </w:rPr>
            </w:pPr>
            <w:r>
              <w:rPr>
                <w:spacing w:val="-5"/>
                <w:sz w:val="24"/>
              </w:rPr>
              <w:t>73%</w:t>
            </w:r>
          </w:p>
        </w:tc>
        <w:tc>
          <w:tcPr>
            <w:tcW w:w="3488" w:type="dxa"/>
          </w:tcPr>
          <w:p>
            <w:pPr>
              <w:pStyle w:val="TableParagraph"/>
              <w:spacing w:line="274" w:lineRule="exact"/>
              <w:rPr>
                <w:sz w:val="24"/>
              </w:rPr>
            </w:pPr>
            <w:r>
              <w:rPr>
                <w:spacing w:val="-2"/>
                <w:sz w:val="24"/>
              </w:rPr>
              <w:t>69.1%</w:t>
            </w:r>
          </w:p>
        </w:tc>
        <w:tc>
          <w:tcPr>
            <w:tcW w:w="3491" w:type="dxa"/>
          </w:tcPr>
          <w:p>
            <w:pPr>
              <w:pStyle w:val="TableParagraph"/>
              <w:spacing w:line="274" w:lineRule="exact"/>
              <w:ind w:left="106"/>
              <w:rPr>
                <w:sz w:val="24"/>
              </w:rPr>
            </w:pPr>
            <w:r>
              <w:rPr>
                <w:sz w:val="24"/>
              </w:rPr>
              <w:t>Decreased</w:t>
            </w:r>
            <w:r>
              <w:rPr>
                <w:spacing w:val="-12"/>
                <w:sz w:val="24"/>
              </w:rPr>
              <w:t> </w:t>
            </w:r>
            <w:r>
              <w:rPr>
                <w:sz w:val="24"/>
              </w:rPr>
              <w:t>by</w:t>
            </w:r>
            <w:r>
              <w:rPr>
                <w:spacing w:val="-12"/>
                <w:sz w:val="24"/>
              </w:rPr>
              <w:t> </w:t>
            </w:r>
            <w:r>
              <w:rPr>
                <w:spacing w:val="-4"/>
                <w:sz w:val="24"/>
              </w:rPr>
              <w:t>3.9%</w:t>
            </w:r>
          </w:p>
        </w:tc>
      </w:tr>
      <w:tr>
        <w:trPr>
          <w:trHeight w:val="277" w:hRule="atLeast"/>
        </w:trPr>
        <w:tc>
          <w:tcPr>
            <w:tcW w:w="3488" w:type="dxa"/>
          </w:tcPr>
          <w:p>
            <w:pPr>
              <w:pStyle w:val="TableParagraph"/>
              <w:spacing w:line="258" w:lineRule="exact"/>
              <w:rPr>
                <w:sz w:val="24"/>
              </w:rPr>
            </w:pPr>
            <w:r>
              <w:rPr>
                <w:sz w:val="24"/>
              </w:rPr>
              <w:t>Other</w:t>
            </w:r>
            <w:r>
              <w:rPr>
                <w:spacing w:val="-3"/>
                <w:sz w:val="24"/>
              </w:rPr>
              <w:t> </w:t>
            </w:r>
            <w:r>
              <w:rPr>
                <w:sz w:val="24"/>
              </w:rPr>
              <w:t>people</w:t>
            </w:r>
            <w:r>
              <w:rPr>
                <w:spacing w:val="-2"/>
                <w:sz w:val="24"/>
              </w:rPr>
              <w:t> </w:t>
            </w:r>
            <w:r>
              <w:rPr>
                <w:sz w:val="24"/>
              </w:rPr>
              <w:t>treat</w:t>
            </w:r>
            <w:r>
              <w:rPr>
                <w:spacing w:val="-4"/>
                <w:sz w:val="24"/>
              </w:rPr>
              <w:t> </w:t>
            </w:r>
            <w:r>
              <w:rPr>
                <w:sz w:val="24"/>
              </w:rPr>
              <w:t>me</w:t>
            </w:r>
            <w:r>
              <w:rPr>
                <w:spacing w:val="-3"/>
                <w:sz w:val="24"/>
              </w:rPr>
              <w:t> </w:t>
            </w:r>
            <w:r>
              <w:rPr>
                <w:spacing w:val="-2"/>
                <w:sz w:val="24"/>
              </w:rPr>
              <w:t>well.</w:t>
            </w:r>
          </w:p>
        </w:tc>
        <w:tc>
          <w:tcPr>
            <w:tcW w:w="3488" w:type="dxa"/>
          </w:tcPr>
          <w:p>
            <w:pPr>
              <w:pStyle w:val="TableParagraph"/>
              <w:spacing w:line="258" w:lineRule="exact"/>
              <w:rPr>
                <w:sz w:val="24"/>
              </w:rPr>
            </w:pPr>
            <w:r>
              <w:rPr>
                <w:spacing w:val="-5"/>
                <w:sz w:val="24"/>
              </w:rPr>
              <w:t>79%</w:t>
            </w:r>
          </w:p>
        </w:tc>
        <w:tc>
          <w:tcPr>
            <w:tcW w:w="3488" w:type="dxa"/>
          </w:tcPr>
          <w:p>
            <w:pPr>
              <w:pStyle w:val="TableParagraph"/>
              <w:spacing w:line="258" w:lineRule="exact"/>
              <w:rPr>
                <w:sz w:val="24"/>
              </w:rPr>
            </w:pPr>
            <w:r>
              <w:rPr>
                <w:spacing w:val="-2"/>
                <w:sz w:val="24"/>
              </w:rPr>
              <w:t>71.9%</w:t>
            </w:r>
          </w:p>
        </w:tc>
        <w:tc>
          <w:tcPr>
            <w:tcW w:w="3491" w:type="dxa"/>
          </w:tcPr>
          <w:p>
            <w:pPr>
              <w:pStyle w:val="TableParagraph"/>
              <w:spacing w:line="258" w:lineRule="exact"/>
              <w:ind w:left="106"/>
              <w:rPr>
                <w:sz w:val="24"/>
              </w:rPr>
            </w:pPr>
            <w:r>
              <w:rPr>
                <w:sz w:val="24"/>
              </w:rPr>
              <w:t>Decreased</w:t>
            </w:r>
            <w:r>
              <w:rPr>
                <w:spacing w:val="-12"/>
                <w:sz w:val="24"/>
              </w:rPr>
              <w:t> </w:t>
            </w:r>
            <w:r>
              <w:rPr>
                <w:sz w:val="24"/>
              </w:rPr>
              <w:t>by</w:t>
            </w:r>
            <w:r>
              <w:rPr>
                <w:spacing w:val="-12"/>
                <w:sz w:val="24"/>
              </w:rPr>
              <w:t> </w:t>
            </w:r>
            <w:r>
              <w:rPr>
                <w:spacing w:val="-4"/>
                <w:sz w:val="24"/>
              </w:rPr>
              <w:t>7.3%</w:t>
            </w:r>
          </w:p>
        </w:tc>
      </w:tr>
      <w:tr>
        <w:trPr>
          <w:trHeight w:val="552" w:hRule="atLeast"/>
        </w:trPr>
        <w:tc>
          <w:tcPr>
            <w:tcW w:w="3488" w:type="dxa"/>
          </w:tcPr>
          <w:p>
            <w:pPr>
              <w:pStyle w:val="TableParagraph"/>
              <w:spacing w:line="276" w:lineRule="exact"/>
              <w:rPr>
                <w:sz w:val="24"/>
              </w:rPr>
            </w:pPr>
            <w:r>
              <w:rPr>
                <w:sz w:val="24"/>
              </w:rPr>
              <w:t>I</w:t>
            </w:r>
            <w:r>
              <w:rPr>
                <w:spacing w:val="-6"/>
                <w:sz w:val="24"/>
              </w:rPr>
              <w:t> </w:t>
            </w:r>
            <w:r>
              <w:rPr>
                <w:sz w:val="24"/>
              </w:rPr>
              <w:t>have</w:t>
            </w:r>
            <w:r>
              <w:rPr>
                <w:spacing w:val="-6"/>
                <w:sz w:val="24"/>
              </w:rPr>
              <w:t> </w:t>
            </w:r>
            <w:r>
              <w:rPr>
                <w:sz w:val="24"/>
              </w:rPr>
              <w:t>all</w:t>
            </w:r>
            <w:r>
              <w:rPr>
                <w:spacing w:val="-7"/>
                <w:sz w:val="24"/>
              </w:rPr>
              <w:t> </w:t>
            </w:r>
            <w:r>
              <w:rPr>
                <w:sz w:val="24"/>
              </w:rPr>
              <w:t>the</w:t>
            </w:r>
            <w:r>
              <w:rPr>
                <w:spacing w:val="-8"/>
                <w:sz w:val="24"/>
              </w:rPr>
              <w:t> </w:t>
            </w:r>
            <w:r>
              <w:rPr>
                <w:sz w:val="24"/>
              </w:rPr>
              <w:t>paid</w:t>
            </w:r>
            <w:r>
              <w:rPr>
                <w:spacing w:val="-6"/>
                <w:sz w:val="24"/>
              </w:rPr>
              <w:t> </w:t>
            </w:r>
            <w:r>
              <w:rPr>
                <w:sz w:val="24"/>
              </w:rPr>
              <w:t>support</w:t>
            </w:r>
            <w:r>
              <w:rPr>
                <w:spacing w:val="-6"/>
                <w:sz w:val="24"/>
              </w:rPr>
              <w:t> </w:t>
            </w:r>
            <w:r>
              <w:rPr>
                <w:sz w:val="24"/>
              </w:rPr>
              <w:t>I </w:t>
            </w:r>
            <w:r>
              <w:rPr>
                <w:spacing w:val="-2"/>
                <w:sz w:val="24"/>
              </w:rPr>
              <w:t>need.</w:t>
            </w:r>
          </w:p>
        </w:tc>
        <w:tc>
          <w:tcPr>
            <w:tcW w:w="3488" w:type="dxa"/>
          </w:tcPr>
          <w:p>
            <w:pPr>
              <w:pStyle w:val="TableParagraph"/>
              <w:spacing w:line="274" w:lineRule="exact"/>
              <w:rPr>
                <w:sz w:val="24"/>
              </w:rPr>
            </w:pPr>
            <w:r>
              <w:rPr>
                <w:spacing w:val="-5"/>
                <w:sz w:val="24"/>
              </w:rPr>
              <w:t>31%</w:t>
            </w:r>
          </w:p>
        </w:tc>
        <w:tc>
          <w:tcPr>
            <w:tcW w:w="3488" w:type="dxa"/>
          </w:tcPr>
          <w:p>
            <w:pPr>
              <w:pStyle w:val="TableParagraph"/>
              <w:spacing w:line="274" w:lineRule="exact"/>
              <w:rPr>
                <w:sz w:val="24"/>
              </w:rPr>
            </w:pPr>
            <w:r>
              <w:rPr>
                <w:spacing w:val="-2"/>
                <w:sz w:val="24"/>
              </w:rPr>
              <w:t>32.6%</w:t>
            </w: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1.6%</w:t>
            </w:r>
          </w:p>
        </w:tc>
      </w:tr>
      <w:tr>
        <w:trPr>
          <w:trHeight w:val="551" w:hRule="atLeast"/>
        </w:trPr>
        <w:tc>
          <w:tcPr>
            <w:tcW w:w="3488" w:type="dxa"/>
          </w:tcPr>
          <w:p>
            <w:pPr>
              <w:pStyle w:val="TableParagraph"/>
              <w:spacing w:line="276" w:lineRule="exact"/>
              <w:rPr>
                <w:sz w:val="24"/>
              </w:rPr>
            </w:pPr>
            <w:r>
              <w:rPr>
                <w:sz w:val="24"/>
              </w:rPr>
              <w:t>I</w:t>
            </w:r>
            <w:r>
              <w:rPr>
                <w:spacing w:val="-7"/>
                <w:sz w:val="24"/>
              </w:rPr>
              <w:t> </w:t>
            </w:r>
            <w:r>
              <w:rPr>
                <w:sz w:val="24"/>
              </w:rPr>
              <w:t>have</w:t>
            </w:r>
            <w:r>
              <w:rPr>
                <w:spacing w:val="-7"/>
                <w:sz w:val="24"/>
              </w:rPr>
              <w:t> </w:t>
            </w:r>
            <w:r>
              <w:rPr>
                <w:sz w:val="24"/>
              </w:rPr>
              <w:t>all</w:t>
            </w:r>
            <w:r>
              <w:rPr>
                <w:spacing w:val="-7"/>
                <w:sz w:val="24"/>
              </w:rPr>
              <w:t> </w:t>
            </w:r>
            <w:r>
              <w:rPr>
                <w:sz w:val="24"/>
              </w:rPr>
              <w:t>the</w:t>
            </w:r>
            <w:r>
              <w:rPr>
                <w:spacing w:val="-8"/>
                <w:sz w:val="24"/>
              </w:rPr>
              <w:t> </w:t>
            </w:r>
            <w:r>
              <w:rPr>
                <w:sz w:val="24"/>
              </w:rPr>
              <w:t>unpaid</w:t>
            </w:r>
            <w:r>
              <w:rPr>
                <w:spacing w:val="-7"/>
                <w:sz w:val="24"/>
              </w:rPr>
              <w:t> </w:t>
            </w:r>
            <w:r>
              <w:rPr>
                <w:sz w:val="24"/>
              </w:rPr>
              <w:t>support</w:t>
            </w:r>
            <w:r>
              <w:rPr>
                <w:spacing w:val="-7"/>
                <w:sz w:val="24"/>
              </w:rPr>
              <w:t> </w:t>
            </w:r>
            <w:r>
              <w:rPr>
                <w:sz w:val="24"/>
              </w:rPr>
              <w:t>I </w:t>
            </w:r>
            <w:r>
              <w:rPr>
                <w:spacing w:val="-2"/>
                <w:sz w:val="24"/>
              </w:rPr>
              <w:t>need.</w:t>
            </w:r>
          </w:p>
        </w:tc>
        <w:tc>
          <w:tcPr>
            <w:tcW w:w="3488" w:type="dxa"/>
          </w:tcPr>
          <w:p>
            <w:pPr>
              <w:pStyle w:val="TableParagraph"/>
              <w:spacing w:line="274" w:lineRule="exact"/>
              <w:rPr>
                <w:sz w:val="24"/>
              </w:rPr>
            </w:pPr>
            <w:r>
              <w:rPr>
                <w:spacing w:val="-5"/>
                <w:sz w:val="24"/>
              </w:rPr>
              <w:t>45%</w:t>
            </w:r>
          </w:p>
        </w:tc>
        <w:tc>
          <w:tcPr>
            <w:tcW w:w="3488" w:type="dxa"/>
          </w:tcPr>
          <w:p>
            <w:pPr>
              <w:pStyle w:val="TableParagraph"/>
              <w:spacing w:line="274" w:lineRule="exact"/>
              <w:rPr>
                <w:sz w:val="24"/>
              </w:rPr>
            </w:pPr>
            <w:r>
              <w:rPr>
                <w:spacing w:val="-2"/>
                <w:sz w:val="24"/>
              </w:rPr>
              <w:t>47.6%</w:t>
            </w: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2.6%</w:t>
            </w:r>
          </w:p>
        </w:tc>
      </w:tr>
      <w:tr>
        <w:trPr>
          <w:trHeight w:val="551" w:hRule="atLeast"/>
        </w:trPr>
        <w:tc>
          <w:tcPr>
            <w:tcW w:w="3488" w:type="dxa"/>
          </w:tcPr>
          <w:p>
            <w:pPr>
              <w:pStyle w:val="TableParagraph"/>
              <w:spacing w:line="276" w:lineRule="exact"/>
              <w:ind w:right="561"/>
              <w:rPr>
                <w:sz w:val="24"/>
              </w:rPr>
            </w:pPr>
            <w:r>
              <w:rPr>
                <w:sz w:val="24"/>
              </w:rPr>
              <w:t>I</w:t>
            </w:r>
            <w:r>
              <w:rPr>
                <w:spacing w:val="-6"/>
                <w:sz w:val="24"/>
              </w:rPr>
              <w:t> </w:t>
            </w:r>
            <w:r>
              <w:rPr>
                <w:sz w:val="24"/>
              </w:rPr>
              <w:t>can</w:t>
            </w:r>
            <w:r>
              <w:rPr>
                <w:spacing w:val="-8"/>
                <w:sz w:val="24"/>
              </w:rPr>
              <w:t> </w:t>
            </w:r>
            <w:r>
              <w:rPr>
                <w:sz w:val="24"/>
              </w:rPr>
              <w:t>get</w:t>
            </w:r>
            <w:r>
              <w:rPr>
                <w:spacing w:val="-8"/>
                <w:sz w:val="24"/>
              </w:rPr>
              <w:t> </w:t>
            </w:r>
            <w:r>
              <w:rPr>
                <w:sz w:val="24"/>
              </w:rPr>
              <w:t>extra</w:t>
            </w:r>
            <w:r>
              <w:rPr>
                <w:spacing w:val="-6"/>
                <w:sz w:val="24"/>
              </w:rPr>
              <w:t> </w:t>
            </w:r>
            <w:r>
              <w:rPr>
                <w:sz w:val="24"/>
              </w:rPr>
              <w:t>support</w:t>
            </w:r>
            <w:r>
              <w:rPr>
                <w:spacing w:val="-9"/>
                <w:sz w:val="24"/>
              </w:rPr>
              <w:t> </w:t>
            </w:r>
            <w:r>
              <w:rPr>
                <w:sz w:val="24"/>
              </w:rPr>
              <w:t>if</w:t>
            </w:r>
            <w:r>
              <w:rPr>
                <w:spacing w:val="-6"/>
                <w:sz w:val="24"/>
              </w:rPr>
              <w:t> </w:t>
            </w:r>
            <w:r>
              <w:rPr>
                <w:sz w:val="24"/>
              </w:rPr>
              <w:t>I need it.</w:t>
            </w:r>
          </w:p>
        </w:tc>
        <w:tc>
          <w:tcPr>
            <w:tcW w:w="3488" w:type="dxa"/>
          </w:tcPr>
          <w:p>
            <w:pPr>
              <w:pStyle w:val="TableParagraph"/>
              <w:spacing w:line="273" w:lineRule="exact"/>
              <w:rPr>
                <w:sz w:val="24"/>
              </w:rPr>
            </w:pPr>
            <w:r>
              <w:rPr>
                <w:spacing w:val="-5"/>
                <w:sz w:val="24"/>
              </w:rPr>
              <w:t>43%</w:t>
            </w:r>
          </w:p>
        </w:tc>
        <w:tc>
          <w:tcPr>
            <w:tcW w:w="3488" w:type="dxa"/>
          </w:tcPr>
          <w:p>
            <w:pPr>
              <w:pStyle w:val="TableParagraph"/>
              <w:spacing w:line="273" w:lineRule="exact"/>
              <w:rPr>
                <w:sz w:val="24"/>
              </w:rPr>
            </w:pPr>
            <w:r>
              <w:rPr>
                <w:spacing w:val="-2"/>
                <w:sz w:val="24"/>
              </w:rPr>
              <w:t>41.1%</w:t>
            </w:r>
          </w:p>
        </w:tc>
        <w:tc>
          <w:tcPr>
            <w:tcW w:w="3491" w:type="dxa"/>
          </w:tcPr>
          <w:p>
            <w:pPr>
              <w:pStyle w:val="TableParagraph"/>
              <w:spacing w:line="273" w:lineRule="exact"/>
              <w:ind w:left="106"/>
              <w:rPr>
                <w:sz w:val="24"/>
              </w:rPr>
            </w:pPr>
            <w:r>
              <w:rPr>
                <w:sz w:val="24"/>
              </w:rPr>
              <w:t>Decreased</w:t>
            </w:r>
            <w:r>
              <w:rPr>
                <w:spacing w:val="-12"/>
                <w:sz w:val="24"/>
              </w:rPr>
              <w:t> </w:t>
            </w:r>
            <w:r>
              <w:rPr>
                <w:sz w:val="24"/>
              </w:rPr>
              <w:t>by</w:t>
            </w:r>
            <w:r>
              <w:rPr>
                <w:spacing w:val="-12"/>
                <w:sz w:val="24"/>
              </w:rPr>
              <w:t> </w:t>
            </w:r>
            <w:r>
              <w:rPr>
                <w:spacing w:val="-4"/>
                <w:sz w:val="24"/>
              </w:rPr>
              <w:t>1.9%</w:t>
            </w:r>
          </w:p>
        </w:tc>
      </w:tr>
      <w:tr>
        <w:trPr>
          <w:trHeight w:val="550" w:hRule="atLeast"/>
        </w:trPr>
        <w:tc>
          <w:tcPr>
            <w:tcW w:w="3488" w:type="dxa"/>
          </w:tcPr>
          <w:p>
            <w:pPr>
              <w:pStyle w:val="TableParagraph"/>
              <w:spacing w:line="276" w:lineRule="exact"/>
              <w:ind w:right="95"/>
              <w:rPr>
                <w:sz w:val="24"/>
              </w:rPr>
            </w:pPr>
            <w:r>
              <w:rPr>
                <w:sz w:val="24"/>
              </w:rPr>
              <w:t>I</w:t>
            </w:r>
            <w:r>
              <w:rPr>
                <w:spacing w:val="-6"/>
                <w:sz w:val="24"/>
              </w:rPr>
              <w:t> </w:t>
            </w:r>
            <w:r>
              <w:rPr>
                <w:sz w:val="24"/>
              </w:rPr>
              <w:t>can</w:t>
            </w:r>
            <w:r>
              <w:rPr>
                <w:spacing w:val="-8"/>
                <w:sz w:val="24"/>
              </w:rPr>
              <w:t> </w:t>
            </w:r>
            <w:r>
              <w:rPr>
                <w:sz w:val="24"/>
              </w:rPr>
              <w:t>do</w:t>
            </w:r>
            <w:r>
              <w:rPr>
                <w:spacing w:val="-6"/>
                <w:sz w:val="24"/>
              </w:rPr>
              <w:t> </w:t>
            </w:r>
            <w:r>
              <w:rPr>
                <w:sz w:val="24"/>
              </w:rPr>
              <w:t>courses</w:t>
            </w:r>
            <w:r>
              <w:rPr>
                <w:spacing w:val="-8"/>
                <w:sz w:val="24"/>
              </w:rPr>
              <w:t> </w:t>
            </w:r>
            <w:r>
              <w:rPr>
                <w:sz w:val="24"/>
              </w:rPr>
              <w:t>and</w:t>
            </w:r>
            <w:r>
              <w:rPr>
                <w:spacing w:val="-6"/>
                <w:sz w:val="24"/>
              </w:rPr>
              <w:t> </w:t>
            </w:r>
            <w:r>
              <w:rPr>
                <w:sz w:val="24"/>
              </w:rPr>
              <w:t>training</w:t>
            </w:r>
            <w:r>
              <w:rPr>
                <w:spacing w:val="-6"/>
                <w:sz w:val="24"/>
              </w:rPr>
              <w:t> </w:t>
            </w:r>
            <w:r>
              <w:rPr>
                <w:sz w:val="24"/>
              </w:rPr>
              <w:t>if I want to.</w:t>
            </w:r>
          </w:p>
        </w:tc>
        <w:tc>
          <w:tcPr>
            <w:tcW w:w="3488" w:type="dxa"/>
          </w:tcPr>
          <w:p>
            <w:pPr>
              <w:pStyle w:val="TableParagraph"/>
              <w:spacing w:line="273" w:lineRule="exact"/>
              <w:rPr>
                <w:sz w:val="24"/>
              </w:rPr>
            </w:pPr>
            <w:r>
              <w:rPr>
                <w:spacing w:val="-5"/>
                <w:sz w:val="24"/>
              </w:rPr>
              <w:t>68%</w:t>
            </w:r>
          </w:p>
        </w:tc>
        <w:tc>
          <w:tcPr>
            <w:tcW w:w="3488" w:type="dxa"/>
          </w:tcPr>
          <w:p>
            <w:pPr>
              <w:pStyle w:val="TableParagraph"/>
              <w:spacing w:line="273" w:lineRule="exact"/>
              <w:rPr>
                <w:sz w:val="24"/>
              </w:rPr>
            </w:pPr>
            <w:r>
              <w:rPr>
                <w:spacing w:val="-2"/>
                <w:sz w:val="24"/>
              </w:rPr>
              <w:t>60.9%</w:t>
            </w:r>
          </w:p>
        </w:tc>
        <w:tc>
          <w:tcPr>
            <w:tcW w:w="3491" w:type="dxa"/>
          </w:tcPr>
          <w:p>
            <w:pPr>
              <w:pStyle w:val="TableParagraph"/>
              <w:spacing w:line="273" w:lineRule="exact"/>
              <w:ind w:left="106"/>
              <w:rPr>
                <w:sz w:val="24"/>
              </w:rPr>
            </w:pPr>
            <w:r>
              <w:rPr>
                <w:sz w:val="24"/>
              </w:rPr>
              <w:t>Decreased</w:t>
            </w:r>
            <w:r>
              <w:rPr>
                <w:spacing w:val="-12"/>
                <w:sz w:val="24"/>
              </w:rPr>
              <w:t> </w:t>
            </w:r>
            <w:r>
              <w:rPr>
                <w:sz w:val="24"/>
              </w:rPr>
              <w:t>by</w:t>
            </w:r>
            <w:r>
              <w:rPr>
                <w:spacing w:val="-12"/>
                <w:sz w:val="24"/>
              </w:rPr>
              <w:t> </w:t>
            </w:r>
            <w:r>
              <w:rPr>
                <w:spacing w:val="-4"/>
                <w:sz w:val="24"/>
              </w:rPr>
              <w:t>7.4%</w:t>
            </w:r>
          </w:p>
        </w:tc>
      </w:tr>
      <w:tr>
        <w:trPr>
          <w:trHeight w:val="551" w:hRule="atLeast"/>
        </w:trPr>
        <w:tc>
          <w:tcPr>
            <w:tcW w:w="3488" w:type="dxa"/>
          </w:tcPr>
          <w:p>
            <w:pPr>
              <w:pStyle w:val="TableParagraph"/>
              <w:spacing w:line="276" w:lineRule="exact"/>
              <w:rPr>
                <w:sz w:val="24"/>
              </w:rPr>
            </w:pPr>
            <w:r>
              <w:rPr>
                <w:sz w:val="24"/>
              </w:rPr>
              <w:t>Participants</w:t>
            </w:r>
            <w:r>
              <w:rPr>
                <w:spacing w:val="-13"/>
                <w:sz w:val="24"/>
              </w:rPr>
              <w:t> </w:t>
            </w:r>
            <w:r>
              <w:rPr>
                <w:sz w:val="24"/>
              </w:rPr>
              <w:t>able</w:t>
            </w:r>
            <w:r>
              <w:rPr>
                <w:spacing w:val="-13"/>
                <w:sz w:val="24"/>
              </w:rPr>
              <w:t> </w:t>
            </w:r>
            <w:r>
              <w:rPr>
                <w:sz w:val="24"/>
              </w:rPr>
              <w:t>to</w:t>
            </w:r>
            <w:r>
              <w:rPr>
                <w:spacing w:val="-14"/>
                <w:sz w:val="24"/>
              </w:rPr>
              <w:t> </w:t>
            </w:r>
            <w:r>
              <w:rPr>
                <w:sz w:val="24"/>
              </w:rPr>
              <w:t>access courses and education.</w:t>
            </w:r>
          </w:p>
        </w:tc>
        <w:tc>
          <w:tcPr>
            <w:tcW w:w="3488" w:type="dxa"/>
          </w:tcPr>
          <w:p>
            <w:pPr>
              <w:pStyle w:val="TableParagraph"/>
              <w:spacing w:line="273" w:lineRule="exact"/>
              <w:rPr>
                <w:sz w:val="24"/>
              </w:rPr>
            </w:pPr>
            <w:r>
              <w:rPr>
                <w:spacing w:val="-5"/>
                <w:sz w:val="24"/>
              </w:rPr>
              <w:t>56%</w:t>
            </w:r>
          </w:p>
        </w:tc>
        <w:tc>
          <w:tcPr>
            <w:tcW w:w="3488" w:type="dxa"/>
          </w:tcPr>
          <w:p>
            <w:pPr>
              <w:pStyle w:val="TableParagraph"/>
              <w:spacing w:line="273" w:lineRule="exact"/>
              <w:rPr>
                <w:sz w:val="24"/>
              </w:rPr>
            </w:pPr>
            <w:r>
              <w:rPr>
                <w:spacing w:val="-5"/>
                <w:sz w:val="24"/>
              </w:rPr>
              <w:t>30%</w:t>
            </w:r>
          </w:p>
        </w:tc>
        <w:tc>
          <w:tcPr>
            <w:tcW w:w="3491" w:type="dxa"/>
          </w:tcPr>
          <w:p>
            <w:pPr>
              <w:pStyle w:val="TableParagraph"/>
              <w:spacing w:line="273" w:lineRule="exact"/>
              <w:ind w:left="106"/>
              <w:rPr>
                <w:sz w:val="24"/>
              </w:rPr>
            </w:pPr>
            <w:r>
              <w:rPr>
                <w:sz w:val="24"/>
              </w:rPr>
              <w:t>Decreased</w:t>
            </w:r>
            <w:r>
              <w:rPr>
                <w:spacing w:val="-12"/>
                <w:sz w:val="24"/>
              </w:rPr>
              <w:t> </w:t>
            </w:r>
            <w:r>
              <w:rPr>
                <w:sz w:val="24"/>
              </w:rPr>
              <w:t>by</w:t>
            </w:r>
            <w:r>
              <w:rPr>
                <w:spacing w:val="-12"/>
                <w:sz w:val="24"/>
              </w:rPr>
              <w:t> </w:t>
            </w:r>
            <w:r>
              <w:rPr>
                <w:spacing w:val="-5"/>
                <w:sz w:val="24"/>
              </w:rPr>
              <w:t>26%</w:t>
            </w:r>
          </w:p>
        </w:tc>
      </w:tr>
      <w:tr>
        <w:trPr>
          <w:trHeight w:val="550" w:hRule="atLeast"/>
        </w:trPr>
        <w:tc>
          <w:tcPr>
            <w:tcW w:w="3488" w:type="dxa"/>
          </w:tcPr>
          <w:p>
            <w:pPr>
              <w:pStyle w:val="TableParagraph"/>
              <w:spacing w:line="274" w:lineRule="exact"/>
              <w:rPr>
                <w:sz w:val="24"/>
              </w:rPr>
            </w:pPr>
            <w:r>
              <w:rPr>
                <w:sz w:val="24"/>
              </w:rPr>
              <w:t>Participants</w:t>
            </w:r>
            <w:r>
              <w:rPr>
                <w:spacing w:val="-17"/>
                <w:sz w:val="24"/>
              </w:rPr>
              <w:t> </w:t>
            </w:r>
            <w:r>
              <w:rPr>
                <w:sz w:val="24"/>
              </w:rPr>
              <w:t>having</w:t>
            </w:r>
            <w:r>
              <w:rPr>
                <w:spacing w:val="-17"/>
                <w:sz w:val="24"/>
              </w:rPr>
              <w:t> </w:t>
            </w:r>
            <w:r>
              <w:rPr>
                <w:sz w:val="24"/>
              </w:rPr>
              <w:t>good education experiences.</w:t>
            </w:r>
          </w:p>
        </w:tc>
        <w:tc>
          <w:tcPr>
            <w:tcW w:w="3488" w:type="dxa"/>
          </w:tcPr>
          <w:p>
            <w:pPr>
              <w:pStyle w:val="TableParagraph"/>
              <w:spacing w:line="275" w:lineRule="exact"/>
              <w:rPr>
                <w:sz w:val="24"/>
              </w:rPr>
            </w:pPr>
            <w:r>
              <w:rPr>
                <w:spacing w:val="-5"/>
                <w:sz w:val="24"/>
              </w:rPr>
              <w:t>77%</w:t>
            </w:r>
          </w:p>
        </w:tc>
        <w:tc>
          <w:tcPr>
            <w:tcW w:w="3488" w:type="dxa"/>
          </w:tcPr>
          <w:p>
            <w:pPr>
              <w:pStyle w:val="TableParagraph"/>
              <w:spacing w:line="275" w:lineRule="exact"/>
              <w:rPr>
                <w:sz w:val="24"/>
              </w:rPr>
            </w:pPr>
            <w:r>
              <w:rPr>
                <w:spacing w:val="-2"/>
                <w:sz w:val="24"/>
              </w:rPr>
              <w:t>30.9%</w:t>
            </w:r>
          </w:p>
        </w:tc>
        <w:tc>
          <w:tcPr>
            <w:tcW w:w="3491" w:type="dxa"/>
          </w:tcPr>
          <w:p>
            <w:pPr>
              <w:pStyle w:val="TableParagraph"/>
              <w:spacing w:line="275" w:lineRule="exact"/>
              <w:ind w:left="106"/>
              <w:rPr>
                <w:sz w:val="24"/>
              </w:rPr>
            </w:pPr>
            <w:r>
              <w:rPr>
                <w:sz w:val="24"/>
              </w:rPr>
              <w:t>Decreased</w:t>
            </w:r>
            <w:r>
              <w:rPr>
                <w:spacing w:val="-12"/>
                <w:sz w:val="24"/>
              </w:rPr>
              <w:t> </w:t>
            </w:r>
            <w:r>
              <w:rPr>
                <w:sz w:val="24"/>
              </w:rPr>
              <w:t>by</w:t>
            </w:r>
            <w:r>
              <w:rPr>
                <w:spacing w:val="-12"/>
                <w:sz w:val="24"/>
              </w:rPr>
              <w:t> </w:t>
            </w:r>
            <w:r>
              <w:rPr>
                <w:spacing w:val="-2"/>
                <w:sz w:val="24"/>
              </w:rPr>
              <w:t>46.1%</w:t>
            </w:r>
          </w:p>
        </w:tc>
      </w:tr>
      <w:tr>
        <w:trPr>
          <w:trHeight w:val="277" w:hRule="atLeast"/>
        </w:trPr>
        <w:tc>
          <w:tcPr>
            <w:tcW w:w="3488" w:type="dxa"/>
          </w:tcPr>
          <w:p>
            <w:pPr>
              <w:pStyle w:val="TableParagraph"/>
              <w:spacing w:line="258" w:lineRule="exact"/>
              <w:rPr>
                <w:sz w:val="24"/>
              </w:rPr>
            </w:pPr>
            <w:r>
              <w:rPr>
                <w:sz w:val="24"/>
              </w:rPr>
              <w:t>I</w:t>
            </w:r>
            <w:r>
              <w:rPr>
                <w:spacing w:val="-2"/>
                <w:sz w:val="24"/>
              </w:rPr>
              <w:t> </w:t>
            </w:r>
            <w:r>
              <w:rPr>
                <w:sz w:val="24"/>
              </w:rPr>
              <w:t>am </w:t>
            </w:r>
            <w:r>
              <w:rPr>
                <w:spacing w:val="-2"/>
                <w:sz w:val="24"/>
              </w:rPr>
              <w:t>happy.</w:t>
            </w:r>
          </w:p>
        </w:tc>
        <w:tc>
          <w:tcPr>
            <w:tcW w:w="3488" w:type="dxa"/>
          </w:tcPr>
          <w:p>
            <w:pPr>
              <w:pStyle w:val="TableParagraph"/>
              <w:spacing w:line="258" w:lineRule="exact"/>
              <w:rPr>
                <w:sz w:val="24"/>
              </w:rPr>
            </w:pPr>
            <w:r>
              <w:rPr>
                <w:spacing w:val="-5"/>
                <w:sz w:val="24"/>
              </w:rPr>
              <w:t>72%</w:t>
            </w:r>
          </w:p>
        </w:tc>
        <w:tc>
          <w:tcPr>
            <w:tcW w:w="3488" w:type="dxa"/>
          </w:tcPr>
          <w:p>
            <w:pPr>
              <w:pStyle w:val="TableParagraph"/>
              <w:spacing w:line="258" w:lineRule="exact"/>
              <w:rPr>
                <w:sz w:val="24"/>
              </w:rPr>
            </w:pPr>
            <w:r>
              <w:rPr>
                <w:spacing w:val="-2"/>
                <w:sz w:val="24"/>
              </w:rPr>
              <w:t>66.3%</w:t>
            </w:r>
          </w:p>
        </w:tc>
        <w:tc>
          <w:tcPr>
            <w:tcW w:w="3491" w:type="dxa"/>
          </w:tcPr>
          <w:p>
            <w:pPr>
              <w:pStyle w:val="TableParagraph"/>
              <w:spacing w:line="258" w:lineRule="exact"/>
              <w:ind w:left="106"/>
              <w:rPr>
                <w:sz w:val="24"/>
              </w:rPr>
            </w:pPr>
            <w:r>
              <w:rPr>
                <w:sz w:val="24"/>
              </w:rPr>
              <w:t>Decreased</w:t>
            </w:r>
            <w:r>
              <w:rPr>
                <w:spacing w:val="-12"/>
                <w:sz w:val="24"/>
              </w:rPr>
              <w:t> </w:t>
            </w:r>
            <w:r>
              <w:rPr>
                <w:sz w:val="24"/>
              </w:rPr>
              <w:t>by</w:t>
            </w:r>
            <w:r>
              <w:rPr>
                <w:spacing w:val="-12"/>
                <w:sz w:val="24"/>
              </w:rPr>
              <w:t> </w:t>
            </w:r>
            <w:r>
              <w:rPr>
                <w:spacing w:val="-4"/>
                <w:sz w:val="24"/>
              </w:rPr>
              <w:t>5.7%</w:t>
            </w:r>
          </w:p>
        </w:tc>
      </w:tr>
      <w:tr>
        <w:trPr>
          <w:trHeight w:val="551" w:hRule="atLeast"/>
        </w:trPr>
        <w:tc>
          <w:tcPr>
            <w:tcW w:w="3488" w:type="dxa"/>
          </w:tcPr>
          <w:p>
            <w:pPr>
              <w:pStyle w:val="TableParagraph"/>
              <w:spacing w:line="276" w:lineRule="exact"/>
              <w:rPr>
                <w:sz w:val="24"/>
              </w:rPr>
            </w:pPr>
            <w:r>
              <w:rPr>
                <w:sz w:val="24"/>
              </w:rPr>
              <w:t>I can access mental health services</w:t>
            </w:r>
            <w:r>
              <w:rPr>
                <w:spacing w:val="-9"/>
                <w:sz w:val="24"/>
              </w:rPr>
              <w:t> </w:t>
            </w:r>
            <w:r>
              <w:rPr>
                <w:sz w:val="24"/>
              </w:rPr>
              <w:t>when</w:t>
            </w:r>
            <w:r>
              <w:rPr>
                <w:spacing w:val="-11"/>
                <w:sz w:val="24"/>
              </w:rPr>
              <w:t> </w:t>
            </w:r>
            <w:r>
              <w:rPr>
                <w:sz w:val="24"/>
              </w:rPr>
              <w:t>I</w:t>
            </w:r>
            <w:r>
              <w:rPr>
                <w:spacing w:val="-9"/>
                <w:sz w:val="24"/>
              </w:rPr>
              <w:t> </w:t>
            </w:r>
            <w:r>
              <w:rPr>
                <w:sz w:val="24"/>
              </w:rPr>
              <w:t>need</w:t>
            </w:r>
            <w:r>
              <w:rPr>
                <w:spacing w:val="-9"/>
                <w:sz w:val="24"/>
              </w:rPr>
              <w:t> </w:t>
            </w:r>
            <w:r>
              <w:rPr>
                <w:sz w:val="24"/>
              </w:rPr>
              <w:t>them.</w:t>
            </w:r>
          </w:p>
        </w:tc>
        <w:tc>
          <w:tcPr>
            <w:tcW w:w="3488" w:type="dxa"/>
          </w:tcPr>
          <w:p>
            <w:pPr>
              <w:pStyle w:val="TableParagraph"/>
              <w:spacing w:line="274" w:lineRule="exact"/>
              <w:rPr>
                <w:sz w:val="24"/>
              </w:rPr>
            </w:pPr>
            <w:r>
              <w:rPr>
                <w:spacing w:val="-5"/>
                <w:sz w:val="24"/>
              </w:rPr>
              <w:t>52%</w:t>
            </w:r>
          </w:p>
        </w:tc>
        <w:tc>
          <w:tcPr>
            <w:tcW w:w="3488" w:type="dxa"/>
          </w:tcPr>
          <w:p>
            <w:pPr>
              <w:pStyle w:val="TableParagraph"/>
              <w:spacing w:line="274" w:lineRule="exact"/>
              <w:rPr>
                <w:sz w:val="24"/>
              </w:rPr>
            </w:pPr>
            <w:r>
              <w:rPr>
                <w:spacing w:val="-2"/>
                <w:sz w:val="24"/>
              </w:rPr>
              <w:t>53.9%</w:t>
            </w: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1.9%</w:t>
            </w:r>
          </w:p>
        </w:tc>
      </w:tr>
      <w:tr>
        <w:trPr>
          <w:trHeight w:val="275" w:hRule="atLeast"/>
        </w:trPr>
        <w:tc>
          <w:tcPr>
            <w:tcW w:w="3488" w:type="dxa"/>
          </w:tcPr>
          <w:p>
            <w:pPr>
              <w:pStyle w:val="TableParagraph"/>
              <w:spacing w:line="255" w:lineRule="exact"/>
              <w:rPr>
                <w:sz w:val="24"/>
              </w:rPr>
            </w:pPr>
            <w:r>
              <w:rPr>
                <w:sz w:val="24"/>
              </w:rPr>
              <w:t>I</w:t>
            </w:r>
            <w:r>
              <w:rPr>
                <w:spacing w:val="-3"/>
                <w:sz w:val="24"/>
              </w:rPr>
              <w:t> </w:t>
            </w:r>
            <w:r>
              <w:rPr>
                <w:sz w:val="24"/>
              </w:rPr>
              <w:t>am </w:t>
            </w:r>
            <w:r>
              <w:rPr>
                <w:spacing w:val="-2"/>
                <w:sz w:val="24"/>
              </w:rPr>
              <w:t>healthy.</w:t>
            </w:r>
          </w:p>
        </w:tc>
        <w:tc>
          <w:tcPr>
            <w:tcW w:w="3488" w:type="dxa"/>
          </w:tcPr>
          <w:p>
            <w:pPr>
              <w:pStyle w:val="TableParagraph"/>
              <w:spacing w:line="255" w:lineRule="exact"/>
              <w:rPr>
                <w:sz w:val="24"/>
              </w:rPr>
            </w:pPr>
            <w:r>
              <w:rPr>
                <w:spacing w:val="-5"/>
                <w:sz w:val="24"/>
              </w:rPr>
              <w:t>49%</w:t>
            </w:r>
          </w:p>
        </w:tc>
        <w:tc>
          <w:tcPr>
            <w:tcW w:w="3488" w:type="dxa"/>
          </w:tcPr>
          <w:p>
            <w:pPr>
              <w:pStyle w:val="TableParagraph"/>
              <w:spacing w:line="255" w:lineRule="exact"/>
              <w:rPr>
                <w:sz w:val="24"/>
              </w:rPr>
            </w:pPr>
            <w:r>
              <w:rPr>
                <w:spacing w:val="-2"/>
                <w:sz w:val="24"/>
              </w:rPr>
              <w:t>50.9%</w:t>
            </w:r>
          </w:p>
        </w:tc>
        <w:tc>
          <w:tcPr>
            <w:tcW w:w="3491" w:type="dxa"/>
          </w:tcPr>
          <w:p>
            <w:pPr>
              <w:pStyle w:val="TableParagraph"/>
              <w:spacing w:line="255" w:lineRule="exact"/>
              <w:ind w:left="106"/>
              <w:rPr>
                <w:sz w:val="24"/>
              </w:rPr>
            </w:pPr>
            <w:r>
              <w:rPr>
                <w:sz w:val="24"/>
              </w:rPr>
              <w:t>Increased</w:t>
            </w:r>
            <w:r>
              <w:rPr>
                <w:spacing w:val="-5"/>
                <w:sz w:val="24"/>
              </w:rPr>
              <w:t> </w:t>
            </w:r>
            <w:r>
              <w:rPr>
                <w:sz w:val="24"/>
              </w:rPr>
              <w:t>by</w:t>
            </w:r>
            <w:r>
              <w:rPr>
                <w:spacing w:val="-5"/>
                <w:sz w:val="24"/>
              </w:rPr>
              <w:t> </w:t>
            </w:r>
            <w:r>
              <w:rPr>
                <w:spacing w:val="-4"/>
                <w:sz w:val="24"/>
              </w:rPr>
              <w:t>1.9%</w:t>
            </w:r>
          </w:p>
        </w:tc>
      </w:tr>
      <w:tr>
        <w:trPr>
          <w:trHeight w:val="551" w:hRule="atLeast"/>
        </w:trPr>
        <w:tc>
          <w:tcPr>
            <w:tcW w:w="3488" w:type="dxa"/>
          </w:tcPr>
          <w:p>
            <w:pPr>
              <w:pStyle w:val="TableParagraph"/>
              <w:spacing w:line="276" w:lineRule="exact"/>
              <w:ind w:right="561"/>
              <w:rPr>
                <w:sz w:val="24"/>
              </w:rPr>
            </w:pPr>
            <w:r>
              <w:rPr>
                <w:sz w:val="24"/>
              </w:rPr>
              <w:t>I</w:t>
            </w:r>
            <w:r>
              <w:rPr>
                <w:spacing w:val="-5"/>
                <w:sz w:val="24"/>
              </w:rPr>
              <w:t> </w:t>
            </w:r>
            <w:r>
              <w:rPr>
                <w:sz w:val="24"/>
              </w:rPr>
              <w:t>have</w:t>
            </w:r>
            <w:r>
              <w:rPr>
                <w:spacing w:val="-5"/>
                <w:sz w:val="24"/>
              </w:rPr>
              <w:t> </w:t>
            </w:r>
            <w:r>
              <w:rPr>
                <w:sz w:val="24"/>
              </w:rPr>
              <w:t>access</w:t>
            </w:r>
            <w:r>
              <w:rPr>
                <w:spacing w:val="-5"/>
                <w:sz w:val="24"/>
              </w:rPr>
              <w:t> </w:t>
            </w:r>
            <w:r>
              <w:rPr>
                <w:sz w:val="24"/>
              </w:rPr>
              <w:t>to</w:t>
            </w:r>
            <w:r>
              <w:rPr>
                <w:spacing w:val="-7"/>
                <w:sz w:val="24"/>
              </w:rPr>
              <w:t> </w:t>
            </w:r>
            <w:r>
              <w:rPr>
                <w:sz w:val="24"/>
              </w:rPr>
              <w:t>a</w:t>
            </w:r>
            <w:r>
              <w:rPr>
                <w:spacing w:val="-6"/>
                <w:sz w:val="24"/>
              </w:rPr>
              <w:t> </w:t>
            </w:r>
            <w:r>
              <w:rPr>
                <w:sz w:val="24"/>
              </w:rPr>
              <w:t>good primary</w:t>
            </w:r>
            <w:r>
              <w:rPr>
                <w:spacing w:val="-3"/>
                <w:sz w:val="24"/>
              </w:rPr>
              <w:t> </w:t>
            </w:r>
            <w:r>
              <w:rPr>
                <w:sz w:val="24"/>
              </w:rPr>
              <w:t>care</w:t>
            </w:r>
            <w:r>
              <w:rPr>
                <w:spacing w:val="-4"/>
                <w:sz w:val="24"/>
              </w:rPr>
              <w:t> </w:t>
            </w:r>
            <w:r>
              <w:rPr>
                <w:spacing w:val="-2"/>
                <w:sz w:val="24"/>
              </w:rPr>
              <w:t>doctor/GP.</w:t>
            </w:r>
          </w:p>
        </w:tc>
        <w:tc>
          <w:tcPr>
            <w:tcW w:w="3488" w:type="dxa"/>
          </w:tcPr>
          <w:p>
            <w:pPr>
              <w:pStyle w:val="TableParagraph"/>
              <w:spacing w:line="274" w:lineRule="exact"/>
              <w:rPr>
                <w:sz w:val="24"/>
              </w:rPr>
            </w:pPr>
            <w:r>
              <w:rPr>
                <w:spacing w:val="-5"/>
                <w:sz w:val="24"/>
              </w:rPr>
              <w:t>77%</w:t>
            </w:r>
          </w:p>
        </w:tc>
        <w:tc>
          <w:tcPr>
            <w:tcW w:w="3488" w:type="dxa"/>
          </w:tcPr>
          <w:p>
            <w:pPr>
              <w:pStyle w:val="TableParagraph"/>
              <w:spacing w:line="274" w:lineRule="exact"/>
              <w:rPr>
                <w:sz w:val="24"/>
              </w:rPr>
            </w:pPr>
            <w:r>
              <w:rPr>
                <w:spacing w:val="-2"/>
                <w:sz w:val="24"/>
              </w:rPr>
              <w:t>78.9%</w:t>
            </w: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5.7%</w:t>
            </w:r>
          </w:p>
        </w:tc>
      </w:tr>
      <w:tr>
        <w:trPr>
          <w:trHeight w:val="552" w:hRule="atLeast"/>
        </w:trPr>
        <w:tc>
          <w:tcPr>
            <w:tcW w:w="3488" w:type="dxa"/>
          </w:tcPr>
          <w:p>
            <w:pPr>
              <w:pStyle w:val="TableParagraph"/>
              <w:spacing w:line="276" w:lineRule="exact"/>
              <w:rPr>
                <w:sz w:val="24"/>
              </w:rPr>
            </w:pPr>
            <w:r>
              <w:rPr>
                <w:sz w:val="24"/>
              </w:rPr>
              <w:t>I</w:t>
            </w:r>
            <w:r>
              <w:rPr>
                <w:spacing w:val="-2"/>
                <w:sz w:val="24"/>
              </w:rPr>
              <w:t> </w:t>
            </w:r>
            <w:r>
              <w:rPr>
                <w:sz w:val="24"/>
              </w:rPr>
              <w:t>am</w:t>
            </w:r>
            <w:r>
              <w:rPr>
                <w:spacing w:val="-1"/>
                <w:sz w:val="24"/>
              </w:rPr>
              <w:t> </w:t>
            </w:r>
            <w:r>
              <w:rPr>
                <w:sz w:val="24"/>
              </w:rPr>
              <w:t>able</w:t>
            </w:r>
            <w:r>
              <w:rPr>
                <w:spacing w:val="-2"/>
                <w:sz w:val="24"/>
              </w:rPr>
              <w:t> </w:t>
            </w:r>
            <w:r>
              <w:rPr>
                <w:sz w:val="24"/>
              </w:rPr>
              <w:t>to</w:t>
            </w:r>
            <w:r>
              <w:rPr>
                <w:spacing w:val="-2"/>
                <w:sz w:val="24"/>
              </w:rPr>
              <w:t> </w:t>
            </w:r>
            <w:r>
              <w:rPr>
                <w:sz w:val="24"/>
              </w:rPr>
              <w:t>access</w:t>
            </w:r>
            <w:r>
              <w:rPr>
                <w:spacing w:val="-5"/>
                <w:sz w:val="24"/>
              </w:rPr>
              <w:t> </w:t>
            </w:r>
            <w:r>
              <w:rPr>
                <w:sz w:val="24"/>
              </w:rPr>
              <w:t>public transport</w:t>
            </w:r>
            <w:r>
              <w:rPr>
                <w:spacing w:val="-7"/>
                <w:sz w:val="24"/>
              </w:rPr>
              <w:t> </w:t>
            </w:r>
            <w:r>
              <w:rPr>
                <w:sz w:val="24"/>
              </w:rPr>
              <w:t>most</w:t>
            </w:r>
            <w:r>
              <w:rPr>
                <w:spacing w:val="-2"/>
                <w:sz w:val="24"/>
              </w:rPr>
              <w:t> </w:t>
            </w:r>
            <w:r>
              <w:rPr>
                <w:sz w:val="24"/>
              </w:rPr>
              <w:t>of</w:t>
            </w:r>
            <w:r>
              <w:rPr>
                <w:spacing w:val="-2"/>
                <w:sz w:val="24"/>
              </w:rPr>
              <w:t> </w:t>
            </w:r>
            <w:r>
              <w:rPr>
                <w:sz w:val="24"/>
              </w:rPr>
              <w:t>the</w:t>
            </w:r>
            <w:r>
              <w:rPr>
                <w:spacing w:val="-2"/>
                <w:sz w:val="24"/>
              </w:rPr>
              <w:t> </w:t>
            </w:r>
            <w:r>
              <w:rPr>
                <w:spacing w:val="-4"/>
                <w:sz w:val="24"/>
              </w:rPr>
              <w:t>time.</w:t>
            </w:r>
          </w:p>
        </w:tc>
        <w:tc>
          <w:tcPr>
            <w:tcW w:w="3488" w:type="dxa"/>
          </w:tcPr>
          <w:p>
            <w:pPr>
              <w:pStyle w:val="TableParagraph"/>
              <w:ind w:left="0"/>
              <w:rPr>
                <w:rFonts w:ascii="Times New Roman"/>
                <w:sz w:val="22"/>
              </w:rPr>
            </w:pPr>
          </w:p>
        </w:tc>
        <w:tc>
          <w:tcPr>
            <w:tcW w:w="3488" w:type="dxa"/>
          </w:tcPr>
          <w:p>
            <w:pPr>
              <w:pStyle w:val="TableParagraph"/>
              <w:ind w:left="0"/>
              <w:rPr>
                <w:rFonts w:ascii="Times New Roman"/>
                <w:sz w:val="22"/>
              </w:rPr>
            </w:pPr>
          </w:p>
        </w:tc>
        <w:tc>
          <w:tcPr>
            <w:tcW w:w="3491" w:type="dxa"/>
          </w:tcPr>
          <w:p>
            <w:pPr>
              <w:pStyle w:val="TableParagraph"/>
              <w:spacing w:line="274" w:lineRule="exact"/>
              <w:ind w:left="106"/>
              <w:rPr>
                <w:sz w:val="24"/>
              </w:rPr>
            </w:pPr>
            <w:r>
              <w:rPr>
                <w:sz w:val="24"/>
              </w:rPr>
              <w:t>Decreased</w:t>
            </w:r>
            <w:r>
              <w:rPr>
                <w:spacing w:val="-12"/>
                <w:sz w:val="24"/>
              </w:rPr>
              <w:t> </w:t>
            </w:r>
            <w:r>
              <w:rPr>
                <w:sz w:val="24"/>
              </w:rPr>
              <w:t>by</w:t>
            </w:r>
            <w:r>
              <w:rPr>
                <w:spacing w:val="-12"/>
                <w:sz w:val="24"/>
              </w:rPr>
              <w:t> </w:t>
            </w:r>
            <w:r>
              <w:rPr>
                <w:spacing w:val="-4"/>
                <w:sz w:val="24"/>
              </w:rPr>
              <w:t>6.7%</w:t>
            </w:r>
          </w:p>
        </w:tc>
      </w:tr>
      <w:tr>
        <w:trPr>
          <w:trHeight w:val="551" w:hRule="atLeast"/>
        </w:trPr>
        <w:tc>
          <w:tcPr>
            <w:tcW w:w="3488" w:type="dxa"/>
          </w:tcPr>
          <w:p>
            <w:pPr>
              <w:pStyle w:val="TableParagraph"/>
              <w:spacing w:line="276" w:lineRule="exact"/>
              <w:rPr>
                <w:sz w:val="24"/>
              </w:rPr>
            </w:pPr>
            <w:r>
              <w:rPr>
                <w:sz w:val="24"/>
              </w:rPr>
              <w:t>I</w:t>
            </w:r>
            <w:r>
              <w:rPr>
                <w:spacing w:val="-10"/>
                <w:sz w:val="24"/>
              </w:rPr>
              <w:t> </w:t>
            </w:r>
            <w:r>
              <w:rPr>
                <w:sz w:val="24"/>
              </w:rPr>
              <w:t>am</w:t>
            </w:r>
            <w:r>
              <w:rPr>
                <w:spacing w:val="-9"/>
                <w:sz w:val="24"/>
              </w:rPr>
              <w:t> </w:t>
            </w:r>
            <w:r>
              <w:rPr>
                <w:sz w:val="24"/>
              </w:rPr>
              <w:t>having</w:t>
            </w:r>
            <w:r>
              <w:rPr>
                <w:spacing w:val="-12"/>
                <w:sz w:val="24"/>
              </w:rPr>
              <w:t> </w:t>
            </w:r>
            <w:r>
              <w:rPr>
                <w:sz w:val="24"/>
              </w:rPr>
              <w:t>good</w:t>
            </w:r>
            <w:r>
              <w:rPr>
                <w:spacing w:val="-10"/>
                <w:sz w:val="24"/>
              </w:rPr>
              <w:t> </w:t>
            </w:r>
            <w:r>
              <w:rPr>
                <w:sz w:val="24"/>
              </w:rPr>
              <w:t>public transport experiences.</w:t>
            </w:r>
          </w:p>
        </w:tc>
        <w:tc>
          <w:tcPr>
            <w:tcW w:w="3488" w:type="dxa"/>
          </w:tcPr>
          <w:p>
            <w:pPr>
              <w:pStyle w:val="TableParagraph"/>
              <w:ind w:left="0"/>
              <w:rPr>
                <w:rFonts w:ascii="Times New Roman"/>
                <w:sz w:val="22"/>
              </w:rPr>
            </w:pPr>
          </w:p>
        </w:tc>
        <w:tc>
          <w:tcPr>
            <w:tcW w:w="3488" w:type="dxa"/>
          </w:tcPr>
          <w:p>
            <w:pPr>
              <w:pStyle w:val="TableParagraph"/>
              <w:ind w:left="0"/>
              <w:rPr>
                <w:rFonts w:ascii="Times New Roman"/>
                <w:sz w:val="22"/>
              </w:rPr>
            </w:pPr>
          </w:p>
        </w:tc>
        <w:tc>
          <w:tcPr>
            <w:tcW w:w="3491" w:type="dxa"/>
          </w:tcPr>
          <w:p>
            <w:pPr>
              <w:pStyle w:val="TableParagraph"/>
              <w:spacing w:line="274" w:lineRule="exact"/>
              <w:ind w:left="106"/>
              <w:rPr>
                <w:sz w:val="24"/>
              </w:rPr>
            </w:pPr>
            <w:r>
              <w:rPr>
                <w:sz w:val="24"/>
              </w:rPr>
              <w:t>Increased</w:t>
            </w:r>
            <w:r>
              <w:rPr>
                <w:spacing w:val="-5"/>
                <w:sz w:val="24"/>
              </w:rPr>
              <w:t> </w:t>
            </w:r>
            <w:r>
              <w:rPr>
                <w:sz w:val="24"/>
              </w:rPr>
              <w:t>by</w:t>
            </w:r>
            <w:r>
              <w:rPr>
                <w:spacing w:val="-5"/>
                <w:sz w:val="24"/>
              </w:rPr>
              <w:t> </w:t>
            </w:r>
            <w:r>
              <w:rPr>
                <w:spacing w:val="-4"/>
                <w:sz w:val="24"/>
              </w:rPr>
              <w:t>3.4%</w:t>
            </w:r>
          </w:p>
        </w:tc>
      </w:tr>
      <w:tr>
        <w:trPr>
          <w:trHeight w:val="552" w:hRule="atLeast"/>
        </w:trPr>
        <w:tc>
          <w:tcPr>
            <w:tcW w:w="3488" w:type="dxa"/>
          </w:tcPr>
          <w:p>
            <w:pPr>
              <w:pStyle w:val="TableParagraph"/>
              <w:spacing w:line="276" w:lineRule="exact"/>
              <w:rPr>
                <w:sz w:val="24"/>
              </w:rPr>
            </w:pPr>
            <w:r>
              <w:rPr>
                <w:sz w:val="24"/>
              </w:rPr>
              <w:t>I</w:t>
            </w:r>
            <w:r>
              <w:rPr>
                <w:spacing w:val="-13"/>
                <w:sz w:val="24"/>
              </w:rPr>
              <w:t> </w:t>
            </w:r>
            <w:r>
              <w:rPr>
                <w:sz w:val="24"/>
              </w:rPr>
              <w:t>am</w:t>
            </w:r>
            <w:r>
              <w:rPr>
                <w:spacing w:val="-12"/>
                <w:sz w:val="24"/>
              </w:rPr>
              <w:t> </w:t>
            </w:r>
            <w:r>
              <w:rPr>
                <w:sz w:val="24"/>
              </w:rPr>
              <w:t>experiencing</w:t>
            </w:r>
            <w:r>
              <w:rPr>
                <w:spacing w:val="-13"/>
                <w:sz w:val="24"/>
              </w:rPr>
              <w:t> </w:t>
            </w:r>
            <w:r>
              <w:rPr>
                <w:sz w:val="24"/>
              </w:rPr>
              <w:t>difficulty accessing public facilities.</w:t>
            </w:r>
          </w:p>
        </w:tc>
        <w:tc>
          <w:tcPr>
            <w:tcW w:w="3488" w:type="dxa"/>
          </w:tcPr>
          <w:p>
            <w:pPr>
              <w:pStyle w:val="TableParagraph"/>
              <w:ind w:left="0"/>
              <w:rPr>
                <w:rFonts w:ascii="Times New Roman"/>
                <w:sz w:val="22"/>
              </w:rPr>
            </w:pPr>
          </w:p>
        </w:tc>
        <w:tc>
          <w:tcPr>
            <w:tcW w:w="3488" w:type="dxa"/>
          </w:tcPr>
          <w:p>
            <w:pPr>
              <w:pStyle w:val="TableParagraph"/>
              <w:ind w:left="0"/>
              <w:rPr>
                <w:rFonts w:ascii="Times New Roman"/>
                <w:sz w:val="22"/>
              </w:rPr>
            </w:pPr>
          </w:p>
        </w:tc>
        <w:tc>
          <w:tcPr>
            <w:tcW w:w="3491" w:type="dxa"/>
          </w:tcPr>
          <w:p>
            <w:pPr>
              <w:pStyle w:val="TableParagraph"/>
              <w:spacing w:line="276" w:lineRule="exact"/>
              <w:ind w:left="106"/>
              <w:rPr>
                <w:sz w:val="24"/>
              </w:rPr>
            </w:pPr>
            <w:r>
              <w:rPr>
                <w:sz w:val="24"/>
              </w:rPr>
              <w:t>Increased</w:t>
            </w:r>
            <w:r>
              <w:rPr>
                <w:spacing w:val="-5"/>
                <w:sz w:val="24"/>
              </w:rPr>
              <w:t> </w:t>
            </w:r>
            <w:r>
              <w:rPr>
                <w:sz w:val="24"/>
              </w:rPr>
              <w:t>by</w:t>
            </w:r>
            <w:r>
              <w:rPr>
                <w:spacing w:val="-5"/>
                <w:sz w:val="24"/>
              </w:rPr>
              <w:t> </w:t>
            </w:r>
            <w:r>
              <w:rPr>
                <w:spacing w:val="-4"/>
                <w:sz w:val="24"/>
              </w:rPr>
              <w:t>6.9%</w:t>
            </w:r>
          </w:p>
        </w:tc>
      </w:tr>
    </w:tbl>
    <w:p>
      <w:pPr>
        <w:pStyle w:val="TableParagraph"/>
        <w:spacing w:after="0" w:line="276" w:lineRule="exact"/>
        <w:rPr>
          <w:sz w:val="24"/>
        </w:rPr>
        <w:sectPr>
          <w:pgSz w:w="16850" w:h="11900" w:orient="landscape"/>
          <w:pgMar w:header="0" w:footer="707" w:top="1320" w:bottom="900" w:left="1417" w:right="1417"/>
        </w:sectPr>
      </w:pPr>
    </w:p>
    <w:p>
      <w:pPr>
        <w:pStyle w:val="Heading1"/>
        <w:spacing w:before="73"/>
      </w:pPr>
      <w:bookmarkStart w:name="_bookmark79" w:id="80"/>
      <w:bookmarkEnd w:id="80"/>
      <w:r>
        <w:rPr>
          <w:b w:val="0"/>
        </w:rPr>
      </w:r>
      <w:r>
        <w:rPr>
          <w:color w:val="5C205E"/>
        </w:rPr>
        <w:t>Appendix</w:t>
      </w:r>
      <w:r>
        <w:rPr>
          <w:color w:val="5C205E"/>
          <w:spacing w:val="-5"/>
        </w:rPr>
        <w:t> </w:t>
      </w:r>
      <w:r>
        <w:rPr>
          <w:color w:val="5C205E"/>
        </w:rPr>
        <w:t>3:</w:t>
      </w:r>
      <w:r>
        <w:rPr>
          <w:color w:val="5C205E"/>
          <w:spacing w:val="-4"/>
        </w:rPr>
        <w:t> </w:t>
      </w:r>
      <w:r>
        <w:rPr>
          <w:color w:val="5C205E"/>
        </w:rPr>
        <w:t>Survey</w:t>
      </w:r>
      <w:r>
        <w:rPr>
          <w:color w:val="5C205E"/>
          <w:spacing w:val="-4"/>
        </w:rPr>
        <w:t> </w:t>
      </w:r>
      <w:r>
        <w:rPr>
          <w:color w:val="5C205E"/>
        </w:rPr>
        <w:t>Participant</w:t>
      </w:r>
      <w:r>
        <w:rPr>
          <w:color w:val="5C205E"/>
          <w:spacing w:val="-3"/>
        </w:rPr>
        <w:t> </w:t>
      </w:r>
      <w:r>
        <w:rPr>
          <w:color w:val="5C205E"/>
          <w:spacing w:val="-2"/>
        </w:rPr>
        <w:t>Demographics</w:t>
      </w:r>
    </w:p>
    <w:p>
      <w:pPr>
        <w:pStyle w:val="BodyText"/>
        <w:spacing w:before="253"/>
        <w:ind w:left="23"/>
      </w:pPr>
      <w:r>
        <w:rPr/>
        <w:t>This</w:t>
      </w:r>
      <w:r>
        <w:rPr>
          <w:spacing w:val="-14"/>
        </w:rPr>
        <w:t> </w:t>
      </w:r>
      <w:r>
        <w:rPr/>
        <w:t>appendix</w:t>
      </w:r>
      <w:r>
        <w:rPr>
          <w:spacing w:val="-14"/>
        </w:rPr>
        <w:t> </w:t>
      </w:r>
      <w:r>
        <w:rPr/>
        <w:t>describes</w:t>
      </w:r>
      <w:r>
        <w:rPr>
          <w:spacing w:val="-14"/>
        </w:rPr>
        <w:t> </w:t>
      </w:r>
      <w:r>
        <w:rPr/>
        <w:t>some</w:t>
      </w:r>
      <w:r>
        <w:rPr>
          <w:spacing w:val="-16"/>
        </w:rPr>
        <w:t> </w:t>
      </w:r>
      <w:r>
        <w:rPr/>
        <w:t>of</w:t>
      </w:r>
      <w:r>
        <w:rPr>
          <w:spacing w:val="-13"/>
        </w:rPr>
        <w:t> </w:t>
      </w:r>
      <w:r>
        <w:rPr/>
        <w:t>the</w:t>
      </w:r>
      <w:r>
        <w:rPr>
          <w:spacing w:val="-13"/>
        </w:rPr>
        <w:t> </w:t>
      </w:r>
      <w:r>
        <w:rPr/>
        <w:t>characteristics</w:t>
      </w:r>
      <w:r>
        <w:rPr>
          <w:spacing w:val="-14"/>
        </w:rPr>
        <w:t> </w:t>
      </w:r>
      <w:r>
        <w:rPr/>
        <w:t>and</w:t>
      </w:r>
      <w:r>
        <w:rPr>
          <w:spacing w:val="-13"/>
        </w:rPr>
        <w:t> </w:t>
      </w:r>
      <w:r>
        <w:rPr/>
        <w:t>information</w:t>
      </w:r>
      <w:r>
        <w:rPr>
          <w:spacing w:val="-16"/>
        </w:rPr>
        <w:t> </w:t>
      </w:r>
      <w:r>
        <w:rPr/>
        <w:t>about</w:t>
      </w:r>
      <w:r>
        <w:rPr>
          <w:spacing w:val="-13"/>
        </w:rPr>
        <w:t> </w:t>
      </w:r>
      <w:r>
        <w:rPr/>
        <w:t>the</w:t>
      </w:r>
      <w:r>
        <w:rPr>
          <w:spacing w:val="-16"/>
        </w:rPr>
        <w:t> </w:t>
      </w:r>
      <w:r>
        <w:rPr/>
        <w:t>people</w:t>
      </w:r>
      <w:r>
        <w:rPr>
          <w:spacing w:val="-14"/>
        </w:rPr>
        <w:t> </w:t>
      </w:r>
      <w:r>
        <w:rPr/>
        <w:t>who</w:t>
      </w:r>
      <w:r>
        <w:rPr>
          <w:spacing w:val="-16"/>
        </w:rPr>
        <w:t> </w:t>
      </w:r>
      <w:r>
        <w:rPr/>
        <w:t>participated</w:t>
      </w:r>
      <w:r>
        <w:rPr>
          <w:spacing w:val="-13"/>
        </w:rPr>
        <w:t> </w:t>
      </w:r>
      <w:r>
        <w:rPr/>
        <w:t>in</w:t>
      </w:r>
      <w:r>
        <w:rPr>
          <w:spacing w:val="-16"/>
        </w:rPr>
        <w:t> </w:t>
      </w:r>
      <w:r>
        <w:rPr/>
        <w:t>the</w:t>
      </w:r>
      <w:r>
        <w:rPr>
          <w:spacing w:val="-15"/>
        </w:rPr>
        <w:t> </w:t>
      </w:r>
      <w:r>
        <w:rPr/>
        <w:t>Voice</w:t>
      </w:r>
      <w:r>
        <w:rPr>
          <w:spacing w:val="-16"/>
        </w:rPr>
        <w:t> </w:t>
      </w:r>
      <w:r>
        <w:rPr/>
        <w:t>of</w:t>
      </w:r>
      <w:r>
        <w:rPr>
          <w:spacing w:val="-13"/>
        </w:rPr>
        <w:t> </w:t>
      </w:r>
      <w:r>
        <w:rPr/>
        <w:t>Queenslanders with Disability surveys. It is the same information included in Figure 4.</w:t>
      </w:r>
    </w:p>
    <w:p>
      <w:pPr>
        <w:pStyle w:val="BodyText"/>
        <w:spacing w:before="48"/>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88"/>
        <w:gridCol w:w="3488"/>
        <w:gridCol w:w="3488"/>
        <w:gridCol w:w="3491"/>
      </w:tblGrid>
      <w:tr>
        <w:trPr>
          <w:trHeight w:val="414" w:hRule="atLeast"/>
        </w:trPr>
        <w:tc>
          <w:tcPr>
            <w:tcW w:w="3488" w:type="dxa"/>
            <w:shd w:val="clear" w:color="auto" w:fill="5C205E"/>
          </w:tcPr>
          <w:p>
            <w:pPr>
              <w:pStyle w:val="TableParagraph"/>
              <w:spacing w:before="2"/>
              <w:rPr>
                <w:b/>
                <w:sz w:val="24"/>
              </w:rPr>
            </w:pPr>
            <w:r>
              <w:rPr>
                <w:b/>
                <w:color w:val="FFFFFF"/>
                <w:sz w:val="24"/>
              </w:rPr>
              <w:t>Participant</w:t>
            </w:r>
            <w:r>
              <w:rPr>
                <w:b/>
                <w:color w:val="FFFFFF"/>
                <w:spacing w:val="-7"/>
                <w:sz w:val="24"/>
              </w:rPr>
              <w:t> </w:t>
            </w:r>
            <w:r>
              <w:rPr>
                <w:b/>
                <w:color w:val="FFFFFF"/>
                <w:spacing w:val="-2"/>
                <w:sz w:val="24"/>
              </w:rPr>
              <w:t>Information</w:t>
            </w:r>
          </w:p>
        </w:tc>
        <w:tc>
          <w:tcPr>
            <w:tcW w:w="3488" w:type="dxa"/>
            <w:shd w:val="clear" w:color="auto" w:fill="5C205E"/>
          </w:tcPr>
          <w:p>
            <w:pPr>
              <w:pStyle w:val="TableParagraph"/>
              <w:spacing w:before="2"/>
              <w:rPr>
                <w:b/>
                <w:sz w:val="24"/>
              </w:rPr>
            </w:pPr>
            <w:r>
              <w:rPr>
                <w:b/>
                <w:color w:val="FFFFFF"/>
                <w:sz w:val="24"/>
              </w:rPr>
              <w:t>People</w:t>
            </w:r>
            <w:r>
              <w:rPr>
                <w:b/>
                <w:color w:val="FFFFFF"/>
                <w:spacing w:val="-4"/>
                <w:sz w:val="24"/>
              </w:rPr>
              <w:t> </w:t>
            </w:r>
            <w:r>
              <w:rPr>
                <w:b/>
                <w:color w:val="FFFFFF"/>
                <w:sz w:val="24"/>
              </w:rPr>
              <w:t>with</w:t>
            </w:r>
            <w:r>
              <w:rPr>
                <w:b/>
                <w:color w:val="FFFFFF"/>
                <w:spacing w:val="-2"/>
                <w:sz w:val="24"/>
              </w:rPr>
              <w:t> Disability</w:t>
            </w:r>
          </w:p>
        </w:tc>
        <w:tc>
          <w:tcPr>
            <w:tcW w:w="3488" w:type="dxa"/>
            <w:shd w:val="clear" w:color="auto" w:fill="5C205E"/>
          </w:tcPr>
          <w:p>
            <w:pPr>
              <w:pStyle w:val="TableParagraph"/>
              <w:spacing w:before="2"/>
              <w:rPr>
                <w:b/>
                <w:sz w:val="24"/>
              </w:rPr>
            </w:pPr>
            <w:r>
              <w:rPr>
                <w:b/>
                <w:color w:val="FFFFFF"/>
                <w:spacing w:val="-2"/>
                <w:sz w:val="24"/>
              </w:rPr>
              <w:t>Family/carers</w:t>
            </w:r>
          </w:p>
        </w:tc>
        <w:tc>
          <w:tcPr>
            <w:tcW w:w="3491" w:type="dxa"/>
            <w:shd w:val="clear" w:color="auto" w:fill="5C205E"/>
          </w:tcPr>
          <w:p>
            <w:pPr>
              <w:pStyle w:val="TableParagraph"/>
              <w:spacing w:before="2"/>
              <w:ind w:left="106"/>
              <w:rPr>
                <w:b/>
                <w:sz w:val="24"/>
              </w:rPr>
            </w:pPr>
            <w:r>
              <w:rPr>
                <w:b/>
                <w:color w:val="FFFFFF"/>
                <w:spacing w:val="-2"/>
                <w:sz w:val="24"/>
              </w:rPr>
              <w:t>Organisations</w:t>
            </w:r>
          </w:p>
        </w:tc>
      </w:tr>
      <w:tr>
        <w:trPr>
          <w:trHeight w:val="276" w:hRule="atLeast"/>
        </w:trPr>
        <w:tc>
          <w:tcPr>
            <w:tcW w:w="3488" w:type="dxa"/>
          </w:tcPr>
          <w:p>
            <w:pPr>
              <w:pStyle w:val="TableParagraph"/>
              <w:spacing w:line="256" w:lineRule="exact"/>
              <w:rPr>
                <w:sz w:val="24"/>
              </w:rPr>
            </w:pPr>
            <w:r>
              <w:rPr>
                <w:sz w:val="24"/>
              </w:rPr>
              <w:t>Number</w:t>
            </w:r>
            <w:r>
              <w:rPr>
                <w:spacing w:val="-7"/>
                <w:sz w:val="24"/>
              </w:rPr>
              <w:t> </w:t>
            </w:r>
            <w:r>
              <w:rPr>
                <w:sz w:val="24"/>
              </w:rPr>
              <w:t>of</w:t>
            </w:r>
            <w:r>
              <w:rPr>
                <w:spacing w:val="-8"/>
                <w:sz w:val="24"/>
              </w:rPr>
              <w:t> </w:t>
            </w:r>
            <w:r>
              <w:rPr>
                <w:spacing w:val="-2"/>
                <w:sz w:val="24"/>
              </w:rPr>
              <w:t>participants</w:t>
            </w:r>
          </w:p>
        </w:tc>
        <w:tc>
          <w:tcPr>
            <w:tcW w:w="3488" w:type="dxa"/>
          </w:tcPr>
          <w:p>
            <w:pPr>
              <w:pStyle w:val="TableParagraph"/>
              <w:spacing w:line="256" w:lineRule="exact"/>
              <w:rPr>
                <w:sz w:val="24"/>
              </w:rPr>
            </w:pPr>
            <w:r>
              <w:rPr>
                <w:sz w:val="24"/>
              </w:rPr>
              <w:t>427</w:t>
            </w:r>
            <w:r>
              <w:rPr>
                <w:spacing w:val="-8"/>
                <w:sz w:val="24"/>
              </w:rPr>
              <w:t> </w:t>
            </w:r>
            <w:r>
              <w:rPr>
                <w:spacing w:val="-2"/>
                <w:sz w:val="24"/>
              </w:rPr>
              <w:t>people</w:t>
            </w:r>
          </w:p>
        </w:tc>
        <w:tc>
          <w:tcPr>
            <w:tcW w:w="3488" w:type="dxa"/>
          </w:tcPr>
          <w:p>
            <w:pPr>
              <w:pStyle w:val="TableParagraph"/>
              <w:spacing w:line="256" w:lineRule="exact"/>
              <w:rPr>
                <w:sz w:val="24"/>
              </w:rPr>
            </w:pPr>
            <w:r>
              <w:rPr>
                <w:sz w:val="24"/>
              </w:rPr>
              <w:t>188</w:t>
            </w:r>
            <w:r>
              <w:rPr>
                <w:spacing w:val="-8"/>
                <w:sz w:val="24"/>
              </w:rPr>
              <w:t> </w:t>
            </w:r>
            <w:r>
              <w:rPr>
                <w:spacing w:val="-2"/>
                <w:sz w:val="24"/>
              </w:rPr>
              <w:t>people</w:t>
            </w:r>
          </w:p>
        </w:tc>
        <w:tc>
          <w:tcPr>
            <w:tcW w:w="3491" w:type="dxa"/>
          </w:tcPr>
          <w:p>
            <w:pPr>
              <w:pStyle w:val="TableParagraph"/>
              <w:spacing w:line="256" w:lineRule="exact"/>
              <w:ind w:left="106"/>
              <w:rPr>
                <w:sz w:val="24"/>
              </w:rPr>
            </w:pPr>
            <w:r>
              <w:rPr>
                <w:sz w:val="24"/>
              </w:rPr>
              <w:t>25</w:t>
            </w:r>
            <w:r>
              <w:rPr>
                <w:spacing w:val="-3"/>
                <w:sz w:val="24"/>
              </w:rPr>
              <w:t> </w:t>
            </w:r>
            <w:r>
              <w:rPr>
                <w:spacing w:val="-2"/>
                <w:sz w:val="24"/>
              </w:rPr>
              <w:t>people</w:t>
            </w:r>
          </w:p>
        </w:tc>
      </w:tr>
      <w:tr>
        <w:trPr>
          <w:trHeight w:val="551" w:hRule="atLeast"/>
        </w:trPr>
        <w:tc>
          <w:tcPr>
            <w:tcW w:w="3488" w:type="dxa"/>
          </w:tcPr>
          <w:p>
            <w:pPr>
              <w:pStyle w:val="TableParagraph"/>
              <w:spacing w:line="276" w:lineRule="exact"/>
              <w:ind w:right="1406"/>
              <w:rPr>
                <w:sz w:val="24"/>
              </w:rPr>
            </w:pPr>
            <w:r>
              <w:rPr>
                <w:sz w:val="24"/>
              </w:rPr>
              <w:t>Age range Average</w:t>
            </w:r>
            <w:r>
              <w:rPr>
                <w:spacing w:val="-17"/>
                <w:sz w:val="24"/>
              </w:rPr>
              <w:t> </w:t>
            </w:r>
            <w:r>
              <w:rPr>
                <w:sz w:val="24"/>
              </w:rPr>
              <w:t>age</w:t>
            </w:r>
          </w:p>
        </w:tc>
        <w:tc>
          <w:tcPr>
            <w:tcW w:w="3488" w:type="dxa"/>
          </w:tcPr>
          <w:p>
            <w:pPr>
              <w:pStyle w:val="TableParagraph"/>
              <w:spacing w:line="274" w:lineRule="exact"/>
              <w:rPr>
                <w:sz w:val="24"/>
              </w:rPr>
            </w:pPr>
            <w:r>
              <w:rPr>
                <w:sz w:val="24"/>
              </w:rPr>
              <w:t>18-85</w:t>
            </w:r>
            <w:r>
              <w:rPr>
                <w:spacing w:val="-5"/>
                <w:sz w:val="24"/>
              </w:rPr>
              <w:t> </w:t>
            </w:r>
            <w:r>
              <w:rPr>
                <w:sz w:val="24"/>
              </w:rPr>
              <w:t>years</w:t>
            </w:r>
            <w:r>
              <w:rPr>
                <w:spacing w:val="-4"/>
                <w:sz w:val="24"/>
              </w:rPr>
              <w:t> </w:t>
            </w:r>
            <w:r>
              <w:rPr>
                <w:spacing w:val="-5"/>
                <w:sz w:val="24"/>
              </w:rPr>
              <w:t>old</w:t>
            </w:r>
          </w:p>
          <w:p>
            <w:pPr>
              <w:pStyle w:val="TableParagraph"/>
              <w:spacing w:line="258" w:lineRule="exact"/>
              <w:rPr>
                <w:sz w:val="24"/>
              </w:rPr>
            </w:pPr>
            <w:r>
              <w:rPr>
                <w:sz w:val="24"/>
              </w:rPr>
              <w:t>49</w:t>
            </w:r>
            <w:r>
              <w:rPr>
                <w:spacing w:val="-3"/>
                <w:sz w:val="24"/>
              </w:rPr>
              <w:t> </w:t>
            </w:r>
            <w:r>
              <w:rPr>
                <w:sz w:val="24"/>
              </w:rPr>
              <w:t>years</w:t>
            </w:r>
            <w:r>
              <w:rPr>
                <w:spacing w:val="-2"/>
                <w:sz w:val="24"/>
              </w:rPr>
              <w:t> </w:t>
            </w:r>
            <w:r>
              <w:rPr>
                <w:spacing w:val="-5"/>
                <w:sz w:val="24"/>
              </w:rPr>
              <w:t>old</w:t>
            </w:r>
          </w:p>
        </w:tc>
        <w:tc>
          <w:tcPr>
            <w:tcW w:w="3488" w:type="dxa"/>
          </w:tcPr>
          <w:p>
            <w:pPr>
              <w:pStyle w:val="TableParagraph"/>
              <w:spacing w:line="274" w:lineRule="exact"/>
              <w:rPr>
                <w:sz w:val="24"/>
              </w:rPr>
            </w:pPr>
            <w:r>
              <w:rPr>
                <w:sz w:val="24"/>
              </w:rPr>
              <w:t>22-80</w:t>
            </w:r>
            <w:r>
              <w:rPr>
                <w:spacing w:val="-5"/>
                <w:sz w:val="24"/>
              </w:rPr>
              <w:t> </w:t>
            </w:r>
            <w:r>
              <w:rPr>
                <w:sz w:val="24"/>
              </w:rPr>
              <w:t>years</w:t>
            </w:r>
            <w:r>
              <w:rPr>
                <w:spacing w:val="-4"/>
                <w:sz w:val="24"/>
              </w:rPr>
              <w:t> </w:t>
            </w:r>
            <w:r>
              <w:rPr>
                <w:spacing w:val="-5"/>
                <w:sz w:val="24"/>
              </w:rPr>
              <w:t>old</w:t>
            </w:r>
          </w:p>
          <w:p>
            <w:pPr>
              <w:pStyle w:val="TableParagraph"/>
              <w:spacing w:line="258" w:lineRule="exact"/>
              <w:rPr>
                <w:sz w:val="24"/>
              </w:rPr>
            </w:pPr>
            <w:r>
              <w:rPr>
                <w:sz w:val="24"/>
              </w:rPr>
              <w:t>58</w:t>
            </w:r>
            <w:r>
              <w:rPr>
                <w:spacing w:val="-3"/>
                <w:sz w:val="24"/>
              </w:rPr>
              <w:t> </w:t>
            </w:r>
            <w:r>
              <w:rPr>
                <w:sz w:val="24"/>
              </w:rPr>
              <w:t>years</w:t>
            </w:r>
            <w:r>
              <w:rPr>
                <w:spacing w:val="-2"/>
                <w:sz w:val="24"/>
              </w:rPr>
              <w:t> </w:t>
            </w:r>
            <w:r>
              <w:rPr>
                <w:spacing w:val="-5"/>
                <w:sz w:val="24"/>
              </w:rPr>
              <w:t>old</w:t>
            </w:r>
          </w:p>
        </w:tc>
        <w:tc>
          <w:tcPr>
            <w:tcW w:w="3491" w:type="dxa"/>
          </w:tcPr>
          <w:p>
            <w:pPr>
              <w:pStyle w:val="TableParagraph"/>
              <w:spacing w:line="274" w:lineRule="exact"/>
              <w:ind w:left="106"/>
              <w:rPr>
                <w:sz w:val="24"/>
              </w:rPr>
            </w:pPr>
            <w:r>
              <w:rPr>
                <w:spacing w:val="-5"/>
                <w:sz w:val="24"/>
              </w:rPr>
              <w:t>N/A</w:t>
            </w:r>
          </w:p>
        </w:tc>
      </w:tr>
      <w:tr>
        <w:trPr>
          <w:trHeight w:val="1379" w:hRule="atLeast"/>
        </w:trPr>
        <w:tc>
          <w:tcPr>
            <w:tcW w:w="3488" w:type="dxa"/>
          </w:tcPr>
          <w:p>
            <w:pPr>
              <w:pStyle w:val="TableParagraph"/>
              <w:spacing w:line="276" w:lineRule="exact"/>
              <w:ind w:right="2165"/>
              <w:rPr>
                <w:sz w:val="24"/>
              </w:rPr>
            </w:pPr>
            <w:r>
              <w:rPr>
                <w:spacing w:val="-2"/>
                <w:sz w:val="24"/>
              </w:rPr>
              <w:t>Gender </w:t>
            </w:r>
            <w:r>
              <w:rPr>
                <w:spacing w:val="-4"/>
                <w:sz w:val="24"/>
              </w:rPr>
              <w:t>Male </w:t>
            </w:r>
            <w:r>
              <w:rPr>
                <w:spacing w:val="-2"/>
                <w:sz w:val="24"/>
              </w:rPr>
              <w:t>Female Non-</w:t>
            </w:r>
            <w:r>
              <w:rPr>
                <w:spacing w:val="-2"/>
                <w:sz w:val="24"/>
              </w:rPr>
              <w:t>Binary Intersex</w:t>
            </w:r>
          </w:p>
        </w:tc>
        <w:tc>
          <w:tcPr>
            <w:tcW w:w="3488" w:type="dxa"/>
          </w:tcPr>
          <w:p>
            <w:pPr>
              <w:pStyle w:val="TableParagraph"/>
              <w:spacing w:before="273"/>
              <w:rPr>
                <w:sz w:val="24"/>
              </w:rPr>
            </w:pPr>
            <w:r>
              <w:rPr>
                <w:sz w:val="24"/>
              </w:rPr>
              <w:t>24%</w:t>
            </w:r>
            <w:r>
              <w:rPr>
                <w:spacing w:val="-6"/>
                <w:sz w:val="24"/>
              </w:rPr>
              <w:t> </w:t>
            </w:r>
            <w:r>
              <w:rPr>
                <w:sz w:val="24"/>
              </w:rPr>
              <w:t>(101</w:t>
            </w:r>
            <w:r>
              <w:rPr>
                <w:spacing w:val="-6"/>
                <w:sz w:val="24"/>
              </w:rPr>
              <w:t> </w:t>
            </w:r>
            <w:r>
              <w:rPr>
                <w:spacing w:val="-2"/>
                <w:sz w:val="24"/>
              </w:rPr>
              <w:t>participants)</w:t>
            </w:r>
          </w:p>
          <w:p>
            <w:pPr>
              <w:pStyle w:val="TableParagraph"/>
              <w:rPr>
                <w:sz w:val="24"/>
              </w:rPr>
            </w:pPr>
            <w:r>
              <w:rPr>
                <w:sz w:val="24"/>
              </w:rPr>
              <w:t>70.5%</w:t>
            </w:r>
            <w:r>
              <w:rPr>
                <w:spacing w:val="-8"/>
                <w:sz w:val="24"/>
              </w:rPr>
              <w:t> </w:t>
            </w:r>
            <w:r>
              <w:rPr>
                <w:sz w:val="24"/>
              </w:rPr>
              <w:t>(297</w:t>
            </w:r>
            <w:r>
              <w:rPr>
                <w:spacing w:val="-4"/>
                <w:sz w:val="24"/>
              </w:rPr>
              <w:t> </w:t>
            </w:r>
            <w:r>
              <w:rPr>
                <w:spacing w:val="-2"/>
                <w:sz w:val="24"/>
              </w:rPr>
              <w:t>participants)</w:t>
            </w:r>
          </w:p>
          <w:p>
            <w:pPr>
              <w:pStyle w:val="TableParagraph"/>
              <w:rPr>
                <w:sz w:val="24"/>
              </w:rPr>
            </w:pPr>
            <w:r>
              <w:rPr>
                <w:sz w:val="24"/>
              </w:rPr>
              <w:t>5%</w:t>
            </w:r>
            <w:r>
              <w:rPr>
                <w:spacing w:val="-4"/>
                <w:sz w:val="24"/>
              </w:rPr>
              <w:t> </w:t>
            </w:r>
            <w:r>
              <w:rPr>
                <w:sz w:val="24"/>
              </w:rPr>
              <w:t>(21</w:t>
            </w:r>
            <w:r>
              <w:rPr>
                <w:spacing w:val="-5"/>
                <w:sz w:val="24"/>
              </w:rPr>
              <w:t> </w:t>
            </w:r>
            <w:r>
              <w:rPr>
                <w:spacing w:val="-2"/>
                <w:sz w:val="24"/>
              </w:rPr>
              <w:t>participants)</w:t>
            </w:r>
          </w:p>
          <w:p>
            <w:pPr>
              <w:pStyle w:val="TableParagraph"/>
              <w:spacing w:line="258" w:lineRule="exact"/>
              <w:rPr>
                <w:sz w:val="24"/>
              </w:rPr>
            </w:pPr>
            <w:r>
              <w:rPr>
                <w:sz w:val="24"/>
              </w:rPr>
              <w:t>0.5%</w:t>
            </w:r>
            <w:r>
              <w:rPr>
                <w:spacing w:val="-3"/>
                <w:sz w:val="24"/>
              </w:rPr>
              <w:t> </w:t>
            </w:r>
            <w:r>
              <w:rPr>
                <w:sz w:val="24"/>
              </w:rPr>
              <w:t>(2</w:t>
            </w:r>
            <w:r>
              <w:rPr>
                <w:spacing w:val="-4"/>
                <w:sz w:val="24"/>
              </w:rPr>
              <w:t> </w:t>
            </w:r>
            <w:r>
              <w:rPr>
                <w:spacing w:val="-2"/>
                <w:sz w:val="24"/>
              </w:rPr>
              <w:t>participants)</w:t>
            </w:r>
          </w:p>
        </w:tc>
        <w:tc>
          <w:tcPr>
            <w:tcW w:w="3488" w:type="dxa"/>
          </w:tcPr>
          <w:p>
            <w:pPr>
              <w:pStyle w:val="TableParagraph"/>
              <w:spacing w:before="273"/>
              <w:rPr>
                <w:sz w:val="24"/>
              </w:rPr>
            </w:pPr>
            <w:r>
              <w:rPr>
                <w:sz w:val="24"/>
              </w:rPr>
              <w:t>9.6%</w:t>
            </w:r>
            <w:r>
              <w:rPr>
                <w:spacing w:val="-4"/>
                <w:sz w:val="24"/>
              </w:rPr>
              <w:t> </w:t>
            </w:r>
            <w:r>
              <w:rPr>
                <w:sz w:val="24"/>
              </w:rPr>
              <w:t>(18</w:t>
            </w:r>
            <w:r>
              <w:rPr>
                <w:spacing w:val="-4"/>
                <w:sz w:val="24"/>
              </w:rPr>
              <w:t> </w:t>
            </w:r>
            <w:r>
              <w:rPr>
                <w:spacing w:val="-2"/>
                <w:sz w:val="24"/>
              </w:rPr>
              <w:t>participants)</w:t>
            </w:r>
          </w:p>
          <w:p>
            <w:pPr>
              <w:pStyle w:val="TableParagraph"/>
              <w:ind w:right="561"/>
              <w:rPr>
                <w:sz w:val="24"/>
              </w:rPr>
            </w:pPr>
            <w:r>
              <w:rPr>
                <w:sz w:val="24"/>
              </w:rPr>
              <w:t>90.4%</w:t>
            </w:r>
            <w:r>
              <w:rPr>
                <w:spacing w:val="-17"/>
                <w:sz w:val="24"/>
              </w:rPr>
              <w:t> </w:t>
            </w:r>
            <w:r>
              <w:rPr>
                <w:sz w:val="24"/>
              </w:rPr>
              <w:t>(170</w:t>
            </w:r>
            <w:r>
              <w:rPr>
                <w:spacing w:val="-17"/>
                <w:sz w:val="24"/>
              </w:rPr>
              <w:t> </w:t>
            </w:r>
            <w:r>
              <w:rPr>
                <w:sz w:val="24"/>
              </w:rPr>
              <w:t>participants) </w:t>
            </w:r>
            <w:r>
              <w:rPr>
                <w:spacing w:val="-4"/>
                <w:sz w:val="24"/>
              </w:rPr>
              <w:t>N/A</w:t>
            </w:r>
          </w:p>
          <w:p>
            <w:pPr>
              <w:pStyle w:val="TableParagraph"/>
              <w:spacing w:line="258" w:lineRule="exact"/>
              <w:rPr>
                <w:sz w:val="24"/>
              </w:rPr>
            </w:pPr>
            <w:r>
              <w:rPr>
                <w:spacing w:val="-5"/>
                <w:sz w:val="24"/>
              </w:rPr>
              <w:t>N/A</w:t>
            </w:r>
          </w:p>
        </w:tc>
        <w:tc>
          <w:tcPr>
            <w:tcW w:w="3491" w:type="dxa"/>
          </w:tcPr>
          <w:p>
            <w:pPr>
              <w:pStyle w:val="TableParagraph"/>
              <w:spacing w:before="273"/>
              <w:ind w:left="106"/>
              <w:rPr>
                <w:sz w:val="24"/>
              </w:rPr>
            </w:pPr>
            <w:r>
              <w:rPr>
                <w:spacing w:val="-5"/>
                <w:sz w:val="24"/>
              </w:rPr>
              <w:t>N/A</w:t>
            </w:r>
          </w:p>
        </w:tc>
      </w:tr>
      <w:tr>
        <w:trPr>
          <w:trHeight w:val="829" w:hRule="atLeast"/>
        </w:trPr>
        <w:tc>
          <w:tcPr>
            <w:tcW w:w="3488" w:type="dxa"/>
          </w:tcPr>
          <w:p>
            <w:pPr>
              <w:pStyle w:val="TableParagraph"/>
              <w:ind w:right="1406"/>
              <w:rPr>
                <w:sz w:val="24"/>
              </w:rPr>
            </w:pPr>
            <w:r>
              <w:rPr>
                <w:sz w:val="24"/>
              </w:rPr>
              <w:t>First</w:t>
            </w:r>
            <w:r>
              <w:rPr>
                <w:spacing w:val="-17"/>
                <w:sz w:val="24"/>
              </w:rPr>
              <w:t> </w:t>
            </w:r>
            <w:r>
              <w:rPr>
                <w:sz w:val="24"/>
              </w:rPr>
              <w:t>Australian </w:t>
            </w:r>
            <w:r>
              <w:rPr>
                <w:spacing w:val="-4"/>
                <w:sz w:val="24"/>
              </w:rPr>
              <w:t>Yes</w:t>
            </w:r>
          </w:p>
          <w:p>
            <w:pPr>
              <w:pStyle w:val="TableParagraph"/>
              <w:spacing w:line="258" w:lineRule="exact"/>
              <w:rPr>
                <w:sz w:val="24"/>
              </w:rPr>
            </w:pPr>
            <w:r>
              <w:rPr>
                <w:spacing w:val="-5"/>
                <w:sz w:val="24"/>
              </w:rPr>
              <w:t>No</w:t>
            </w:r>
          </w:p>
        </w:tc>
        <w:tc>
          <w:tcPr>
            <w:tcW w:w="3488" w:type="dxa"/>
          </w:tcPr>
          <w:p>
            <w:pPr>
              <w:pStyle w:val="TableParagraph"/>
              <w:spacing w:before="276"/>
              <w:rPr>
                <w:sz w:val="24"/>
              </w:rPr>
            </w:pPr>
            <w:r>
              <w:rPr>
                <w:sz w:val="24"/>
              </w:rPr>
              <w:t>4%</w:t>
            </w:r>
            <w:r>
              <w:rPr>
                <w:spacing w:val="-4"/>
                <w:sz w:val="24"/>
              </w:rPr>
              <w:t> </w:t>
            </w:r>
            <w:r>
              <w:rPr>
                <w:sz w:val="24"/>
              </w:rPr>
              <w:t>(18</w:t>
            </w:r>
            <w:r>
              <w:rPr>
                <w:spacing w:val="-5"/>
                <w:sz w:val="24"/>
              </w:rPr>
              <w:t> </w:t>
            </w:r>
            <w:r>
              <w:rPr>
                <w:spacing w:val="-2"/>
                <w:sz w:val="24"/>
              </w:rPr>
              <w:t>participants)</w:t>
            </w:r>
          </w:p>
          <w:p>
            <w:pPr>
              <w:pStyle w:val="TableParagraph"/>
              <w:spacing w:line="258" w:lineRule="exact"/>
              <w:rPr>
                <w:sz w:val="24"/>
              </w:rPr>
            </w:pPr>
            <w:r>
              <w:rPr>
                <w:sz w:val="24"/>
              </w:rPr>
              <w:t>96%</w:t>
            </w:r>
            <w:r>
              <w:rPr>
                <w:spacing w:val="-6"/>
                <w:sz w:val="24"/>
              </w:rPr>
              <w:t> </w:t>
            </w:r>
            <w:r>
              <w:rPr>
                <w:sz w:val="24"/>
              </w:rPr>
              <w:t>(409</w:t>
            </w:r>
            <w:r>
              <w:rPr>
                <w:spacing w:val="-6"/>
                <w:sz w:val="24"/>
              </w:rPr>
              <w:t> </w:t>
            </w:r>
            <w:r>
              <w:rPr>
                <w:spacing w:val="-2"/>
                <w:sz w:val="24"/>
              </w:rPr>
              <w:t>participants)</w:t>
            </w:r>
          </w:p>
        </w:tc>
        <w:tc>
          <w:tcPr>
            <w:tcW w:w="3488" w:type="dxa"/>
          </w:tcPr>
          <w:p>
            <w:pPr>
              <w:pStyle w:val="TableParagraph"/>
              <w:spacing w:before="276"/>
              <w:rPr>
                <w:sz w:val="24"/>
              </w:rPr>
            </w:pPr>
            <w:r>
              <w:rPr>
                <w:sz w:val="24"/>
              </w:rPr>
              <w:t>3.7%</w:t>
            </w:r>
            <w:r>
              <w:rPr>
                <w:spacing w:val="-3"/>
                <w:sz w:val="24"/>
              </w:rPr>
              <w:t> </w:t>
            </w:r>
            <w:r>
              <w:rPr>
                <w:sz w:val="24"/>
              </w:rPr>
              <w:t>(7</w:t>
            </w:r>
            <w:r>
              <w:rPr>
                <w:spacing w:val="-4"/>
                <w:sz w:val="24"/>
              </w:rPr>
              <w:t> </w:t>
            </w:r>
            <w:r>
              <w:rPr>
                <w:spacing w:val="-2"/>
                <w:sz w:val="24"/>
              </w:rPr>
              <w:t>participants)</w:t>
            </w:r>
          </w:p>
          <w:p>
            <w:pPr>
              <w:pStyle w:val="TableParagraph"/>
              <w:spacing w:line="258" w:lineRule="exact"/>
              <w:rPr>
                <w:sz w:val="24"/>
              </w:rPr>
            </w:pPr>
            <w:r>
              <w:rPr>
                <w:sz w:val="24"/>
              </w:rPr>
              <w:t>96.3%</w:t>
            </w:r>
            <w:r>
              <w:rPr>
                <w:spacing w:val="-8"/>
                <w:sz w:val="24"/>
              </w:rPr>
              <w:t> </w:t>
            </w:r>
            <w:r>
              <w:rPr>
                <w:sz w:val="24"/>
              </w:rPr>
              <w:t>(181</w:t>
            </w:r>
            <w:r>
              <w:rPr>
                <w:spacing w:val="-6"/>
                <w:sz w:val="24"/>
              </w:rPr>
              <w:t> </w:t>
            </w:r>
            <w:r>
              <w:rPr>
                <w:spacing w:val="-2"/>
                <w:sz w:val="24"/>
              </w:rPr>
              <w:t>participants)</w:t>
            </w:r>
          </w:p>
        </w:tc>
        <w:tc>
          <w:tcPr>
            <w:tcW w:w="3491" w:type="dxa"/>
          </w:tcPr>
          <w:p>
            <w:pPr>
              <w:pStyle w:val="TableParagraph"/>
              <w:spacing w:before="276"/>
              <w:ind w:left="106"/>
              <w:rPr>
                <w:sz w:val="24"/>
              </w:rPr>
            </w:pPr>
            <w:r>
              <w:rPr>
                <w:spacing w:val="-5"/>
                <w:sz w:val="24"/>
              </w:rPr>
              <w:t>N/A</w:t>
            </w:r>
          </w:p>
        </w:tc>
      </w:tr>
      <w:tr>
        <w:trPr>
          <w:trHeight w:val="827" w:hRule="atLeast"/>
        </w:trPr>
        <w:tc>
          <w:tcPr>
            <w:tcW w:w="3488" w:type="dxa"/>
          </w:tcPr>
          <w:p>
            <w:pPr>
              <w:pStyle w:val="TableParagraph"/>
              <w:spacing w:line="274" w:lineRule="exact"/>
              <w:rPr>
                <w:sz w:val="24"/>
              </w:rPr>
            </w:pPr>
            <w:r>
              <w:rPr>
                <w:spacing w:val="-2"/>
                <w:sz w:val="24"/>
              </w:rPr>
              <w:t>LGBTIQA+</w:t>
            </w:r>
          </w:p>
          <w:p>
            <w:pPr>
              <w:pStyle w:val="TableParagraph"/>
              <w:spacing w:line="270" w:lineRule="atLeast"/>
              <w:ind w:right="2949"/>
              <w:rPr>
                <w:sz w:val="24"/>
              </w:rPr>
            </w:pPr>
            <w:r>
              <w:rPr>
                <w:spacing w:val="-4"/>
                <w:sz w:val="24"/>
              </w:rPr>
              <w:t>Yes </w:t>
            </w:r>
            <w:r>
              <w:rPr>
                <w:spacing w:val="-6"/>
                <w:sz w:val="24"/>
              </w:rPr>
              <w:t>No</w:t>
            </w:r>
          </w:p>
        </w:tc>
        <w:tc>
          <w:tcPr>
            <w:tcW w:w="3488" w:type="dxa"/>
          </w:tcPr>
          <w:p>
            <w:pPr>
              <w:pStyle w:val="TableParagraph"/>
              <w:spacing w:before="274"/>
              <w:rPr>
                <w:sz w:val="24"/>
              </w:rPr>
            </w:pPr>
            <w:r>
              <w:rPr>
                <w:sz w:val="24"/>
              </w:rPr>
              <w:t>22.9%</w:t>
            </w:r>
            <w:r>
              <w:rPr>
                <w:spacing w:val="-7"/>
                <w:sz w:val="24"/>
              </w:rPr>
              <w:t> </w:t>
            </w:r>
            <w:r>
              <w:rPr>
                <w:sz w:val="24"/>
              </w:rPr>
              <w:t>(91</w:t>
            </w:r>
            <w:r>
              <w:rPr>
                <w:spacing w:val="-6"/>
                <w:sz w:val="24"/>
              </w:rPr>
              <w:t> </w:t>
            </w:r>
            <w:r>
              <w:rPr>
                <w:spacing w:val="-2"/>
                <w:sz w:val="24"/>
              </w:rPr>
              <w:t>participants)</w:t>
            </w:r>
          </w:p>
          <w:p>
            <w:pPr>
              <w:pStyle w:val="TableParagraph"/>
              <w:spacing w:line="258" w:lineRule="exact"/>
              <w:rPr>
                <w:sz w:val="24"/>
              </w:rPr>
            </w:pPr>
            <w:r>
              <w:rPr>
                <w:sz w:val="24"/>
              </w:rPr>
              <w:t>77.1%</w:t>
            </w:r>
            <w:r>
              <w:rPr>
                <w:spacing w:val="-8"/>
                <w:sz w:val="24"/>
              </w:rPr>
              <w:t> </w:t>
            </w:r>
            <w:r>
              <w:rPr>
                <w:sz w:val="24"/>
              </w:rPr>
              <w:t>(306</w:t>
            </w:r>
            <w:r>
              <w:rPr>
                <w:spacing w:val="-6"/>
                <w:sz w:val="24"/>
              </w:rPr>
              <w:t> </w:t>
            </w:r>
            <w:r>
              <w:rPr>
                <w:spacing w:val="-2"/>
                <w:sz w:val="24"/>
              </w:rPr>
              <w:t>participants)</w:t>
            </w:r>
          </w:p>
        </w:tc>
        <w:tc>
          <w:tcPr>
            <w:tcW w:w="3488" w:type="dxa"/>
          </w:tcPr>
          <w:p>
            <w:pPr>
              <w:pStyle w:val="TableParagraph"/>
              <w:spacing w:before="274"/>
              <w:rPr>
                <w:sz w:val="24"/>
              </w:rPr>
            </w:pPr>
            <w:r>
              <w:rPr>
                <w:sz w:val="24"/>
              </w:rPr>
              <w:t>4.4%</w:t>
            </w:r>
            <w:r>
              <w:rPr>
                <w:spacing w:val="-3"/>
                <w:sz w:val="24"/>
              </w:rPr>
              <w:t> </w:t>
            </w:r>
            <w:r>
              <w:rPr>
                <w:sz w:val="24"/>
              </w:rPr>
              <w:t>(8</w:t>
            </w:r>
            <w:r>
              <w:rPr>
                <w:spacing w:val="-4"/>
                <w:sz w:val="24"/>
              </w:rPr>
              <w:t> </w:t>
            </w:r>
            <w:r>
              <w:rPr>
                <w:spacing w:val="-2"/>
                <w:sz w:val="24"/>
              </w:rPr>
              <w:t>participants)</w:t>
            </w:r>
          </w:p>
          <w:p>
            <w:pPr>
              <w:pStyle w:val="TableParagraph"/>
              <w:spacing w:line="258" w:lineRule="exact"/>
              <w:rPr>
                <w:sz w:val="24"/>
              </w:rPr>
            </w:pPr>
            <w:r>
              <w:rPr>
                <w:sz w:val="24"/>
              </w:rPr>
              <w:t>95.6%</w:t>
            </w:r>
            <w:r>
              <w:rPr>
                <w:spacing w:val="-8"/>
                <w:sz w:val="24"/>
              </w:rPr>
              <w:t> </w:t>
            </w:r>
            <w:r>
              <w:rPr>
                <w:sz w:val="24"/>
              </w:rPr>
              <w:t>(174</w:t>
            </w:r>
            <w:r>
              <w:rPr>
                <w:spacing w:val="-6"/>
                <w:sz w:val="24"/>
              </w:rPr>
              <w:t> </w:t>
            </w:r>
            <w:r>
              <w:rPr>
                <w:spacing w:val="-2"/>
                <w:sz w:val="24"/>
              </w:rPr>
              <w:t>participants)</w:t>
            </w:r>
          </w:p>
        </w:tc>
        <w:tc>
          <w:tcPr>
            <w:tcW w:w="3491" w:type="dxa"/>
          </w:tcPr>
          <w:p>
            <w:pPr>
              <w:pStyle w:val="TableParagraph"/>
              <w:spacing w:before="274"/>
              <w:ind w:left="106"/>
              <w:rPr>
                <w:sz w:val="24"/>
              </w:rPr>
            </w:pPr>
            <w:r>
              <w:rPr>
                <w:spacing w:val="-5"/>
                <w:sz w:val="24"/>
              </w:rPr>
              <w:t>N/A</w:t>
            </w:r>
          </w:p>
        </w:tc>
      </w:tr>
      <w:tr>
        <w:trPr>
          <w:trHeight w:val="827" w:hRule="atLeast"/>
        </w:trPr>
        <w:tc>
          <w:tcPr>
            <w:tcW w:w="3488" w:type="dxa"/>
          </w:tcPr>
          <w:p>
            <w:pPr>
              <w:pStyle w:val="TableParagraph"/>
              <w:ind w:right="561"/>
              <w:rPr>
                <w:sz w:val="24"/>
              </w:rPr>
            </w:pPr>
            <w:r>
              <w:rPr>
                <w:sz w:val="24"/>
              </w:rPr>
              <w:t>Speak</w:t>
            </w:r>
            <w:r>
              <w:rPr>
                <w:spacing w:val="-14"/>
                <w:sz w:val="24"/>
              </w:rPr>
              <w:t> </w:t>
            </w:r>
            <w:r>
              <w:rPr>
                <w:sz w:val="24"/>
              </w:rPr>
              <w:t>English</w:t>
            </w:r>
            <w:r>
              <w:rPr>
                <w:spacing w:val="-12"/>
                <w:sz w:val="24"/>
              </w:rPr>
              <w:t> </w:t>
            </w:r>
            <w:r>
              <w:rPr>
                <w:sz w:val="24"/>
              </w:rPr>
              <w:t>at</w:t>
            </w:r>
            <w:r>
              <w:rPr>
                <w:spacing w:val="-14"/>
                <w:sz w:val="24"/>
              </w:rPr>
              <w:t> </w:t>
            </w:r>
            <w:r>
              <w:rPr>
                <w:sz w:val="24"/>
              </w:rPr>
              <w:t>home </w:t>
            </w:r>
            <w:r>
              <w:rPr>
                <w:spacing w:val="-4"/>
                <w:sz w:val="24"/>
              </w:rPr>
              <w:t>Yes</w:t>
            </w:r>
          </w:p>
          <w:p>
            <w:pPr>
              <w:pStyle w:val="TableParagraph"/>
              <w:spacing w:line="258" w:lineRule="exact"/>
              <w:rPr>
                <w:sz w:val="24"/>
              </w:rPr>
            </w:pPr>
            <w:r>
              <w:rPr>
                <w:spacing w:val="-5"/>
                <w:sz w:val="24"/>
              </w:rPr>
              <w:t>No</w:t>
            </w:r>
          </w:p>
        </w:tc>
        <w:tc>
          <w:tcPr>
            <w:tcW w:w="3488" w:type="dxa"/>
          </w:tcPr>
          <w:p>
            <w:pPr>
              <w:pStyle w:val="TableParagraph"/>
              <w:spacing w:before="274"/>
              <w:rPr>
                <w:sz w:val="24"/>
              </w:rPr>
            </w:pPr>
            <w:r>
              <w:rPr>
                <w:sz w:val="24"/>
              </w:rPr>
              <w:t>98.6%</w:t>
            </w:r>
            <w:r>
              <w:rPr>
                <w:spacing w:val="-8"/>
                <w:sz w:val="24"/>
              </w:rPr>
              <w:t> </w:t>
            </w:r>
            <w:r>
              <w:rPr>
                <w:sz w:val="24"/>
              </w:rPr>
              <w:t>(421</w:t>
            </w:r>
            <w:r>
              <w:rPr>
                <w:spacing w:val="-6"/>
                <w:sz w:val="24"/>
              </w:rPr>
              <w:t> </w:t>
            </w:r>
            <w:r>
              <w:rPr>
                <w:spacing w:val="-2"/>
                <w:sz w:val="24"/>
              </w:rPr>
              <w:t>participants)</w:t>
            </w:r>
          </w:p>
          <w:p>
            <w:pPr>
              <w:pStyle w:val="TableParagraph"/>
              <w:spacing w:line="258" w:lineRule="exact"/>
              <w:rPr>
                <w:sz w:val="24"/>
              </w:rPr>
            </w:pPr>
            <w:r>
              <w:rPr>
                <w:sz w:val="24"/>
              </w:rPr>
              <w:t>1.4%</w:t>
            </w:r>
            <w:r>
              <w:rPr>
                <w:spacing w:val="-3"/>
                <w:sz w:val="24"/>
              </w:rPr>
              <w:t> </w:t>
            </w:r>
            <w:r>
              <w:rPr>
                <w:sz w:val="24"/>
              </w:rPr>
              <w:t>(6</w:t>
            </w:r>
            <w:r>
              <w:rPr>
                <w:spacing w:val="-4"/>
                <w:sz w:val="24"/>
              </w:rPr>
              <w:t> </w:t>
            </w:r>
            <w:r>
              <w:rPr>
                <w:spacing w:val="-2"/>
                <w:sz w:val="24"/>
              </w:rPr>
              <w:t>participants)</w:t>
            </w:r>
          </w:p>
        </w:tc>
        <w:tc>
          <w:tcPr>
            <w:tcW w:w="3488" w:type="dxa"/>
          </w:tcPr>
          <w:p>
            <w:pPr>
              <w:pStyle w:val="TableParagraph"/>
              <w:spacing w:before="274"/>
              <w:rPr>
                <w:sz w:val="24"/>
              </w:rPr>
            </w:pPr>
            <w:r>
              <w:rPr>
                <w:sz w:val="24"/>
              </w:rPr>
              <w:t>99.5%</w:t>
            </w:r>
            <w:r>
              <w:rPr>
                <w:spacing w:val="-8"/>
                <w:sz w:val="24"/>
              </w:rPr>
              <w:t> </w:t>
            </w:r>
            <w:r>
              <w:rPr>
                <w:sz w:val="24"/>
              </w:rPr>
              <w:t>(187</w:t>
            </w:r>
            <w:r>
              <w:rPr>
                <w:spacing w:val="-6"/>
                <w:sz w:val="24"/>
              </w:rPr>
              <w:t> </w:t>
            </w:r>
            <w:r>
              <w:rPr>
                <w:spacing w:val="-2"/>
                <w:sz w:val="24"/>
              </w:rPr>
              <w:t>participants)</w:t>
            </w:r>
          </w:p>
          <w:p>
            <w:pPr>
              <w:pStyle w:val="TableParagraph"/>
              <w:spacing w:line="258" w:lineRule="exact"/>
              <w:rPr>
                <w:sz w:val="24"/>
              </w:rPr>
            </w:pPr>
            <w:r>
              <w:rPr>
                <w:sz w:val="24"/>
              </w:rPr>
              <w:t>0.5%</w:t>
            </w:r>
            <w:r>
              <w:rPr>
                <w:spacing w:val="-3"/>
                <w:sz w:val="24"/>
              </w:rPr>
              <w:t> </w:t>
            </w:r>
            <w:r>
              <w:rPr>
                <w:sz w:val="24"/>
              </w:rPr>
              <w:t>(1</w:t>
            </w:r>
            <w:r>
              <w:rPr>
                <w:spacing w:val="-4"/>
                <w:sz w:val="24"/>
              </w:rPr>
              <w:t> </w:t>
            </w:r>
            <w:r>
              <w:rPr>
                <w:spacing w:val="-2"/>
                <w:sz w:val="24"/>
              </w:rPr>
              <w:t>participant)</w:t>
            </w:r>
          </w:p>
        </w:tc>
        <w:tc>
          <w:tcPr>
            <w:tcW w:w="3491" w:type="dxa"/>
          </w:tcPr>
          <w:p>
            <w:pPr>
              <w:pStyle w:val="TableParagraph"/>
              <w:spacing w:before="274"/>
              <w:ind w:left="106"/>
              <w:rPr>
                <w:sz w:val="24"/>
              </w:rPr>
            </w:pPr>
            <w:r>
              <w:rPr>
                <w:spacing w:val="-5"/>
                <w:sz w:val="24"/>
              </w:rPr>
              <w:t>N/A</w:t>
            </w:r>
          </w:p>
        </w:tc>
      </w:tr>
      <w:tr>
        <w:trPr>
          <w:trHeight w:val="1380" w:hRule="atLeast"/>
        </w:trPr>
        <w:tc>
          <w:tcPr>
            <w:tcW w:w="3488" w:type="dxa"/>
          </w:tcPr>
          <w:p>
            <w:pPr>
              <w:pStyle w:val="TableParagraph"/>
              <w:spacing w:line="276" w:lineRule="exact"/>
              <w:ind w:right="2165"/>
              <w:rPr>
                <w:sz w:val="24"/>
              </w:rPr>
            </w:pPr>
            <w:r>
              <w:rPr>
                <w:spacing w:val="-2"/>
                <w:sz w:val="24"/>
              </w:rPr>
              <w:t>Location </w:t>
            </w:r>
            <w:r>
              <w:rPr>
                <w:spacing w:val="-4"/>
                <w:sz w:val="24"/>
              </w:rPr>
              <w:t>City </w:t>
            </w:r>
            <w:r>
              <w:rPr>
                <w:spacing w:val="-2"/>
                <w:sz w:val="24"/>
              </w:rPr>
              <w:t>Regional Rural Remote</w:t>
            </w:r>
          </w:p>
        </w:tc>
        <w:tc>
          <w:tcPr>
            <w:tcW w:w="3488" w:type="dxa"/>
          </w:tcPr>
          <w:p>
            <w:pPr>
              <w:pStyle w:val="TableParagraph"/>
              <w:spacing w:before="274"/>
              <w:rPr>
                <w:sz w:val="24"/>
              </w:rPr>
            </w:pPr>
            <w:r>
              <w:rPr>
                <w:sz w:val="24"/>
              </w:rPr>
              <w:t>60.7%</w:t>
            </w:r>
            <w:r>
              <w:rPr>
                <w:spacing w:val="-8"/>
                <w:sz w:val="24"/>
              </w:rPr>
              <w:t> </w:t>
            </w:r>
            <w:r>
              <w:rPr>
                <w:sz w:val="24"/>
              </w:rPr>
              <w:t>(259</w:t>
            </w:r>
            <w:r>
              <w:rPr>
                <w:spacing w:val="-6"/>
                <w:sz w:val="24"/>
              </w:rPr>
              <w:t> </w:t>
            </w:r>
            <w:r>
              <w:rPr>
                <w:spacing w:val="-2"/>
                <w:sz w:val="24"/>
              </w:rPr>
              <w:t>participants)</w:t>
            </w:r>
          </w:p>
          <w:p>
            <w:pPr>
              <w:pStyle w:val="TableParagraph"/>
              <w:rPr>
                <w:sz w:val="24"/>
              </w:rPr>
            </w:pPr>
            <w:r>
              <w:rPr>
                <w:sz w:val="24"/>
              </w:rPr>
              <w:t>30.9%</w:t>
            </w:r>
            <w:r>
              <w:rPr>
                <w:spacing w:val="-8"/>
                <w:sz w:val="24"/>
              </w:rPr>
              <w:t> </w:t>
            </w:r>
            <w:r>
              <w:rPr>
                <w:sz w:val="24"/>
              </w:rPr>
              <w:t>(132</w:t>
            </w:r>
            <w:r>
              <w:rPr>
                <w:spacing w:val="-6"/>
                <w:sz w:val="24"/>
              </w:rPr>
              <w:t> </w:t>
            </w:r>
            <w:r>
              <w:rPr>
                <w:spacing w:val="-2"/>
                <w:sz w:val="24"/>
              </w:rPr>
              <w:t>participants)</w:t>
            </w:r>
          </w:p>
          <w:p>
            <w:pPr>
              <w:pStyle w:val="TableParagraph"/>
              <w:rPr>
                <w:sz w:val="24"/>
              </w:rPr>
            </w:pPr>
            <w:r>
              <w:rPr>
                <w:sz w:val="24"/>
              </w:rPr>
              <w:t>7.3%</w:t>
            </w:r>
            <w:r>
              <w:rPr>
                <w:spacing w:val="-4"/>
                <w:sz w:val="24"/>
              </w:rPr>
              <w:t> </w:t>
            </w:r>
            <w:r>
              <w:rPr>
                <w:sz w:val="24"/>
              </w:rPr>
              <w:t>(31</w:t>
            </w:r>
            <w:r>
              <w:rPr>
                <w:spacing w:val="-4"/>
                <w:sz w:val="24"/>
              </w:rPr>
              <w:t> </w:t>
            </w:r>
            <w:r>
              <w:rPr>
                <w:spacing w:val="-2"/>
                <w:sz w:val="24"/>
              </w:rPr>
              <w:t>participants)</w:t>
            </w:r>
          </w:p>
          <w:p>
            <w:pPr>
              <w:pStyle w:val="TableParagraph"/>
              <w:spacing w:line="258" w:lineRule="exact"/>
              <w:rPr>
                <w:sz w:val="24"/>
              </w:rPr>
            </w:pPr>
            <w:r>
              <w:rPr>
                <w:sz w:val="24"/>
              </w:rPr>
              <w:t>1.2%</w:t>
            </w:r>
            <w:r>
              <w:rPr>
                <w:spacing w:val="-3"/>
                <w:sz w:val="24"/>
              </w:rPr>
              <w:t> </w:t>
            </w:r>
            <w:r>
              <w:rPr>
                <w:sz w:val="24"/>
              </w:rPr>
              <w:t>(5</w:t>
            </w:r>
            <w:r>
              <w:rPr>
                <w:spacing w:val="-4"/>
                <w:sz w:val="24"/>
              </w:rPr>
              <w:t> </w:t>
            </w:r>
            <w:r>
              <w:rPr>
                <w:spacing w:val="-2"/>
                <w:sz w:val="24"/>
              </w:rPr>
              <w:t>participants)</w:t>
            </w:r>
          </w:p>
        </w:tc>
        <w:tc>
          <w:tcPr>
            <w:tcW w:w="3488" w:type="dxa"/>
          </w:tcPr>
          <w:p>
            <w:pPr>
              <w:pStyle w:val="TableParagraph"/>
              <w:spacing w:before="274"/>
              <w:rPr>
                <w:sz w:val="24"/>
              </w:rPr>
            </w:pPr>
            <w:r>
              <w:rPr>
                <w:sz w:val="24"/>
              </w:rPr>
              <w:t>65.4%</w:t>
            </w:r>
            <w:r>
              <w:rPr>
                <w:spacing w:val="-8"/>
                <w:sz w:val="24"/>
              </w:rPr>
              <w:t> </w:t>
            </w:r>
            <w:r>
              <w:rPr>
                <w:sz w:val="24"/>
              </w:rPr>
              <w:t>(123</w:t>
            </w:r>
            <w:r>
              <w:rPr>
                <w:spacing w:val="-6"/>
                <w:sz w:val="24"/>
              </w:rPr>
              <w:t> </w:t>
            </w:r>
            <w:r>
              <w:rPr>
                <w:spacing w:val="-2"/>
                <w:sz w:val="24"/>
              </w:rPr>
              <w:t>participants)</w:t>
            </w:r>
          </w:p>
          <w:p>
            <w:pPr>
              <w:pStyle w:val="TableParagraph"/>
              <w:rPr>
                <w:sz w:val="24"/>
              </w:rPr>
            </w:pPr>
            <w:r>
              <w:rPr>
                <w:sz w:val="24"/>
              </w:rPr>
              <w:t>26.1%</w:t>
            </w:r>
            <w:r>
              <w:rPr>
                <w:spacing w:val="-7"/>
                <w:sz w:val="24"/>
              </w:rPr>
              <w:t> </w:t>
            </w:r>
            <w:r>
              <w:rPr>
                <w:sz w:val="24"/>
              </w:rPr>
              <w:t>(49</w:t>
            </w:r>
            <w:r>
              <w:rPr>
                <w:spacing w:val="-6"/>
                <w:sz w:val="24"/>
              </w:rPr>
              <w:t> </w:t>
            </w:r>
            <w:r>
              <w:rPr>
                <w:spacing w:val="-2"/>
                <w:sz w:val="24"/>
              </w:rPr>
              <w:t>participants)</w:t>
            </w:r>
          </w:p>
          <w:p>
            <w:pPr>
              <w:pStyle w:val="TableParagraph"/>
              <w:rPr>
                <w:sz w:val="24"/>
              </w:rPr>
            </w:pPr>
            <w:r>
              <w:rPr>
                <w:sz w:val="24"/>
              </w:rPr>
              <w:t>5.9%</w:t>
            </w:r>
            <w:r>
              <w:rPr>
                <w:spacing w:val="-4"/>
                <w:sz w:val="24"/>
              </w:rPr>
              <w:t> </w:t>
            </w:r>
            <w:r>
              <w:rPr>
                <w:sz w:val="24"/>
              </w:rPr>
              <w:t>(11</w:t>
            </w:r>
            <w:r>
              <w:rPr>
                <w:spacing w:val="-4"/>
                <w:sz w:val="24"/>
              </w:rPr>
              <w:t> </w:t>
            </w:r>
            <w:r>
              <w:rPr>
                <w:spacing w:val="-2"/>
                <w:sz w:val="24"/>
              </w:rPr>
              <w:t>participants)</w:t>
            </w:r>
          </w:p>
          <w:p>
            <w:pPr>
              <w:pStyle w:val="TableParagraph"/>
              <w:spacing w:line="258" w:lineRule="exact"/>
              <w:rPr>
                <w:sz w:val="24"/>
              </w:rPr>
            </w:pPr>
            <w:r>
              <w:rPr>
                <w:sz w:val="24"/>
              </w:rPr>
              <w:t>2.7%</w:t>
            </w:r>
            <w:r>
              <w:rPr>
                <w:spacing w:val="-3"/>
                <w:sz w:val="24"/>
              </w:rPr>
              <w:t> </w:t>
            </w:r>
            <w:r>
              <w:rPr>
                <w:sz w:val="24"/>
              </w:rPr>
              <w:t>(5</w:t>
            </w:r>
            <w:r>
              <w:rPr>
                <w:spacing w:val="-4"/>
                <w:sz w:val="24"/>
              </w:rPr>
              <w:t> </w:t>
            </w:r>
            <w:r>
              <w:rPr>
                <w:spacing w:val="-2"/>
                <w:sz w:val="24"/>
              </w:rPr>
              <w:t>participants)</w:t>
            </w:r>
          </w:p>
        </w:tc>
        <w:tc>
          <w:tcPr>
            <w:tcW w:w="3491" w:type="dxa"/>
          </w:tcPr>
          <w:p>
            <w:pPr>
              <w:pStyle w:val="TableParagraph"/>
              <w:spacing w:before="274"/>
              <w:ind w:left="106"/>
              <w:rPr>
                <w:sz w:val="24"/>
              </w:rPr>
            </w:pPr>
            <w:r>
              <w:rPr>
                <w:spacing w:val="-5"/>
                <w:sz w:val="24"/>
              </w:rPr>
              <w:t>N/A</w:t>
            </w:r>
          </w:p>
        </w:tc>
      </w:tr>
    </w:tbl>
    <w:p>
      <w:pPr>
        <w:pStyle w:val="TableParagraph"/>
        <w:spacing w:after="0"/>
        <w:rPr>
          <w:sz w:val="24"/>
        </w:rPr>
        <w:sectPr>
          <w:pgSz w:w="16850" w:h="11900" w:orient="landscape"/>
          <w:pgMar w:header="0" w:footer="707" w:top="1320" w:bottom="900" w:left="1417" w:right="1417"/>
        </w:sectPr>
      </w:pPr>
    </w:p>
    <w:p>
      <w:pPr>
        <w:pStyle w:val="Heading1"/>
        <w:spacing w:before="73"/>
      </w:pPr>
      <w:bookmarkStart w:name="_bookmark80" w:id="81"/>
      <w:bookmarkEnd w:id="81"/>
      <w:r>
        <w:rPr>
          <w:b w:val="0"/>
        </w:rPr>
      </w:r>
      <w:r>
        <w:rPr>
          <w:color w:val="5C205E"/>
        </w:rPr>
        <w:t>Appendix</w:t>
      </w:r>
      <w:r>
        <w:rPr>
          <w:color w:val="5C205E"/>
          <w:spacing w:val="-5"/>
        </w:rPr>
        <w:t> </w:t>
      </w:r>
      <w:r>
        <w:rPr>
          <w:color w:val="5C205E"/>
        </w:rPr>
        <w:t>4:</w:t>
      </w:r>
      <w:r>
        <w:rPr>
          <w:color w:val="5C205E"/>
          <w:spacing w:val="-3"/>
        </w:rPr>
        <w:t> </w:t>
      </w:r>
      <w:r>
        <w:rPr>
          <w:color w:val="5C205E"/>
        </w:rPr>
        <w:t>Disability</w:t>
      </w:r>
      <w:r>
        <w:rPr>
          <w:color w:val="5C205E"/>
          <w:spacing w:val="-6"/>
        </w:rPr>
        <w:t> </w:t>
      </w:r>
      <w:r>
        <w:rPr>
          <w:color w:val="5C205E"/>
          <w:spacing w:val="-2"/>
        </w:rPr>
        <w:t>Identity</w:t>
      </w:r>
    </w:p>
    <w:p>
      <w:pPr>
        <w:pStyle w:val="BodyText"/>
        <w:spacing w:before="392"/>
        <w:ind w:left="23"/>
      </w:pPr>
      <w:r>
        <w:rPr/>
        <w:t>This appendix describes the disability identity of participants with disability and the people that family/carers support. It is the same information in Figure 5.</w:t>
      </w:r>
    </w:p>
    <w:p>
      <w:pPr>
        <w:pStyle w:val="BodyText"/>
        <w:spacing w:before="185"/>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52"/>
        <w:gridCol w:w="4649"/>
        <w:gridCol w:w="4652"/>
      </w:tblGrid>
      <w:tr>
        <w:trPr>
          <w:trHeight w:val="415" w:hRule="atLeast"/>
        </w:trPr>
        <w:tc>
          <w:tcPr>
            <w:tcW w:w="4652" w:type="dxa"/>
            <w:shd w:val="clear" w:color="auto" w:fill="5C205E"/>
          </w:tcPr>
          <w:p>
            <w:pPr>
              <w:pStyle w:val="TableParagraph"/>
              <w:spacing w:before="3"/>
              <w:rPr>
                <w:b/>
                <w:sz w:val="24"/>
              </w:rPr>
            </w:pPr>
            <w:r>
              <w:rPr>
                <w:b/>
                <w:color w:val="FFFFFF"/>
                <w:sz w:val="24"/>
              </w:rPr>
              <w:t>Disability</w:t>
            </w:r>
            <w:r>
              <w:rPr>
                <w:b/>
                <w:color w:val="FFFFFF"/>
                <w:spacing w:val="-9"/>
                <w:sz w:val="24"/>
              </w:rPr>
              <w:t> </w:t>
            </w:r>
            <w:r>
              <w:rPr>
                <w:b/>
                <w:color w:val="FFFFFF"/>
                <w:spacing w:val="-2"/>
                <w:sz w:val="24"/>
              </w:rPr>
              <w:t>identity</w:t>
            </w:r>
          </w:p>
        </w:tc>
        <w:tc>
          <w:tcPr>
            <w:tcW w:w="4649" w:type="dxa"/>
            <w:shd w:val="clear" w:color="auto" w:fill="5C205E"/>
          </w:tcPr>
          <w:p>
            <w:pPr>
              <w:pStyle w:val="TableParagraph"/>
              <w:spacing w:before="3"/>
              <w:rPr>
                <w:b/>
                <w:sz w:val="24"/>
              </w:rPr>
            </w:pPr>
            <w:r>
              <w:rPr>
                <w:b/>
                <w:color w:val="FFFFFF"/>
                <w:sz w:val="24"/>
              </w:rPr>
              <w:t>Participants</w:t>
            </w:r>
            <w:r>
              <w:rPr>
                <w:b/>
                <w:color w:val="FFFFFF"/>
                <w:spacing w:val="-4"/>
                <w:sz w:val="24"/>
              </w:rPr>
              <w:t> </w:t>
            </w:r>
            <w:r>
              <w:rPr>
                <w:b/>
                <w:color w:val="FFFFFF"/>
                <w:sz w:val="24"/>
              </w:rPr>
              <w:t>with</w:t>
            </w:r>
            <w:r>
              <w:rPr>
                <w:b/>
                <w:color w:val="FFFFFF"/>
                <w:spacing w:val="-3"/>
                <w:sz w:val="24"/>
              </w:rPr>
              <w:t> </w:t>
            </w:r>
            <w:r>
              <w:rPr>
                <w:b/>
                <w:color w:val="FFFFFF"/>
                <w:spacing w:val="-2"/>
                <w:sz w:val="24"/>
              </w:rPr>
              <w:t>disability</w:t>
            </w:r>
          </w:p>
        </w:tc>
        <w:tc>
          <w:tcPr>
            <w:tcW w:w="4652" w:type="dxa"/>
            <w:shd w:val="clear" w:color="auto" w:fill="5C205E"/>
          </w:tcPr>
          <w:p>
            <w:pPr>
              <w:pStyle w:val="TableParagraph"/>
              <w:spacing w:before="3"/>
              <w:ind w:left="108"/>
              <w:rPr>
                <w:b/>
                <w:sz w:val="24"/>
              </w:rPr>
            </w:pPr>
            <w:r>
              <w:rPr>
                <w:b/>
                <w:color w:val="FFFFFF"/>
                <w:sz w:val="24"/>
              </w:rPr>
              <w:t>Family/carer</w:t>
            </w:r>
            <w:r>
              <w:rPr>
                <w:b/>
                <w:color w:val="FFFFFF"/>
                <w:spacing w:val="-5"/>
                <w:sz w:val="24"/>
              </w:rPr>
              <w:t> </w:t>
            </w:r>
            <w:r>
              <w:rPr>
                <w:b/>
                <w:color w:val="FFFFFF"/>
                <w:spacing w:val="-2"/>
                <w:sz w:val="24"/>
              </w:rPr>
              <w:t>participants</w:t>
            </w:r>
          </w:p>
        </w:tc>
      </w:tr>
      <w:tr>
        <w:trPr>
          <w:trHeight w:val="414" w:hRule="atLeast"/>
        </w:trPr>
        <w:tc>
          <w:tcPr>
            <w:tcW w:w="4652" w:type="dxa"/>
          </w:tcPr>
          <w:p>
            <w:pPr>
              <w:pStyle w:val="TableParagraph"/>
              <w:spacing w:line="274" w:lineRule="exact"/>
              <w:rPr>
                <w:sz w:val="24"/>
              </w:rPr>
            </w:pPr>
            <w:r>
              <w:rPr>
                <w:sz w:val="24"/>
              </w:rPr>
              <w:t>Chronic</w:t>
            </w:r>
            <w:r>
              <w:rPr>
                <w:spacing w:val="-11"/>
                <w:sz w:val="24"/>
              </w:rPr>
              <w:t> </w:t>
            </w:r>
            <w:r>
              <w:rPr>
                <w:sz w:val="24"/>
              </w:rPr>
              <w:t>illness/</w:t>
            </w:r>
            <w:r>
              <w:rPr>
                <w:spacing w:val="-11"/>
                <w:sz w:val="24"/>
              </w:rPr>
              <w:t> </w:t>
            </w:r>
            <w:r>
              <w:rPr>
                <w:spacing w:val="-4"/>
                <w:sz w:val="24"/>
              </w:rPr>
              <w:t>pain</w:t>
            </w:r>
          </w:p>
        </w:tc>
        <w:tc>
          <w:tcPr>
            <w:tcW w:w="4649" w:type="dxa"/>
          </w:tcPr>
          <w:p>
            <w:pPr>
              <w:pStyle w:val="TableParagraph"/>
              <w:spacing w:line="274" w:lineRule="exact"/>
              <w:rPr>
                <w:sz w:val="24"/>
              </w:rPr>
            </w:pPr>
            <w:r>
              <w:rPr>
                <w:sz w:val="24"/>
              </w:rPr>
              <w:t>20.2%</w:t>
            </w:r>
            <w:r>
              <w:rPr>
                <w:spacing w:val="-8"/>
                <w:sz w:val="24"/>
              </w:rPr>
              <w:t> </w:t>
            </w:r>
            <w:r>
              <w:rPr>
                <w:sz w:val="24"/>
              </w:rPr>
              <w:t>(211</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7%</w:t>
            </w:r>
            <w:r>
              <w:rPr>
                <w:spacing w:val="-4"/>
                <w:sz w:val="24"/>
              </w:rPr>
              <w:t> </w:t>
            </w:r>
            <w:r>
              <w:rPr>
                <w:sz w:val="24"/>
              </w:rPr>
              <w:t>(36</w:t>
            </w:r>
            <w:r>
              <w:rPr>
                <w:spacing w:val="-5"/>
                <w:sz w:val="24"/>
              </w:rPr>
              <w:t> </w:t>
            </w:r>
            <w:r>
              <w:rPr>
                <w:spacing w:val="-2"/>
                <w:sz w:val="24"/>
              </w:rPr>
              <w:t>participants)</w:t>
            </w:r>
          </w:p>
        </w:tc>
      </w:tr>
      <w:tr>
        <w:trPr>
          <w:trHeight w:val="412" w:hRule="atLeast"/>
        </w:trPr>
        <w:tc>
          <w:tcPr>
            <w:tcW w:w="4652" w:type="dxa"/>
          </w:tcPr>
          <w:p>
            <w:pPr>
              <w:pStyle w:val="TableParagraph"/>
              <w:spacing w:line="274" w:lineRule="exact"/>
              <w:rPr>
                <w:sz w:val="24"/>
              </w:rPr>
            </w:pPr>
            <w:r>
              <w:rPr>
                <w:spacing w:val="-2"/>
                <w:sz w:val="24"/>
              </w:rPr>
              <w:t>Cognitive</w:t>
            </w:r>
          </w:p>
        </w:tc>
        <w:tc>
          <w:tcPr>
            <w:tcW w:w="4649" w:type="dxa"/>
          </w:tcPr>
          <w:p>
            <w:pPr>
              <w:pStyle w:val="TableParagraph"/>
              <w:spacing w:line="274" w:lineRule="exact"/>
              <w:rPr>
                <w:sz w:val="24"/>
              </w:rPr>
            </w:pPr>
            <w:r>
              <w:rPr>
                <w:sz w:val="24"/>
              </w:rPr>
              <w:t>6.2%</w:t>
            </w:r>
            <w:r>
              <w:rPr>
                <w:spacing w:val="-4"/>
                <w:sz w:val="24"/>
              </w:rPr>
              <w:t> </w:t>
            </w:r>
            <w:r>
              <w:rPr>
                <w:sz w:val="24"/>
              </w:rPr>
              <w:t>(65</w:t>
            </w:r>
            <w:r>
              <w:rPr>
                <w:spacing w:val="-4"/>
                <w:sz w:val="24"/>
              </w:rPr>
              <w:t> </w:t>
            </w:r>
            <w:r>
              <w:rPr>
                <w:spacing w:val="-2"/>
                <w:sz w:val="24"/>
              </w:rPr>
              <w:t>participants)</w:t>
            </w:r>
          </w:p>
        </w:tc>
        <w:tc>
          <w:tcPr>
            <w:tcW w:w="4652" w:type="dxa"/>
          </w:tcPr>
          <w:p>
            <w:pPr>
              <w:pStyle w:val="TableParagraph"/>
              <w:spacing w:line="274" w:lineRule="exact"/>
              <w:ind w:left="108"/>
              <w:rPr>
                <w:sz w:val="24"/>
              </w:rPr>
            </w:pPr>
            <w:r>
              <w:rPr>
                <w:sz w:val="24"/>
              </w:rPr>
              <w:t>11.4%</w:t>
            </w:r>
            <w:r>
              <w:rPr>
                <w:spacing w:val="-7"/>
                <w:sz w:val="24"/>
              </w:rPr>
              <w:t> </w:t>
            </w:r>
            <w:r>
              <w:rPr>
                <w:sz w:val="24"/>
              </w:rPr>
              <w:t>(59</w:t>
            </w:r>
            <w:r>
              <w:rPr>
                <w:spacing w:val="-6"/>
                <w:sz w:val="24"/>
              </w:rPr>
              <w:t> </w:t>
            </w:r>
            <w:r>
              <w:rPr>
                <w:spacing w:val="-2"/>
                <w:sz w:val="24"/>
              </w:rPr>
              <w:t>participants)</w:t>
            </w:r>
          </w:p>
        </w:tc>
      </w:tr>
      <w:tr>
        <w:trPr>
          <w:trHeight w:val="414" w:hRule="atLeast"/>
        </w:trPr>
        <w:tc>
          <w:tcPr>
            <w:tcW w:w="4652" w:type="dxa"/>
          </w:tcPr>
          <w:p>
            <w:pPr>
              <w:pStyle w:val="TableParagraph"/>
              <w:spacing w:line="274" w:lineRule="exact"/>
              <w:rPr>
                <w:sz w:val="24"/>
              </w:rPr>
            </w:pPr>
            <w:r>
              <w:rPr>
                <w:spacing w:val="-2"/>
                <w:sz w:val="24"/>
              </w:rPr>
              <w:t>Intellectual</w:t>
            </w:r>
          </w:p>
        </w:tc>
        <w:tc>
          <w:tcPr>
            <w:tcW w:w="4649" w:type="dxa"/>
          </w:tcPr>
          <w:p>
            <w:pPr>
              <w:pStyle w:val="TableParagraph"/>
              <w:spacing w:line="274" w:lineRule="exact"/>
              <w:rPr>
                <w:sz w:val="24"/>
              </w:rPr>
            </w:pPr>
            <w:r>
              <w:rPr>
                <w:sz w:val="24"/>
              </w:rPr>
              <w:t>3%</w:t>
            </w:r>
            <w:r>
              <w:rPr>
                <w:spacing w:val="-4"/>
                <w:sz w:val="24"/>
              </w:rPr>
              <w:t> </w:t>
            </w:r>
            <w:r>
              <w:rPr>
                <w:sz w:val="24"/>
              </w:rPr>
              <w:t>(31</w:t>
            </w:r>
            <w:r>
              <w:rPr>
                <w:spacing w:val="-5"/>
                <w:sz w:val="24"/>
              </w:rPr>
              <w:t> </w:t>
            </w:r>
            <w:r>
              <w:rPr>
                <w:spacing w:val="-2"/>
                <w:sz w:val="24"/>
              </w:rPr>
              <w:t>participants)</w:t>
            </w:r>
          </w:p>
        </w:tc>
        <w:tc>
          <w:tcPr>
            <w:tcW w:w="4652" w:type="dxa"/>
          </w:tcPr>
          <w:p>
            <w:pPr>
              <w:pStyle w:val="TableParagraph"/>
              <w:spacing w:line="274" w:lineRule="exact"/>
              <w:ind w:left="108"/>
              <w:rPr>
                <w:sz w:val="24"/>
              </w:rPr>
            </w:pPr>
            <w:r>
              <w:rPr>
                <w:sz w:val="24"/>
              </w:rPr>
              <w:t>13%</w:t>
            </w:r>
            <w:r>
              <w:rPr>
                <w:spacing w:val="-6"/>
                <w:sz w:val="24"/>
              </w:rPr>
              <w:t> </w:t>
            </w:r>
            <w:r>
              <w:rPr>
                <w:sz w:val="24"/>
              </w:rPr>
              <w:t>(67</w:t>
            </w:r>
            <w:r>
              <w:rPr>
                <w:spacing w:val="-5"/>
                <w:sz w:val="24"/>
              </w:rPr>
              <w:t> </w:t>
            </w:r>
            <w:r>
              <w:rPr>
                <w:spacing w:val="-2"/>
                <w:sz w:val="24"/>
              </w:rPr>
              <w:t>participants)</w:t>
            </w:r>
          </w:p>
        </w:tc>
      </w:tr>
      <w:tr>
        <w:trPr>
          <w:trHeight w:val="414" w:hRule="atLeast"/>
        </w:trPr>
        <w:tc>
          <w:tcPr>
            <w:tcW w:w="4652" w:type="dxa"/>
          </w:tcPr>
          <w:p>
            <w:pPr>
              <w:pStyle w:val="TableParagraph"/>
              <w:spacing w:line="274" w:lineRule="exact"/>
              <w:rPr>
                <w:sz w:val="24"/>
              </w:rPr>
            </w:pPr>
            <w:r>
              <w:rPr>
                <w:spacing w:val="-2"/>
                <w:sz w:val="24"/>
              </w:rPr>
              <w:t>Psychosocial</w:t>
            </w:r>
          </w:p>
        </w:tc>
        <w:tc>
          <w:tcPr>
            <w:tcW w:w="4649" w:type="dxa"/>
          </w:tcPr>
          <w:p>
            <w:pPr>
              <w:pStyle w:val="TableParagraph"/>
              <w:spacing w:line="274" w:lineRule="exact"/>
              <w:rPr>
                <w:sz w:val="24"/>
              </w:rPr>
            </w:pPr>
            <w:r>
              <w:rPr>
                <w:sz w:val="24"/>
              </w:rPr>
              <w:t>12.3%</w:t>
            </w:r>
            <w:r>
              <w:rPr>
                <w:spacing w:val="-8"/>
                <w:sz w:val="24"/>
              </w:rPr>
              <w:t> </w:t>
            </w:r>
            <w:r>
              <w:rPr>
                <w:sz w:val="24"/>
              </w:rPr>
              <w:t>(128</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9%</w:t>
            </w:r>
            <w:r>
              <w:rPr>
                <w:spacing w:val="-3"/>
                <w:sz w:val="24"/>
              </w:rPr>
              <w:t> </w:t>
            </w:r>
            <w:r>
              <w:rPr>
                <w:sz w:val="24"/>
              </w:rPr>
              <w:t>(46</w:t>
            </w:r>
            <w:r>
              <w:rPr>
                <w:spacing w:val="-4"/>
                <w:sz w:val="24"/>
              </w:rPr>
              <w:t> </w:t>
            </w:r>
            <w:r>
              <w:rPr>
                <w:spacing w:val="-2"/>
                <w:sz w:val="24"/>
              </w:rPr>
              <w:t>participants)</w:t>
            </w:r>
          </w:p>
        </w:tc>
      </w:tr>
      <w:tr>
        <w:trPr>
          <w:trHeight w:val="412" w:hRule="atLeast"/>
        </w:trPr>
        <w:tc>
          <w:tcPr>
            <w:tcW w:w="4652" w:type="dxa"/>
          </w:tcPr>
          <w:p>
            <w:pPr>
              <w:pStyle w:val="TableParagraph"/>
              <w:spacing w:line="274" w:lineRule="exact"/>
              <w:rPr>
                <w:sz w:val="24"/>
              </w:rPr>
            </w:pPr>
            <w:r>
              <w:rPr>
                <w:spacing w:val="-2"/>
                <w:sz w:val="24"/>
              </w:rPr>
              <w:t>Neurodivergent</w:t>
            </w:r>
          </w:p>
        </w:tc>
        <w:tc>
          <w:tcPr>
            <w:tcW w:w="4649" w:type="dxa"/>
          </w:tcPr>
          <w:p>
            <w:pPr>
              <w:pStyle w:val="TableParagraph"/>
              <w:spacing w:line="274" w:lineRule="exact"/>
              <w:rPr>
                <w:sz w:val="24"/>
              </w:rPr>
            </w:pPr>
            <w:r>
              <w:rPr>
                <w:sz w:val="24"/>
              </w:rPr>
              <w:t>12.8%</w:t>
            </w:r>
            <w:r>
              <w:rPr>
                <w:spacing w:val="-8"/>
                <w:sz w:val="24"/>
              </w:rPr>
              <w:t> </w:t>
            </w:r>
            <w:r>
              <w:rPr>
                <w:sz w:val="24"/>
              </w:rPr>
              <w:t>(133</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18.8%</w:t>
            </w:r>
            <w:r>
              <w:rPr>
                <w:spacing w:val="-7"/>
                <w:sz w:val="24"/>
              </w:rPr>
              <w:t> </w:t>
            </w:r>
            <w:r>
              <w:rPr>
                <w:sz w:val="24"/>
              </w:rPr>
              <w:t>(97</w:t>
            </w:r>
            <w:r>
              <w:rPr>
                <w:spacing w:val="-6"/>
                <w:sz w:val="24"/>
              </w:rPr>
              <w:t> </w:t>
            </w:r>
            <w:r>
              <w:rPr>
                <w:spacing w:val="-2"/>
                <w:sz w:val="24"/>
              </w:rPr>
              <w:t>participants)</w:t>
            </w:r>
          </w:p>
        </w:tc>
      </w:tr>
      <w:tr>
        <w:trPr>
          <w:trHeight w:val="415" w:hRule="atLeast"/>
        </w:trPr>
        <w:tc>
          <w:tcPr>
            <w:tcW w:w="4652" w:type="dxa"/>
          </w:tcPr>
          <w:p>
            <w:pPr>
              <w:pStyle w:val="TableParagraph"/>
              <w:spacing w:line="274" w:lineRule="exact"/>
              <w:rPr>
                <w:sz w:val="24"/>
              </w:rPr>
            </w:pPr>
            <w:r>
              <w:rPr>
                <w:spacing w:val="-2"/>
                <w:sz w:val="24"/>
              </w:rPr>
              <w:t>Neurological</w:t>
            </w:r>
          </w:p>
        </w:tc>
        <w:tc>
          <w:tcPr>
            <w:tcW w:w="4649" w:type="dxa"/>
          </w:tcPr>
          <w:p>
            <w:pPr>
              <w:pStyle w:val="TableParagraph"/>
              <w:spacing w:line="274" w:lineRule="exact"/>
              <w:rPr>
                <w:sz w:val="24"/>
              </w:rPr>
            </w:pPr>
            <w:r>
              <w:rPr>
                <w:sz w:val="24"/>
              </w:rPr>
              <w:t>12.1%</w:t>
            </w:r>
            <w:r>
              <w:rPr>
                <w:spacing w:val="-8"/>
                <w:sz w:val="24"/>
              </w:rPr>
              <w:t> </w:t>
            </w:r>
            <w:r>
              <w:rPr>
                <w:sz w:val="24"/>
              </w:rPr>
              <w:t>(126</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9%</w:t>
            </w:r>
            <w:r>
              <w:rPr>
                <w:spacing w:val="-4"/>
                <w:sz w:val="24"/>
              </w:rPr>
              <w:t> </w:t>
            </w:r>
            <w:r>
              <w:rPr>
                <w:sz w:val="24"/>
              </w:rPr>
              <w:t>(46</w:t>
            </w:r>
            <w:r>
              <w:rPr>
                <w:spacing w:val="-5"/>
                <w:sz w:val="24"/>
              </w:rPr>
              <w:t> </w:t>
            </w:r>
            <w:r>
              <w:rPr>
                <w:spacing w:val="-2"/>
                <w:sz w:val="24"/>
              </w:rPr>
              <w:t>participants)</w:t>
            </w:r>
          </w:p>
        </w:tc>
      </w:tr>
      <w:tr>
        <w:trPr>
          <w:trHeight w:val="414" w:hRule="atLeast"/>
        </w:trPr>
        <w:tc>
          <w:tcPr>
            <w:tcW w:w="4652" w:type="dxa"/>
          </w:tcPr>
          <w:p>
            <w:pPr>
              <w:pStyle w:val="TableParagraph"/>
              <w:spacing w:line="274" w:lineRule="exact"/>
              <w:rPr>
                <w:sz w:val="24"/>
              </w:rPr>
            </w:pPr>
            <w:r>
              <w:rPr>
                <w:spacing w:val="-2"/>
                <w:sz w:val="24"/>
              </w:rPr>
              <w:t>Physical</w:t>
            </w:r>
          </w:p>
        </w:tc>
        <w:tc>
          <w:tcPr>
            <w:tcW w:w="4649" w:type="dxa"/>
          </w:tcPr>
          <w:p>
            <w:pPr>
              <w:pStyle w:val="TableParagraph"/>
              <w:spacing w:line="274" w:lineRule="exact"/>
              <w:rPr>
                <w:sz w:val="24"/>
              </w:rPr>
            </w:pPr>
            <w:r>
              <w:rPr>
                <w:sz w:val="24"/>
              </w:rPr>
              <w:t>20%</w:t>
            </w:r>
            <w:r>
              <w:rPr>
                <w:spacing w:val="-6"/>
                <w:sz w:val="24"/>
              </w:rPr>
              <w:t> </w:t>
            </w:r>
            <w:r>
              <w:rPr>
                <w:sz w:val="24"/>
              </w:rPr>
              <w:t>(208</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13.2%</w:t>
            </w:r>
            <w:r>
              <w:rPr>
                <w:spacing w:val="-7"/>
                <w:sz w:val="24"/>
              </w:rPr>
              <w:t> </w:t>
            </w:r>
            <w:r>
              <w:rPr>
                <w:sz w:val="24"/>
              </w:rPr>
              <w:t>(68</w:t>
            </w:r>
            <w:r>
              <w:rPr>
                <w:spacing w:val="-6"/>
                <w:sz w:val="24"/>
              </w:rPr>
              <w:t> </w:t>
            </w:r>
            <w:r>
              <w:rPr>
                <w:spacing w:val="-2"/>
                <w:sz w:val="24"/>
              </w:rPr>
              <w:t>participants)</w:t>
            </w:r>
          </w:p>
        </w:tc>
      </w:tr>
      <w:tr>
        <w:trPr>
          <w:trHeight w:val="412" w:hRule="atLeast"/>
        </w:trPr>
        <w:tc>
          <w:tcPr>
            <w:tcW w:w="4652" w:type="dxa"/>
          </w:tcPr>
          <w:p>
            <w:pPr>
              <w:pStyle w:val="TableParagraph"/>
              <w:spacing w:line="274" w:lineRule="exact"/>
              <w:rPr>
                <w:sz w:val="24"/>
              </w:rPr>
            </w:pPr>
            <w:r>
              <w:rPr>
                <w:spacing w:val="-2"/>
                <w:sz w:val="24"/>
              </w:rPr>
              <w:t>Sensory</w:t>
            </w:r>
          </w:p>
        </w:tc>
        <w:tc>
          <w:tcPr>
            <w:tcW w:w="4649" w:type="dxa"/>
          </w:tcPr>
          <w:p>
            <w:pPr>
              <w:pStyle w:val="TableParagraph"/>
              <w:spacing w:line="274" w:lineRule="exact"/>
              <w:rPr>
                <w:sz w:val="24"/>
              </w:rPr>
            </w:pPr>
            <w:r>
              <w:rPr>
                <w:sz w:val="24"/>
              </w:rPr>
              <w:t>10.3%</w:t>
            </w:r>
            <w:r>
              <w:rPr>
                <w:spacing w:val="-8"/>
                <w:sz w:val="24"/>
              </w:rPr>
              <w:t> </w:t>
            </w:r>
            <w:r>
              <w:rPr>
                <w:sz w:val="24"/>
              </w:rPr>
              <w:t>(107</w:t>
            </w:r>
            <w:r>
              <w:rPr>
                <w:spacing w:val="-6"/>
                <w:sz w:val="24"/>
              </w:rPr>
              <w:t> </w:t>
            </w:r>
            <w:r>
              <w:rPr>
                <w:spacing w:val="-2"/>
                <w:sz w:val="24"/>
              </w:rPr>
              <w:t>participants)</w:t>
            </w:r>
          </w:p>
        </w:tc>
        <w:tc>
          <w:tcPr>
            <w:tcW w:w="4652" w:type="dxa"/>
          </w:tcPr>
          <w:p>
            <w:pPr>
              <w:pStyle w:val="TableParagraph"/>
              <w:spacing w:line="274" w:lineRule="exact"/>
              <w:ind w:left="108"/>
              <w:rPr>
                <w:sz w:val="24"/>
              </w:rPr>
            </w:pPr>
            <w:r>
              <w:rPr>
                <w:sz w:val="24"/>
              </w:rPr>
              <w:t>15.1%</w:t>
            </w:r>
            <w:r>
              <w:rPr>
                <w:spacing w:val="-7"/>
                <w:sz w:val="24"/>
              </w:rPr>
              <w:t> </w:t>
            </w:r>
            <w:r>
              <w:rPr>
                <w:sz w:val="24"/>
              </w:rPr>
              <w:t>(78</w:t>
            </w:r>
            <w:r>
              <w:rPr>
                <w:spacing w:val="-6"/>
                <w:sz w:val="24"/>
              </w:rPr>
              <w:t> </w:t>
            </w:r>
            <w:r>
              <w:rPr>
                <w:spacing w:val="-2"/>
                <w:sz w:val="24"/>
              </w:rPr>
              <w:t>participants)</w:t>
            </w:r>
          </w:p>
        </w:tc>
      </w:tr>
      <w:tr>
        <w:trPr>
          <w:trHeight w:val="414" w:hRule="atLeast"/>
        </w:trPr>
        <w:tc>
          <w:tcPr>
            <w:tcW w:w="4652" w:type="dxa"/>
          </w:tcPr>
          <w:p>
            <w:pPr>
              <w:pStyle w:val="TableParagraph"/>
              <w:spacing w:line="274" w:lineRule="exact"/>
              <w:rPr>
                <w:sz w:val="24"/>
              </w:rPr>
            </w:pPr>
            <w:r>
              <w:rPr>
                <w:spacing w:val="-2"/>
                <w:sz w:val="24"/>
              </w:rPr>
              <w:t>Other</w:t>
            </w:r>
          </w:p>
        </w:tc>
        <w:tc>
          <w:tcPr>
            <w:tcW w:w="4649" w:type="dxa"/>
          </w:tcPr>
          <w:p>
            <w:pPr>
              <w:pStyle w:val="TableParagraph"/>
              <w:spacing w:line="274" w:lineRule="exact"/>
              <w:rPr>
                <w:sz w:val="24"/>
              </w:rPr>
            </w:pPr>
            <w:r>
              <w:rPr>
                <w:sz w:val="24"/>
              </w:rPr>
              <w:t>3.2%</w:t>
            </w:r>
            <w:r>
              <w:rPr>
                <w:spacing w:val="-4"/>
                <w:sz w:val="24"/>
              </w:rPr>
              <w:t> </w:t>
            </w:r>
            <w:r>
              <w:rPr>
                <w:sz w:val="24"/>
              </w:rPr>
              <w:t>(33</w:t>
            </w:r>
            <w:r>
              <w:rPr>
                <w:spacing w:val="-4"/>
                <w:sz w:val="24"/>
              </w:rPr>
              <w:t> </w:t>
            </w:r>
            <w:r>
              <w:rPr>
                <w:spacing w:val="-2"/>
                <w:sz w:val="24"/>
              </w:rPr>
              <w:t>participants)</w:t>
            </w:r>
          </w:p>
        </w:tc>
        <w:tc>
          <w:tcPr>
            <w:tcW w:w="4652" w:type="dxa"/>
          </w:tcPr>
          <w:p>
            <w:pPr>
              <w:pStyle w:val="TableParagraph"/>
              <w:spacing w:line="274" w:lineRule="exact"/>
              <w:ind w:left="108"/>
              <w:rPr>
                <w:sz w:val="24"/>
              </w:rPr>
            </w:pPr>
            <w:r>
              <w:rPr>
                <w:sz w:val="24"/>
              </w:rPr>
              <w:t>3.7%</w:t>
            </w:r>
            <w:r>
              <w:rPr>
                <w:spacing w:val="-4"/>
                <w:sz w:val="24"/>
              </w:rPr>
              <w:t> </w:t>
            </w:r>
            <w:r>
              <w:rPr>
                <w:sz w:val="24"/>
              </w:rPr>
              <w:t>(19</w:t>
            </w:r>
            <w:r>
              <w:rPr>
                <w:spacing w:val="-4"/>
                <w:sz w:val="24"/>
              </w:rPr>
              <w:t> </w:t>
            </w:r>
            <w:r>
              <w:rPr>
                <w:spacing w:val="-2"/>
                <w:sz w:val="24"/>
              </w:rPr>
              <w:t>participants)</w:t>
            </w:r>
          </w:p>
        </w:tc>
      </w:tr>
    </w:tbl>
    <w:p>
      <w:pPr>
        <w:pStyle w:val="TableParagraph"/>
        <w:spacing w:after="0" w:line="274" w:lineRule="exact"/>
        <w:rPr>
          <w:sz w:val="24"/>
        </w:rPr>
        <w:sectPr>
          <w:pgSz w:w="16850" w:h="11900" w:orient="landscape"/>
          <w:pgMar w:header="0" w:footer="707" w:top="1320" w:bottom="900" w:left="1417" w:right="1417"/>
        </w:sectPr>
      </w:pPr>
    </w:p>
    <w:p>
      <w:pPr>
        <w:pStyle w:val="Heading1"/>
        <w:spacing w:before="73"/>
      </w:pPr>
      <w:bookmarkStart w:name="_bookmark81" w:id="82"/>
      <w:bookmarkEnd w:id="82"/>
      <w:r>
        <w:rPr>
          <w:b w:val="0"/>
        </w:rPr>
      </w:r>
      <w:r>
        <w:rPr>
          <w:color w:val="5C205E"/>
        </w:rPr>
        <w:t>Appendix</w:t>
      </w:r>
      <w:r>
        <w:rPr>
          <w:color w:val="5C205E"/>
          <w:spacing w:val="-4"/>
        </w:rPr>
        <w:t> </w:t>
      </w:r>
      <w:r>
        <w:rPr>
          <w:color w:val="5C205E"/>
        </w:rPr>
        <w:t>5:</w:t>
      </w:r>
      <w:r>
        <w:rPr>
          <w:color w:val="5C205E"/>
          <w:spacing w:val="-3"/>
        </w:rPr>
        <w:t> </w:t>
      </w:r>
      <w:r>
        <w:rPr>
          <w:color w:val="5C205E"/>
        </w:rPr>
        <w:t>State</w:t>
      </w:r>
      <w:r>
        <w:rPr>
          <w:color w:val="5C205E"/>
          <w:spacing w:val="-4"/>
        </w:rPr>
        <w:t> </w:t>
      </w:r>
      <w:r>
        <w:rPr>
          <w:color w:val="5C205E"/>
        </w:rPr>
        <w:t>Disability</w:t>
      </w:r>
      <w:r>
        <w:rPr>
          <w:color w:val="5C205E"/>
          <w:spacing w:val="-5"/>
        </w:rPr>
        <w:t> </w:t>
      </w:r>
      <w:r>
        <w:rPr>
          <w:color w:val="5C205E"/>
        </w:rPr>
        <w:t>Plan</w:t>
      </w:r>
      <w:r>
        <w:rPr>
          <w:color w:val="5C205E"/>
          <w:spacing w:val="-4"/>
        </w:rPr>
        <w:t> </w:t>
      </w:r>
      <w:r>
        <w:rPr>
          <w:color w:val="5C205E"/>
        </w:rPr>
        <w:t>Outcome</w:t>
      </w:r>
      <w:r>
        <w:rPr>
          <w:color w:val="5C205E"/>
          <w:spacing w:val="-6"/>
        </w:rPr>
        <w:t> </w:t>
      </w:r>
      <w:r>
        <w:rPr>
          <w:color w:val="5C205E"/>
        </w:rPr>
        <w:t>Areas</w:t>
      </w:r>
      <w:r>
        <w:rPr>
          <w:color w:val="5C205E"/>
          <w:spacing w:val="-2"/>
        </w:rPr>
        <w:t> </w:t>
      </w:r>
      <w:r>
        <w:rPr>
          <w:color w:val="5C205E"/>
        </w:rPr>
        <w:t>and</w:t>
      </w:r>
      <w:r>
        <w:rPr>
          <w:color w:val="5C205E"/>
          <w:spacing w:val="-5"/>
        </w:rPr>
        <w:t> </w:t>
      </w:r>
      <w:r>
        <w:rPr>
          <w:color w:val="5C205E"/>
        </w:rPr>
        <w:t>Policy</w:t>
      </w:r>
      <w:r>
        <w:rPr>
          <w:color w:val="5C205E"/>
          <w:spacing w:val="-3"/>
        </w:rPr>
        <w:t> </w:t>
      </w:r>
      <w:r>
        <w:rPr>
          <w:color w:val="5C205E"/>
          <w:spacing w:val="-2"/>
        </w:rPr>
        <w:t>Priorities</w:t>
      </w:r>
    </w:p>
    <w:p>
      <w:pPr>
        <w:spacing w:line="355" w:lineRule="auto" w:before="392"/>
        <w:ind w:left="23" w:right="0" w:firstLine="0"/>
        <w:jc w:val="left"/>
        <w:rPr>
          <w:position w:val="8"/>
          <w:sz w:val="16"/>
        </w:rPr>
      </w:pPr>
      <w:r>
        <w:rPr>
          <w:sz w:val="24"/>
        </w:rPr>
        <w:t>This</w:t>
      </w:r>
      <w:r>
        <w:rPr>
          <w:spacing w:val="26"/>
          <w:sz w:val="24"/>
        </w:rPr>
        <w:t> </w:t>
      </w:r>
      <w:r>
        <w:rPr>
          <w:sz w:val="24"/>
        </w:rPr>
        <w:t>appendix</w:t>
      </w:r>
      <w:r>
        <w:rPr>
          <w:spacing w:val="26"/>
          <w:sz w:val="24"/>
        </w:rPr>
        <w:t> </w:t>
      </w:r>
      <w:r>
        <w:rPr>
          <w:sz w:val="24"/>
        </w:rPr>
        <w:t>describes</w:t>
      </w:r>
      <w:r>
        <w:rPr>
          <w:spacing w:val="27"/>
          <w:sz w:val="24"/>
        </w:rPr>
        <w:t> </w:t>
      </w:r>
      <w:r>
        <w:rPr>
          <w:sz w:val="24"/>
        </w:rPr>
        <w:t>the</w:t>
      </w:r>
      <w:r>
        <w:rPr>
          <w:spacing w:val="27"/>
          <w:sz w:val="24"/>
        </w:rPr>
        <w:t> </w:t>
      </w:r>
      <w:r>
        <w:rPr>
          <w:sz w:val="24"/>
        </w:rPr>
        <w:t>outcome</w:t>
      </w:r>
      <w:r>
        <w:rPr>
          <w:spacing w:val="25"/>
          <w:sz w:val="24"/>
        </w:rPr>
        <w:t> </w:t>
      </w:r>
      <w:r>
        <w:rPr>
          <w:sz w:val="24"/>
        </w:rPr>
        <w:t>areas,</w:t>
      </w:r>
      <w:r>
        <w:rPr>
          <w:spacing w:val="27"/>
          <w:sz w:val="24"/>
        </w:rPr>
        <w:t> </w:t>
      </w:r>
      <w:r>
        <w:rPr>
          <w:sz w:val="24"/>
        </w:rPr>
        <w:t>goals</w:t>
      </w:r>
      <w:r>
        <w:rPr>
          <w:spacing w:val="26"/>
          <w:sz w:val="24"/>
        </w:rPr>
        <w:t> </w:t>
      </w:r>
      <w:r>
        <w:rPr>
          <w:sz w:val="24"/>
        </w:rPr>
        <w:t>and</w:t>
      </w:r>
      <w:r>
        <w:rPr>
          <w:spacing w:val="27"/>
          <w:sz w:val="24"/>
        </w:rPr>
        <w:t> </w:t>
      </w:r>
      <w:r>
        <w:rPr>
          <w:sz w:val="24"/>
        </w:rPr>
        <w:t>policy</w:t>
      </w:r>
      <w:r>
        <w:rPr>
          <w:spacing w:val="27"/>
          <w:sz w:val="24"/>
        </w:rPr>
        <w:t> </w:t>
      </w:r>
      <w:r>
        <w:rPr>
          <w:sz w:val="24"/>
        </w:rPr>
        <w:t>priorities</w:t>
      </w:r>
      <w:r>
        <w:rPr>
          <w:spacing w:val="27"/>
          <w:sz w:val="24"/>
        </w:rPr>
        <w:t> </w:t>
      </w:r>
      <w:r>
        <w:rPr>
          <w:sz w:val="24"/>
        </w:rPr>
        <w:t>in</w:t>
      </w:r>
      <w:r>
        <w:rPr>
          <w:spacing w:val="35"/>
          <w:sz w:val="24"/>
        </w:rPr>
        <w:t> </w:t>
      </w:r>
      <w:r>
        <w:rPr>
          <w:i/>
          <w:sz w:val="24"/>
        </w:rPr>
        <w:t>Queensland’s</w:t>
      </w:r>
      <w:r>
        <w:rPr>
          <w:i/>
          <w:spacing w:val="24"/>
          <w:sz w:val="24"/>
        </w:rPr>
        <w:t> </w:t>
      </w:r>
      <w:r>
        <w:rPr>
          <w:i/>
          <w:sz w:val="24"/>
        </w:rPr>
        <w:t>Disability</w:t>
      </w:r>
      <w:r>
        <w:rPr>
          <w:i/>
          <w:spacing w:val="27"/>
          <w:sz w:val="24"/>
        </w:rPr>
        <w:t> </w:t>
      </w:r>
      <w:r>
        <w:rPr>
          <w:i/>
          <w:sz w:val="24"/>
        </w:rPr>
        <w:t>Plan</w:t>
      </w:r>
      <w:r>
        <w:rPr>
          <w:i/>
          <w:spacing w:val="29"/>
          <w:sz w:val="24"/>
        </w:rPr>
        <w:t> </w:t>
      </w:r>
      <w:r>
        <w:rPr>
          <w:sz w:val="24"/>
        </w:rPr>
        <w:t>and</w:t>
      </w:r>
      <w:r>
        <w:rPr>
          <w:spacing w:val="26"/>
          <w:sz w:val="24"/>
        </w:rPr>
        <w:t> </w:t>
      </w:r>
      <w:r>
        <w:rPr>
          <w:i/>
          <w:sz w:val="24"/>
        </w:rPr>
        <w:t>Australia’s</w:t>
      </w:r>
      <w:r>
        <w:rPr>
          <w:i/>
          <w:spacing w:val="26"/>
          <w:sz w:val="24"/>
        </w:rPr>
        <w:t> </w:t>
      </w:r>
      <w:r>
        <w:rPr>
          <w:i/>
          <w:sz w:val="24"/>
        </w:rPr>
        <w:t>Disability</w:t>
      </w:r>
      <w:r>
        <w:rPr>
          <w:i/>
          <w:sz w:val="24"/>
        </w:rPr>
        <w:t> Strategy.</w:t>
      </w:r>
      <w:r>
        <w:rPr>
          <w:i/>
          <w:spacing w:val="-14"/>
          <w:sz w:val="24"/>
        </w:rPr>
        <w:t> </w:t>
      </w:r>
      <w:r>
        <w:rPr>
          <w:position w:val="8"/>
          <w:sz w:val="16"/>
        </w:rPr>
        <w:t>2,3</w:t>
      </w:r>
    </w:p>
    <w:p>
      <w:pPr>
        <w:pStyle w:val="BodyText"/>
        <w:spacing w:before="191" w:after="1"/>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11766"/>
      </w:tblGrid>
      <w:tr>
        <w:trPr>
          <w:trHeight w:val="414" w:hRule="atLeast"/>
        </w:trPr>
        <w:tc>
          <w:tcPr>
            <w:tcW w:w="2122" w:type="dxa"/>
            <w:shd w:val="clear" w:color="auto" w:fill="5C205E"/>
          </w:tcPr>
          <w:p>
            <w:pPr>
              <w:pStyle w:val="TableParagraph"/>
              <w:spacing w:before="2"/>
              <w:rPr>
                <w:b/>
                <w:sz w:val="24"/>
              </w:rPr>
            </w:pPr>
            <w:r>
              <w:rPr>
                <w:b/>
                <w:color w:val="FFFFFF"/>
                <w:sz w:val="24"/>
              </w:rPr>
              <w:t>Outcome</w:t>
            </w:r>
            <w:r>
              <w:rPr>
                <w:b/>
                <w:color w:val="FFFFFF"/>
                <w:spacing w:val="-7"/>
                <w:sz w:val="24"/>
              </w:rPr>
              <w:t> </w:t>
            </w:r>
            <w:r>
              <w:rPr>
                <w:b/>
                <w:color w:val="FFFFFF"/>
                <w:spacing w:val="-4"/>
                <w:sz w:val="24"/>
              </w:rPr>
              <w:t>area</w:t>
            </w:r>
          </w:p>
        </w:tc>
        <w:tc>
          <w:tcPr>
            <w:tcW w:w="11766" w:type="dxa"/>
            <w:shd w:val="clear" w:color="auto" w:fill="5C205E"/>
          </w:tcPr>
          <w:p>
            <w:pPr>
              <w:pStyle w:val="TableParagraph"/>
              <w:spacing w:before="2"/>
              <w:rPr>
                <w:b/>
                <w:sz w:val="24"/>
              </w:rPr>
            </w:pPr>
            <w:r>
              <w:rPr>
                <w:b/>
                <w:color w:val="FFFFFF"/>
                <w:sz w:val="24"/>
              </w:rPr>
              <w:t>Goals</w:t>
            </w:r>
            <w:r>
              <w:rPr>
                <w:b/>
                <w:color w:val="FFFFFF"/>
                <w:spacing w:val="-4"/>
                <w:sz w:val="24"/>
              </w:rPr>
              <w:t> </w:t>
            </w:r>
            <w:r>
              <w:rPr>
                <w:b/>
                <w:color w:val="FFFFFF"/>
                <w:sz w:val="24"/>
              </w:rPr>
              <w:t>and</w:t>
            </w:r>
            <w:r>
              <w:rPr>
                <w:b/>
                <w:color w:val="FFFFFF"/>
                <w:spacing w:val="-3"/>
                <w:sz w:val="24"/>
              </w:rPr>
              <w:t> </w:t>
            </w:r>
            <w:r>
              <w:rPr>
                <w:b/>
                <w:color w:val="FFFFFF"/>
                <w:sz w:val="24"/>
              </w:rPr>
              <w:t>policy</w:t>
            </w:r>
            <w:r>
              <w:rPr>
                <w:b/>
                <w:color w:val="FFFFFF"/>
                <w:spacing w:val="-2"/>
                <w:sz w:val="24"/>
              </w:rPr>
              <w:t> priorities</w:t>
            </w:r>
          </w:p>
        </w:tc>
      </w:tr>
      <w:tr>
        <w:trPr>
          <w:trHeight w:val="2071" w:hRule="atLeast"/>
        </w:trPr>
        <w:tc>
          <w:tcPr>
            <w:tcW w:w="2122" w:type="dxa"/>
          </w:tcPr>
          <w:p>
            <w:pPr>
              <w:pStyle w:val="TableParagraph"/>
              <w:spacing w:line="360" w:lineRule="auto"/>
              <w:ind w:right="104"/>
              <w:rPr>
                <w:sz w:val="24"/>
              </w:rPr>
            </w:pPr>
            <w:r>
              <w:rPr>
                <w:sz w:val="24"/>
              </w:rPr>
              <w:t>1.</w:t>
            </w:r>
            <w:r>
              <w:rPr>
                <w:spacing w:val="-17"/>
                <w:sz w:val="24"/>
              </w:rPr>
              <w:t> </w:t>
            </w:r>
            <w:r>
              <w:rPr>
                <w:sz w:val="24"/>
              </w:rPr>
              <w:t>Employment and financial </w:t>
            </w:r>
            <w:r>
              <w:rPr>
                <w:spacing w:val="-2"/>
                <w:sz w:val="24"/>
              </w:rPr>
              <w:t>security</w:t>
            </w:r>
          </w:p>
        </w:tc>
        <w:tc>
          <w:tcPr>
            <w:tcW w:w="11766" w:type="dxa"/>
          </w:tcPr>
          <w:p>
            <w:pPr>
              <w:pStyle w:val="TableParagraph"/>
              <w:spacing w:line="360" w:lineRule="auto"/>
              <w:rPr>
                <w:sz w:val="24"/>
              </w:rPr>
            </w:pPr>
            <w:r>
              <w:rPr>
                <w:color w:val="5C205E"/>
                <w:sz w:val="24"/>
              </w:rPr>
              <w:t>People with disability have economic security, enabling them to plan for the future and exercise choice and control over their lives.</w:t>
            </w:r>
          </w:p>
          <w:p>
            <w:pPr>
              <w:pStyle w:val="TableParagraph"/>
              <w:numPr>
                <w:ilvl w:val="1"/>
                <w:numId w:val="52"/>
              </w:numPr>
              <w:tabs>
                <w:tab w:pos="466" w:val="left" w:leader="none"/>
              </w:tabs>
              <w:spacing w:line="240" w:lineRule="auto" w:before="0" w:after="0"/>
              <w:ind w:left="466" w:right="0" w:hanging="359"/>
              <w:jc w:val="left"/>
              <w:rPr>
                <w:sz w:val="24"/>
              </w:rPr>
            </w:pPr>
            <w:r>
              <w:rPr>
                <w:sz w:val="24"/>
              </w:rPr>
              <w:t>Increase</w:t>
            </w:r>
            <w:r>
              <w:rPr>
                <w:spacing w:val="-5"/>
                <w:sz w:val="24"/>
              </w:rPr>
              <w:t> </w:t>
            </w:r>
            <w:r>
              <w:rPr>
                <w:sz w:val="24"/>
              </w:rPr>
              <w:t>employment</w:t>
            </w:r>
            <w:r>
              <w:rPr>
                <w:spacing w:val="-5"/>
                <w:sz w:val="24"/>
              </w:rPr>
              <w:t> </w:t>
            </w:r>
            <w:r>
              <w:rPr>
                <w:sz w:val="24"/>
              </w:rPr>
              <w:t>of</w:t>
            </w:r>
            <w:r>
              <w:rPr>
                <w:spacing w:val="-2"/>
                <w:sz w:val="24"/>
              </w:rPr>
              <w:t> </w:t>
            </w:r>
            <w:r>
              <w:rPr>
                <w:sz w:val="24"/>
              </w:rPr>
              <w:t>people</w:t>
            </w:r>
            <w:r>
              <w:rPr>
                <w:spacing w:val="-5"/>
                <w:sz w:val="24"/>
              </w:rPr>
              <w:t> </w:t>
            </w:r>
            <w:r>
              <w:rPr>
                <w:sz w:val="24"/>
              </w:rPr>
              <w:t>with</w:t>
            </w:r>
            <w:r>
              <w:rPr>
                <w:spacing w:val="-2"/>
                <w:sz w:val="24"/>
              </w:rPr>
              <w:t> disability.</w:t>
            </w:r>
          </w:p>
          <w:p>
            <w:pPr>
              <w:pStyle w:val="TableParagraph"/>
              <w:numPr>
                <w:ilvl w:val="1"/>
                <w:numId w:val="52"/>
              </w:numPr>
              <w:tabs>
                <w:tab w:pos="466" w:val="left" w:leader="none"/>
              </w:tabs>
              <w:spacing w:line="240" w:lineRule="auto" w:before="139" w:after="0"/>
              <w:ind w:left="466" w:right="0" w:hanging="359"/>
              <w:jc w:val="left"/>
              <w:rPr>
                <w:sz w:val="24"/>
              </w:rPr>
            </w:pPr>
            <w:r>
              <w:rPr>
                <w:sz w:val="24"/>
              </w:rPr>
              <w:t>Improve</w:t>
            </w:r>
            <w:r>
              <w:rPr>
                <w:spacing w:val="-6"/>
                <w:sz w:val="24"/>
              </w:rPr>
              <w:t> </w:t>
            </w:r>
            <w:r>
              <w:rPr>
                <w:sz w:val="24"/>
              </w:rPr>
              <w:t>the</w:t>
            </w:r>
            <w:r>
              <w:rPr>
                <w:spacing w:val="-3"/>
                <w:sz w:val="24"/>
              </w:rPr>
              <w:t> </w:t>
            </w:r>
            <w:r>
              <w:rPr>
                <w:sz w:val="24"/>
              </w:rPr>
              <w:t>transition</w:t>
            </w:r>
            <w:r>
              <w:rPr>
                <w:spacing w:val="-7"/>
                <w:sz w:val="24"/>
              </w:rPr>
              <w:t> </w:t>
            </w:r>
            <w:r>
              <w:rPr>
                <w:sz w:val="24"/>
              </w:rPr>
              <w:t>of</w:t>
            </w:r>
            <w:r>
              <w:rPr>
                <w:spacing w:val="-3"/>
                <w:sz w:val="24"/>
              </w:rPr>
              <w:t> </w:t>
            </w:r>
            <w:r>
              <w:rPr>
                <w:sz w:val="24"/>
              </w:rPr>
              <w:t>young</w:t>
            </w:r>
            <w:r>
              <w:rPr>
                <w:spacing w:val="-6"/>
                <w:sz w:val="24"/>
              </w:rPr>
              <w:t> </w:t>
            </w:r>
            <w:r>
              <w:rPr>
                <w:sz w:val="24"/>
              </w:rPr>
              <w:t>people</w:t>
            </w:r>
            <w:r>
              <w:rPr>
                <w:spacing w:val="-3"/>
                <w:sz w:val="24"/>
              </w:rPr>
              <w:t> </w:t>
            </w:r>
            <w:r>
              <w:rPr>
                <w:sz w:val="24"/>
              </w:rPr>
              <w:t>with</w:t>
            </w:r>
            <w:r>
              <w:rPr>
                <w:spacing w:val="-4"/>
                <w:sz w:val="24"/>
              </w:rPr>
              <w:t> </w:t>
            </w:r>
            <w:r>
              <w:rPr>
                <w:sz w:val="24"/>
              </w:rPr>
              <w:t>disability</w:t>
            </w:r>
            <w:r>
              <w:rPr>
                <w:spacing w:val="-3"/>
                <w:sz w:val="24"/>
              </w:rPr>
              <w:t> </w:t>
            </w:r>
            <w:r>
              <w:rPr>
                <w:sz w:val="24"/>
              </w:rPr>
              <w:t>from</w:t>
            </w:r>
            <w:r>
              <w:rPr>
                <w:spacing w:val="-3"/>
                <w:sz w:val="24"/>
              </w:rPr>
              <w:t> </w:t>
            </w:r>
            <w:r>
              <w:rPr>
                <w:sz w:val="24"/>
              </w:rPr>
              <w:t>education</w:t>
            </w:r>
            <w:r>
              <w:rPr>
                <w:spacing w:val="-5"/>
                <w:sz w:val="24"/>
              </w:rPr>
              <w:t> </w:t>
            </w:r>
            <w:r>
              <w:rPr>
                <w:sz w:val="24"/>
              </w:rPr>
              <w:t>to</w:t>
            </w:r>
            <w:r>
              <w:rPr>
                <w:spacing w:val="-2"/>
                <w:sz w:val="24"/>
              </w:rPr>
              <w:t> employment.</w:t>
            </w:r>
          </w:p>
          <w:p>
            <w:pPr>
              <w:pStyle w:val="TableParagraph"/>
              <w:numPr>
                <w:ilvl w:val="1"/>
                <w:numId w:val="52"/>
              </w:numPr>
              <w:tabs>
                <w:tab w:pos="466" w:val="left" w:leader="none"/>
              </w:tabs>
              <w:spacing w:line="240" w:lineRule="auto" w:before="137" w:after="0"/>
              <w:ind w:left="466" w:right="0" w:hanging="359"/>
              <w:jc w:val="left"/>
              <w:rPr>
                <w:sz w:val="24"/>
              </w:rPr>
            </w:pPr>
            <w:r>
              <w:rPr>
                <w:sz w:val="24"/>
              </w:rPr>
              <w:t>Strengthen</w:t>
            </w:r>
            <w:r>
              <w:rPr>
                <w:spacing w:val="-5"/>
                <w:sz w:val="24"/>
              </w:rPr>
              <w:t> </w:t>
            </w:r>
            <w:r>
              <w:rPr>
                <w:sz w:val="24"/>
              </w:rPr>
              <w:t>the</w:t>
            </w:r>
            <w:r>
              <w:rPr>
                <w:spacing w:val="-4"/>
                <w:sz w:val="24"/>
              </w:rPr>
              <w:t> </w:t>
            </w:r>
            <w:r>
              <w:rPr>
                <w:sz w:val="24"/>
              </w:rPr>
              <w:t>financial</w:t>
            </w:r>
            <w:r>
              <w:rPr>
                <w:spacing w:val="-5"/>
                <w:sz w:val="24"/>
              </w:rPr>
              <w:t> </w:t>
            </w:r>
            <w:r>
              <w:rPr>
                <w:sz w:val="24"/>
              </w:rPr>
              <w:t>independence</w:t>
            </w:r>
            <w:r>
              <w:rPr>
                <w:spacing w:val="-6"/>
                <w:sz w:val="24"/>
              </w:rPr>
              <w:t> </w:t>
            </w:r>
            <w:r>
              <w:rPr>
                <w:sz w:val="24"/>
              </w:rPr>
              <w:t>of</w:t>
            </w:r>
            <w:r>
              <w:rPr>
                <w:spacing w:val="-5"/>
                <w:sz w:val="24"/>
              </w:rPr>
              <w:t> </w:t>
            </w:r>
            <w:r>
              <w:rPr>
                <w:sz w:val="24"/>
              </w:rPr>
              <w:t>people</w:t>
            </w:r>
            <w:r>
              <w:rPr>
                <w:spacing w:val="-4"/>
                <w:sz w:val="24"/>
              </w:rPr>
              <w:t> </w:t>
            </w:r>
            <w:r>
              <w:rPr>
                <w:sz w:val="24"/>
              </w:rPr>
              <w:t>with</w:t>
            </w:r>
            <w:r>
              <w:rPr>
                <w:spacing w:val="-5"/>
                <w:sz w:val="24"/>
              </w:rPr>
              <w:t> </w:t>
            </w:r>
            <w:r>
              <w:rPr>
                <w:spacing w:val="-2"/>
                <w:sz w:val="24"/>
              </w:rPr>
              <w:t>disability.</w:t>
            </w:r>
          </w:p>
        </w:tc>
      </w:tr>
      <w:tr>
        <w:trPr>
          <w:trHeight w:val="3312" w:hRule="atLeast"/>
        </w:trPr>
        <w:tc>
          <w:tcPr>
            <w:tcW w:w="2122" w:type="dxa"/>
          </w:tcPr>
          <w:p>
            <w:pPr>
              <w:pStyle w:val="TableParagraph"/>
              <w:spacing w:line="360" w:lineRule="auto"/>
              <w:ind w:right="104"/>
              <w:rPr>
                <w:sz w:val="24"/>
              </w:rPr>
            </w:pPr>
            <w:r>
              <w:rPr>
                <w:sz w:val="24"/>
              </w:rPr>
              <w:t>2. Inclusive homes and </w:t>
            </w:r>
            <w:r>
              <w:rPr>
                <w:spacing w:val="-2"/>
                <w:sz w:val="24"/>
              </w:rPr>
              <w:t>communities</w:t>
            </w:r>
          </w:p>
        </w:tc>
        <w:tc>
          <w:tcPr>
            <w:tcW w:w="11766" w:type="dxa"/>
          </w:tcPr>
          <w:p>
            <w:pPr>
              <w:pStyle w:val="TableParagraph"/>
              <w:spacing w:line="274" w:lineRule="exact"/>
              <w:rPr>
                <w:sz w:val="24"/>
              </w:rPr>
            </w:pPr>
            <w:r>
              <w:rPr>
                <w:color w:val="5C205E"/>
                <w:sz w:val="24"/>
              </w:rPr>
              <w:t>People</w:t>
            </w:r>
            <w:r>
              <w:rPr>
                <w:color w:val="5C205E"/>
                <w:spacing w:val="-6"/>
                <w:sz w:val="24"/>
              </w:rPr>
              <w:t> </w:t>
            </w:r>
            <w:r>
              <w:rPr>
                <w:color w:val="5C205E"/>
                <w:sz w:val="24"/>
              </w:rPr>
              <w:t>with</w:t>
            </w:r>
            <w:r>
              <w:rPr>
                <w:color w:val="5C205E"/>
                <w:spacing w:val="-6"/>
                <w:sz w:val="24"/>
              </w:rPr>
              <w:t> </w:t>
            </w:r>
            <w:r>
              <w:rPr>
                <w:color w:val="5C205E"/>
                <w:sz w:val="24"/>
              </w:rPr>
              <w:t>disability</w:t>
            </w:r>
            <w:r>
              <w:rPr>
                <w:color w:val="5C205E"/>
                <w:spacing w:val="-3"/>
                <w:sz w:val="24"/>
              </w:rPr>
              <w:t> </w:t>
            </w:r>
            <w:r>
              <w:rPr>
                <w:color w:val="5C205E"/>
                <w:sz w:val="24"/>
              </w:rPr>
              <w:t>live</w:t>
            </w:r>
            <w:r>
              <w:rPr>
                <w:color w:val="5C205E"/>
                <w:spacing w:val="-4"/>
                <w:sz w:val="24"/>
              </w:rPr>
              <w:t> </w:t>
            </w:r>
            <w:r>
              <w:rPr>
                <w:color w:val="5C205E"/>
                <w:sz w:val="24"/>
              </w:rPr>
              <w:t>in</w:t>
            </w:r>
            <w:r>
              <w:rPr>
                <w:color w:val="5C205E"/>
                <w:spacing w:val="-3"/>
                <w:sz w:val="24"/>
              </w:rPr>
              <w:t> </w:t>
            </w:r>
            <w:r>
              <w:rPr>
                <w:color w:val="5C205E"/>
                <w:sz w:val="24"/>
              </w:rPr>
              <w:t>inclusive,</w:t>
            </w:r>
            <w:r>
              <w:rPr>
                <w:color w:val="5C205E"/>
                <w:spacing w:val="-4"/>
                <w:sz w:val="24"/>
              </w:rPr>
              <w:t> </w:t>
            </w:r>
            <w:r>
              <w:rPr>
                <w:color w:val="5C205E"/>
                <w:sz w:val="24"/>
              </w:rPr>
              <w:t>accessible</w:t>
            </w:r>
            <w:r>
              <w:rPr>
                <w:color w:val="5C205E"/>
                <w:spacing w:val="-3"/>
                <w:sz w:val="24"/>
              </w:rPr>
              <w:t> </w:t>
            </w:r>
            <w:r>
              <w:rPr>
                <w:color w:val="5C205E"/>
                <w:sz w:val="24"/>
              </w:rPr>
              <w:t>and</w:t>
            </w:r>
            <w:r>
              <w:rPr>
                <w:color w:val="5C205E"/>
                <w:spacing w:val="-4"/>
                <w:sz w:val="24"/>
              </w:rPr>
              <w:t> </w:t>
            </w:r>
            <w:r>
              <w:rPr>
                <w:color w:val="5C205E"/>
                <w:sz w:val="24"/>
              </w:rPr>
              <w:t>well-designed</w:t>
            </w:r>
            <w:r>
              <w:rPr>
                <w:color w:val="5C205E"/>
                <w:spacing w:val="-5"/>
                <w:sz w:val="24"/>
              </w:rPr>
              <w:t> </w:t>
            </w:r>
            <w:r>
              <w:rPr>
                <w:color w:val="5C205E"/>
                <w:sz w:val="24"/>
              </w:rPr>
              <w:t>homes</w:t>
            </w:r>
            <w:r>
              <w:rPr>
                <w:color w:val="5C205E"/>
                <w:spacing w:val="-4"/>
                <w:sz w:val="24"/>
              </w:rPr>
              <w:t> </w:t>
            </w:r>
            <w:r>
              <w:rPr>
                <w:color w:val="5C205E"/>
                <w:sz w:val="24"/>
              </w:rPr>
              <w:t>and</w:t>
            </w:r>
            <w:r>
              <w:rPr>
                <w:color w:val="5C205E"/>
                <w:spacing w:val="-3"/>
                <w:sz w:val="24"/>
              </w:rPr>
              <w:t> </w:t>
            </w:r>
            <w:r>
              <w:rPr>
                <w:color w:val="5C205E"/>
                <w:spacing w:val="-2"/>
                <w:sz w:val="24"/>
              </w:rPr>
              <w:t>communities.</w:t>
            </w:r>
          </w:p>
          <w:p>
            <w:pPr>
              <w:pStyle w:val="TableParagraph"/>
              <w:numPr>
                <w:ilvl w:val="1"/>
                <w:numId w:val="53"/>
              </w:numPr>
              <w:tabs>
                <w:tab w:pos="466" w:val="left" w:leader="none"/>
              </w:tabs>
              <w:spacing w:line="240" w:lineRule="auto" w:before="139" w:after="0"/>
              <w:ind w:left="466" w:right="0" w:hanging="359"/>
              <w:jc w:val="left"/>
              <w:rPr>
                <w:sz w:val="24"/>
              </w:rPr>
            </w:pPr>
            <w:r>
              <w:rPr>
                <w:sz w:val="24"/>
              </w:rPr>
              <w:t>Increase</w:t>
            </w:r>
            <w:r>
              <w:rPr>
                <w:spacing w:val="-8"/>
                <w:sz w:val="24"/>
              </w:rPr>
              <w:t> </w:t>
            </w:r>
            <w:r>
              <w:rPr>
                <w:sz w:val="24"/>
              </w:rPr>
              <w:t>the</w:t>
            </w:r>
            <w:r>
              <w:rPr>
                <w:spacing w:val="-4"/>
                <w:sz w:val="24"/>
              </w:rPr>
              <w:t> </w:t>
            </w:r>
            <w:r>
              <w:rPr>
                <w:sz w:val="24"/>
              </w:rPr>
              <w:t>availability</w:t>
            </w:r>
            <w:r>
              <w:rPr>
                <w:spacing w:val="-3"/>
                <w:sz w:val="24"/>
              </w:rPr>
              <w:t> </w:t>
            </w:r>
            <w:r>
              <w:rPr>
                <w:sz w:val="24"/>
              </w:rPr>
              <w:t>of</w:t>
            </w:r>
            <w:r>
              <w:rPr>
                <w:spacing w:val="-4"/>
                <w:sz w:val="24"/>
              </w:rPr>
              <w:t> </w:t>
            </w:r>
            <w:r>
              <w:rPr>
                <w:sz w:val="24"/>
              </w:rPr>
              <w:t>affordable</w:t>
            </w:r>
            <w:r>
              <w:rPr>
                <w:spacing w:val="-5"/>
                <w:sz w:val="24"/>
              </w:rPr>
              <w:t> </w:t>
            </w:r>
            <w:r>
              <w:rPr>
                <w:spacing w:val="-2"/>
                <w:sz w:val="24"/>
              </w:rPr>
              <w:t>housing.</w:t>
            </w:r>
          </w:p>
          <w:p>
            <w:pPr>
              <w:pStyle w:val="TableParagraph"/>
              <w:numPr>
                <w:ilvl w:val="1"/>
                <w:numId w:val="53"/>
              </w:numPr>
              <w:tabs>
                <w:tab w:pos="467" w:val="left" w:leader="none"/>
              </w:tabs>
              <w:spacing w:line="360" w:lineRule="auto" w:before="139" w:after="0"/>
              <w:ind w:left="467" w:right="103" w:hanging="360"/>
              <w:jc w:val="left"/>
              <w:rPr>
                <w:sz w:val="24"/>
              </w:rPr>
            </w:pPr>
            <w:r>
              <w:rPr>
                <w:sz w:val="24"/>
              </w:rPr>
              <w:t>Housing is accessible and people with disability have choice and control about where they live, who they live with, and who comes into their home.</w:t>
            </w:r>
          </w:p>
          <w:p>
            <w:pPr>
              <w:pStyle w:val="TableParagraph"/>
              <w:numPr>
                <w:ilvl w:val="1"/>
                <w:numId w:val="53"/>
              </w:numPr>
              <w:tabs>
                <w:tab w:pos="466" w:val="left" w:leader="none"/>
              </w:tabs>
              <w:spacing w:line="240" w:lineRule="auto" w:before="0" w:after="0"/>
              <w:ind w:left="466" w:right="0" w:hanging="359"/>
              <w:jc w:val="left"/>
              <w:rPr>
                <w:sz w:val="24"/>
              </w:rPr>
            </w:pPr>
            <w:r>
              <w:rPr>
                <w:sz w:val="24"/>
              </w:rPr>
              <w:t>People</w:t>
            </w:r>
            <w:r>
              <w:rPr>
                <w:spacing w:val="-6"/>
                <w:sz w:val="24"/>
              </w:rPr>
              <w:t> </w:t>
            </w:r>
            <w:r>
              <w:rPr>
                <w:sz w:val="24"/>
              </w:rPr>
              <w:t>with</w:t>
            </w:r>
            <w:r>
              <w:rPr>
                <w:spacing w:val="-5"/>
                <w:sz w:val="24"/>
              </w:rPr>
              <w:t> </w:t>
            </w:r>
            <w:r>
              <w:rPr>
                <w:sz w:val="24"/>
              </w:rPr>
              <w:t>disability</w:t>
            </w:r>
            <w:r>
              <w:rPr>
                <w:spacing w:val="-3"/>
                <w:sz w:val="24"/>
              </w:rPr>
              <w:t> </w:t>
            </w:r>
            <w:r>
              <w:rPr>
                <w:sz w:val="24"/>
              </w:rPr>
              <w:t>are</w:t>
            </w:r>
            <w:r>
              <w:rPr>
                <w:spacing w:val="-4"/>
                <w:sz w:val="24"/>
              </w:rPr>
              <w:t> </w:t>
            </w:r>
            <w:r>
              <w:rPr>
                <w:sz w:val="24"/>
              </w:rPr>
              <w:t>able</w:t>
            </w:r>
            <w:r>
              <w:rPr>
                <w:spacing w:val="-5"/>
                <w:sz w:val="24"/>
              </w:rPr>
              <w:t> </w:t>
            </w:r>
            <w:r>
              <w:rPr>
                <w:sz w:val="24"/>
              </w:rPr>
              <w:t>to</w:t>
            </w:r>
            <w:r>
              <w:rPr>
                <w:spacing w:val="-3"/>
                <w:sz w:val="24"/>
              </w:rPr>
              <w:t> </w:t>
            </w:r>
            <w:r>
              <w:rPr>
                <w:sz w:val="24"/>
              </w:rPr>
              <w:t>fully</w:t>
            </w:r>
            <w:r>
              <w:rPr>
                <w:spacing w:val="-3"/>
                <w:sz w:val="24"/>
              </w:rPr>
              <w:t> </w:t>
            </w:r>
            <w:r>
              <w:rPr>
                <w:sz w:val="24"/>
              </w:rPr>
              <w:t>participate</w:t>
            </w:r>
            <w:r>
              <w:rPr>
                <w:spacing w:val="-2"/>
                <w:sz w:val="24"/>
              </w:rPr>
              <w:t> </w:t>
            </w:r>
            <w:r>
              <w:rPr>
                <w:sz w:val="24"/>
              </w:rPr>
              <w:t>in</w:t>
            </w:r>
            <w:r>
              <w:rPr>
                <w:spacing w:val="-6"/>
                <w:sz w:val="24"/>
              </w:rPr>
              <w:t> </w:t>
            </w:r>
            <w:r>
              <w:rPr>
                <w:sz w:val="24"/>
              </w:rPr>
              <w:t>social,</w:t>
            </w:r>
            <w:r>
              <w:rPr>
                <w:spacing w:val="-3"/>
                <w:sz w:val="24"/>
              </w:rPr>
              <w:t> </w:t>
            </w:r>
            <w:r>
              <w:rPr>
                <w:sz w:val="24"/>
              </w:rPr>
              <w:t>recreational,</w:t>
            </w:r>
            <w:r>
              <w:rPr>
                <w:spacing w:val="-3"/>
                <w:sz w:val="24"/>
              </w:rPr>
              <w:t> </w:t>
            </w:r>
            <w:r>
              <w:rPr>
                <w:sz w:val="24"/>
              </w:rPr>
              <w:t>sporting,</w:t>
            </w:r>
            <w:r>
              <w:rPr>
                <w:spacing w:val="-6"/>
                <w:sz w:val="24"/>
              </w:rPr>
              <w:t> </w:t>
            </w:r>
            <w:r>
              <w:rPr>
                <w:sz w:val="24"/>
              </w:rPr>
              <w:t>religious</w:t>
            </w:r>
            <w:r>
              <w:rPr>
                <w:spacing w:val="-5"/>
                <w:sz w:val="24"/>
              </w:rPr>
              <w:t> </w:t>
            </w:r>
            <w:r>
              <w:rPr>
                <w:sz w:val="24"/>
              </w:rPr>
              <w:t>and</w:t>
            </w:r>
            <w:r>
              <w:rPr>
                <w:spacing w:val="-3"/>
                <w:sz w:val="24"/>
              </w:rPr>
              <w:t> </w:t>
            </w:r>
            <w:r>
              <w:rPr>
                <w:sz w:val="24"/>
              </w:rPr>
              <w:t>cultural</w:t>
            </w:r>
            <w:r>
              <w:rPr>
                <w:spacing w:val="-3"/>
                <w:sz w:val="24"/>
              </w:rPr>
              <w:t> </w:t>
            </w:r>
            <w:r>
              <w:rPr>
                <w:spacing w:val="-2"/>
                <w:sz w:val="24"/>
              </w:rPr>
              <w:t>life.</w:t>
            </w:r>
          </w:p>
          <w:p>
            <w:pPr>
              <w:pStyle w:val="TableParagraph"/>
              <w:numPr>
                <w:ilvl w:val="1"/>
                <w:numId w:val="53"/>
              </w:numPr>
              <w:tabs>
                <w:tab w:pos="466" w:val="left" w:leader="none"/>
              </w:tabs>
              <w:spacing w:line="240" w:lineRule="auto" w:before="138" w:after="0"/>
              <w:ind w:left="466" w:right="0" w:hanging="359"/>
              <w:jc w:val="left"/>
              <w:rPr>
                <w:sz w:val="24"/>
              </w:rPr>
            </w:pPr>
            <w:r>
              <w:rPr>
                <w:sz w:val="24"/>
              </w:rPr>
              <w:t>The</w:t>
            </w:r>
            <w:r>
              <w:rPr>
                <w:spacing w:val="-3"/>
                <w:sz w:val="24"/>
              </w:rPr>
              <w:t> </w:t>
            </w:r>
            <w:r>
              <w:rPr>
                <w:sz w:val="24"/>
              </w:rPr>
              <w:t>built</w:t>
            </w:r>
            <w:r>
              <w:rPr>
                <w:spacing w:val="-2"/>
                <w:sz w:val="24"/>
              </w:rPr>
              <w:t> </w:t>
            </w:r>
            <w:r>
              <w:rPr>
                <w:sz w:val="24"/>
              </w:rPr>
              <w:t>and</w:t>
            </w:r>
            <w:r>
              <w:rPr>
                <w:spacing w:val="-3"/>
                <w:sz w:val="24"/>
              </w:rPr>
              <w:t> </w:t>
            </w:r>
            <w:r>
              <w:rPr>
                <w:sz w:val="24"/>
              </w:rPr>
              <w:t>natural</w:t>
            </w:r>
            <w:r>
              <w:rPr>
                <w:spacing w:val="-5"/>
                <w:sz w:val="24"/>
              </w:rPr>
              <w:t> </w:t>
            </w:r>
            <w:r>
              <w:rPr>
                <w:sz w:val="24"/>
              </w:rPr>
              <w:t>environment</w:t>
            </w:r>
            <w:r>
              <w:rPr>
                <w:spacing w:val="-2"/>
                <w:sz w:val="24"/>
              </w:rPr>
              <w:t> </w:t>
            </w:r>
            <w:r>
              <w:rPr>
                <w:sz w:val="24"/>
              </w:rPr>
              <w:t>is</w:t>
            </w:r>
            <w:r>
              <w:rPr>
                <w:spacing w:val="-5"/>
                <w:sz w:val="24"/>
              </w:rPr>
              <w:t> </w:t>
            </w:r>
            <w:r>
              <w:rPr>
                <w:spacing w:val="-2"/>
                <w:sz w:val="24"/>
              </w:rPr>
              <w:t>accessible.</w:t>
            </w:r>
          </w:p>
          <w:p>
            <w:pPr>
              <w:pStyle w:val="TableParagraph"/>
              <w:numPr>
                <w:ilvl w:val="1"/>
                <w:numId w:val="53"/>
              </w:numPr>
              <w:tabs>
                <w:tab w:pos="466" w:val="left" w:leader="none"/>
              </w:tabs>
              <w:spacing w:line="240" w:lineRule="auto" w:before="139" w:after="0"/>
              <w:ind w:left="466" w:right="0" w:hanging="359"/>
              <w:jc w:val="left"/>
              <w:rPr>
                <w:sz w:val="24"/>
              </w:rPr>
            </w:pPr>
            <w:r>
              <w:rPr>
                <w:sz w:val="24"/>
              </w:rPr>
              <w:t>Transport</w:t>
            </w:r>
            <w:r>
              <w:rPr>
                <w:spacing w:val="-4"/>
                <w:sz w:val="24"/>
              </w:rPr>
              <w:t> </w:t>
            </w:r>
            <w:r>
              <w:rPr>
                <w:sz w:val="24"/>
              </w:rPr>
              <w:t>systems</w:t>
            </w:r>
            <w:r>
              <w:rPr>
                <w:spacing w:val="-3"/>
                <w:sz w:val="24"/>
              </w:rPr>
              <w:t> </w:t>
            </w:r>
            <w:r>
              <w:rPr>
                <w:sz w:val="24"/>
              </w:rPr>
              <w:t>are</w:t>
            </w:r>
            <w:r>
              <w:rPr>
                <w:spacing w:val="-4"/>
                <w:sz w:val="24"/>
              </w:rPr>
              <w:t> </w:t>
            </w:r>
            <w:r>
              <w:rPr>
                <w:sz w:val="24"/>
              </w:rPr>
              <w:t>accessible</w:t>
            </w:r>
            <w:r>
              <w:rPr>
                <w:spacing w:val="-3"/>
                <w:sz w:val="24"/>
              </w:rPr>
              <w:t> </w:t>
            </w:r>
            <w:r>
              <w:rPr>
                <w:sz w:val="24"/>
              </w:rPr>
              <w:t>for</w:t>
            </w:r>
            <w:r>
              <w:rPr>
                <w:spacing w:val="-3"/>
                <w:sz w:val="24"/>
              </w:rPr>
              <w:t> </w:t>
            </w:r>
            <w:r>
              <w:rPr>
                <w:sz w:val="24"/>
              </w:rPr>
              <w:t>the</w:t>
            </w:r>
            <w:r>
              <w:rPr>
                <w:spacing w:val="-3"/>
                <w:sz w:val="24"/>
              </w:rPr>
              <w:t> </w:t>
            </w:r>
            <w:r>
              <w:rPr>
                <w:sz w:val="24"/>
              </w:rPr>
              <w:t>whole</w:t>
            </w:r>
            <w:r>
              <w:rPr>
                <w:spacing w:val="-3"/>
                <w:sz w:val="24"/>
              </w:rPr>
              <w:t> </w:t>
            </w:r>
            <w:r>
              <w:rPr>
                <w:spacing w:val="-2"/>
                <w:sz w:val="24"/>
              </w:rPr>
              <w:t>community.</w:t>
            </w:r>
          </w:p>
          <w:p>
            <w:pPr>
              <w:pStyle w:val="TableParagraph"/>
              <w:numPr>
                <w:ilvl w:val="1"/>
                <w:numId w:val="53"/>
              </w:numPr>
              <w:tabs>
                <w:tab w:pos="466" w:val="left" w:leader="none"/>
              </w:tabs>
              <w:spacing w:line="240" w:lineRule="auto" w:before="137" w:after="0"/>
              <w:ind w:left="466" w:right="0" w:hanging="359"/>
              <w:jc w:val="left"/>
              <w:rPr>
                <w:sz w:val="24"/>
              </w:rPr>
            </w:pPr>
            <w:r>
              <w:rPr>
                <w:sz w:val="24"/>
              </w:rPr>
              <w:t>Information</w:t>
            </w:r>
            <w:r>
              <w:rPr>
                <w:spacing w:val="-7"/>
                <w:sz w:val="24"/>
              </w:rPr>
              <w:t> </w:t>
            </w:r>
            <w:r>
              <w:rPr>
                <w:sz w:val="24"/>
              </w:rPr>
              <w:t>and</w:t>
            </w:r>
            <w:r>
              <w:rPr>
                <w:spacing w:val="-4"/>
                <w:sz w:val="24"/>
              </w:rPr>
              <w:t> </w:t>
            </w:r>
            <w:r>
              <w:rPr>
                <w:sz w:val="24"/>
              </w:rPr>
              <w:t>communication</w:t>
            </w:r>
            <w:r>
              <w:rPr>
                <w:spacing w:val="-4"/>
                <w:sz w:val="24"/>
              </w:rPr>
              <w:t> </w:t>
            </w:r>
            <w:r>
              <w:rPr>
                <w:sz w:val="24"/>
              </w:rPr>
              <w:t>systems</w:t>
            </w:r>
            <w:r>
              <w:rPr>
                <w:spacing w:val="-6"/>
                <w:sz w:val="24"/>
              </w:rPr>
              <w:t> </w:t>
            </w:r>
            <w:r>
              <w:rPr>
                <w:sz w:val="24"/>
              </w:rPr>
              <w:t>are</w:t>
            </w:r>
            <w:r>
              <w:rPr>
                <w:spacing w:val="-6"/>
                <w:sz w:val="24"/>
              </w:rPr>
              <w:t> </w:t>
            </w:r>
            <w:r>
              <w:rPr>
                <w:sz w:val="24"/>
              </w:rPr>
              <w:t>accessible,</w:t>
            </w:r>
            <w:r>
              <w:rPr>
                <w:spacing w:val="-4"/>
                <w:sz w:val="24"/>
              </w:rPr>
              <w:t> </w:t>
            </w:r>
            <w:r>
              <w:rPr>
                <w:sz w:val="24"/>
              </w:rPr>
              <w:t>reliable</w:t>
            </w:r>
            <w:r>
              <w:rPr>
                <w:spacing w:val="-6"/>
                <w:sz w:val="24"/>
              </w:rPr>
              <w:t> </w:t>
            </w:r>
            <w:r>
              <w:rPr>
                <w:sz w:val="24"/>
              </w:rPr>
              <w:t>and</w:t>
            </w:r>
            <w:r>
              <w:rPr>
                <w:spacing w:val="-4"/>
                <w:sz w:val="24"/>
              </w:rPr>
              <w:t> </w:t>
            </w:r>
            <w:r>
              <w:rPr>
                <w:spacing w:val="-2"/>
                <w:sz w:val="24"/>
              </w:rPr>
              <w:t>responsive.</w:t>
            </w:r>
          </w:p>
        </w:tc>
      </w:tr>
      <w:tr>
        <w:trPr>
          <w:trHeight w:val="827" w:hRule="atLeast"/>
        </w:trPr>
        <w:tc>
          <w:tcPr>
            <w:tcW w:w="2122" w:type="dxa"/>
          </w:tcPr>
          <w:p>
            <w:pPr>
              <w:pStyle w:val="TableParagraph"/>
              <w:spacing w:line="274" w:lineRule="exact"/>
              <w:rPr>
                <w:sz w:val="24"/>
              </w:rPr>
            </w:pPr>
            <w:r>
              <w:rPr>
                <w:sz w:val="24"/>
              </w:rPr>
              <w:t>3.</w:t>
            </w:r>
            <w:r>
              <w:rPr>
                <w:spacing w:val="-3"/>
                <w:sz w:val="24"/>
              </w:rPr>
              <w:t> </w:t>
            </w:r>
            <w:r>
              <w:rPr>
                <w:sz w:val="24"/>
              </w:rPr>
              <w:t>Safety,</w:t>
            </w:r>
            <w:r>
              <w:rPr>
                <w:spacing w:val="-3"/>
                <w:sz w:val="24"/>
              </w:rPr>
              <w:t> </w:t>
            </w:r>
            <w:r>
              <w:rPr>
                <w:spacing w:val="-2"/>
                <w:sz w:val="24"/>
              </w:rPr>
              <w:t>rights</w:t>
            </w:r>
          </w:p>
          <w:p>
            <w:pPr>
              <w:pStyle w:val="TableParagraph"/>
              <w:spacing w:before="136"/>
              <w:rPr>
                <w:sz w:val="24"/>
              </w:rPr>
            </w:pPr>
            <w:r>
              <w:rPr>
                <w:sz w:val="24"/>
              </w:rPr>
              <w:t>and </w:t>
            </w:r>
            <w:r>
              <w:rPr>
                <w:spacing w:val="-2"/>
                <w:sz w:val="24"/>
              </w:rPr>
              <w:t>justice</w:t>
            </w:r>
          </w:p>
        </w:tc>
        <w:tc>
          <w:tcPr>
            <w:tcW w:w="11766" w:type="dxa"/>
          </w:tcPr>
          <w:p>
            <w:pPr>
              <w:pStyle w:val="TableParagraph"/>
              <w:spacing w:line="274" w:lineRule="exact"/>
              <w:rPr>
                <w:sz w:val="24"/>
              </w:rPr>
            </w:pPr>
            <w:r>
              <w:rPr>
                <w:color w:val="5C205E"/>
                <w:sz w:val="24"/>
              </w:rPr>
              <w:t>The</w:t>
            </w:r>
            <w:r>
              <w:rPr>
                <w:color w:val="5C205E"/>
                <w:spacing w:val="14"/>
                <w:sz w:val="24"/>
              </w:rPr>
              <w:t> </w:t>
            </w:r>
            <w:r>
              <w:rPr>
                <w:color w:val="5C205E"/>
                <w:sz w:val="24"/>
              </w:rPr>
              <w:t>rights</w:t>
            </w:r>
            <w:r>
              <w:rPr>
                <w:color w:val="5C205E"/>
                <w:spacing w:val="14"/>
                <w:sz w:val="24"/>
              </w:rPr>
              <w:t> </w:t>
            </w:r>
            <w:r>
              <w:rPr>
                <w:color w:val="5C205E"/>
                <w:sz w:val="24"/>
              </w:rPr>
              <w:t>of</w:t>
            </w:r>
            <w:r>
              <w:rPr>
                <w:color w:val="5C205E"/>
                <w:spacing w:val="14"/>
                <w:sz w:val="24"/>
              </w:rPr>
              <w:t> </w:t>
            </w:r>
            <w:r>
              <w:rPr>
                <w:color w:val="5C205E"/>
                <w:sz w:val="24"/>
              </w:rPr>
              <w:t>people</w:t>
            </w:r>
            <w:r>
              <w:rPr>
                <w:color w:val="5C205E"/>
                <w:spacing w:val="13"/>
                <w:sz w:val="24"/>
              </w:rPr>
              <w:t> </w:t>
            </w:r>
            <w:r>
              <w:rPr>
                <w:color w:val="5C205E"/>
                <w:sz w:val="24"/>
              </w:rPr>
              <w:t>with</w:t>
            </w:r>
            <w:r>
              <w:rPr>
                <w:color w:val="5C205E"/>
                <w:spacing w:val="17"/>
                <w:sz w:val="24"/>
              </w:rPr>
              <w:t> </w:t>
            </w:r>
            <w:r>
              <w:rPr>
                <w:color w:val="5C205E"/>
                <w:sz w:val="24"/>
              </w:rPr>
              <w:t>disability</w:t>
            </w:r>
            <w:r>
              <w:rPr>
                <w:color w:val="5C205E"/>
                <w:spacing w:val="14"/>
                <w:sz w:val="24"/>
              </w:rPr>
              <w:t> </w:t>
            </w:r>
            <w:r>
              <w:rPr>
                <w:color w:val="5C205E"/>
                <w:sz w:val="24"/>
              </w:rPr>
              <w:t>are</w:t>
            </w:r>
            <w:r>
              <w:rPr>
                <w:color w:val="5C205E"/>
                <w:spacing w:val="13"/>
                <w:sz w:val="24"/>
              </w:rPr>
              <w:t> </w:t>
            </w:r>
            <w:r>
              <w:rPr>
                <w:color w:val="5C205E"/>
                <w:sz w:val="24"/>
              </w:rPr>
              <w:t>promoted,</w:t>
            </w:r>
            <w:r>
              <w:rPr>
                <w:color w:val="5C205E"/>
                <w:spacing w:val="14"/>
                <w:sz w:val="24"/>
              </w:rPr>
              <w:t> </w:t>
            </w:r>
            <w:r>
              <w:rPr>
                <w:color w:val="5C205E"/>
                <w:sz w:val="24"/>
              </w:rPr>
              <w:t>upheld</w:t>
            </w:r>
            <w:r>
              <w:rPr>
                <w:color w:val="5C205E"/>
                <w:spacing w:val="14"/>
                <w:sz w:val="24"/>
              </w:rPr>
              <w:t> </w:t>
            </w:r>
            <w:r>
              <w:rPr>
                <w:color w:val="5C205E"/>
                <w:sz w:val="24"/>
              </w:rPr>
              <w:t>and</w:t>
            </w:r>
            <w:r>
              <w:rPr>
                <w:color w:val="5C205E"/>
                <w:spacing w:val="14"/>
                <w:sz w:val="24"/>
              </w:rPr>
              <w:t> </w:t>
            </w:r>
            <w:r>
              <w:rPr>
                <w:color w:val="5C205E"/>
                <w:sz w:val="24"/>
              </w:rPr>
              <w:t>protected,</w:t>
            </w:r>
            <w:r>
              <w:rPr>
                <w:color w:val="5C205E"/>
                <w:spacing w:val="14"/>
                <w:sz w:val="24"/>
              </w:rPr>
              <w:t> </w:t>
            </w:r>
            <w:r>
              <w:rPr>
                <w:color w:val="5C205E"/>
                <w:sz w:val="24"/>
              </w:rPr>
              <w:t>and</w:t>
            </w:r>
            <w:r>
              <w:rPr>
                <w:color w:val="5C205E"/>
                <w:spacing w:val="15"/>
                <w:sz w:val="24"/>
              </w:rPr>
              <w:t> </w:t>
            </w:r>
            <w:r>
              <w:rPr>
                <w:color w:val="5C205E"/>
                <w:sz w:val="24"/>
              </w:rPr>
              <w:t>people</w:t>
            </w:r>
            <w:r>
              <w:rPr>
                <w:color w:val="5C205E"/>
                <w:spacing w:val="14"/>
                <w:sz w:val="24"/>
              </w:rPr>
              <w:t> </w:t>
            </w:r>
            <w:r>
              <w:rPr>
                <w:color w:val="5C205E"/>
                <w:sz w:val="24"/>
              </w:rPr>
              <w:t>with</w:t>
            </w:r>
            <w:r>
              <w:rPr>
                <w:color w:val="5C205E"/>
                <w:spacing w:val="14"/>
                <w:sz w:val="24"/>
              </w:rPr>
              <w:t> </w:t>
            </w:r>
            <w:r>
              <w:rPr>
                <w:color w:val="5C205E"/>
                <w:sz w:val="24"/>
              </w:rPr>
              <w:t>disability</w:t>
            </w:r>
            <w:r>
              <w:rPr>
                <w:color w:val="5C205E"/>
                <w:spacing w:val="16"/>
                <w:sz w:val="24"/>
              </w:rPr>
              <w:t> </w:t>
            </w:r>
            <w:r>
              <w:rPr>
                <w:color w:val="5C205E"/>
                <w:sz w:val="24"/>
              </w:rPr>
              <w:t>feel</w:t>
            </w:r>
            <w:r>
              <w:rPr>
                <w:color w:val="5C205E"/>
                <w:spacing w:val="15"/>
                <w:sz w:val="24"/>
              </w:rPr>
              <w:t> </w:t>
            </w:r>
            <w:r>
              <w:rPr>
                <w:color w:val="5C205E"/>
                <w:spacing w:val="-4"/>
                <w:sz w:val="24"/>
              </w:rPr>
              <w:t>safe</w:t>
            </w:r>
          </w:p>
          <w:p>
            <w:pPr>
              <w:pStyle w:val="TableParagraph"/>
              <w:spacing w:before="136"/>
              <w:rPr>
                <w:sz w:val="24"/>
              </w:rPr>
            </w:pPr>
            <w:r>
              <w:rPr>
                <w:color w:val="5C205E"/>
                <w:sz w:val="24"/>
              </w:rPr>
              <w:t>and</w:t>
            </w:r>
            <w:r>
              <w:rPr>
                <w:color w:val="5C205E"/>
                <w:spacing w:val="-4"/>
                <w:sz w:val="24"/>
              </w:rPr>
              <w:t> </w:t>
            </w:r>
            <w:r>
              <w:rPr>
                <w:color w:val="5C205E"/>
                <w:sz w:val="24"/>
              </w:rPr>
              <w:t>enjoy</w:t>
            </w:r>
            <w:r>
              <w:rPr>
                <w:color w:val="5C205E"/>
                <w:spacing w:val="-4"/>
                <w:sz w:val="24"/>
              </w:rPr>
              <w:t> </w:t>
            </w:r>
            <w:r>
              <w:rPr>
                <w:color w:val="5C205E"/>
                <w:sz w:val="24"/>
              </w:rPr>
              <w:t>equality</w:t>
            </w:r>
            <w:r>
              <w:rPr>
                <w:color w:val="5C205E"/>
                <w:spacing w:val="-2"/>
                <w:sz w:val="24"/>
              </w:rPr>
              <w:t> </w:t>
            </w:r>
            <w:r>
              <w:rPr>
                <w:color w:val="5C205E"/>
                <w:sz w:val="24"/>
              </w:rPr>
              <w:t>before</w:t>
            </w:r>
            <w:r>
              <w:rPr>
                <w:color w:val="5C205E"/>
                <w:spacing w:val="-2"/>
                <w:sz w:val="24"/>
              </w:rPr>
              <w:t> </w:t>
            </w:r>
            <w:r>
              <w:rPr>
                <w:color w:val="5C205E"/>
                <w:sz w:val="24"/>
              </w:rPr>
              <w:t>the</w:t>
            </w:r>
            <w:r>
              <w:rPr>
                <w:color w:val="5C205E"/>
                <w:spacing w:val="-2"/>
                <w:sz w:val="24"/>
              </w:rPr>
              <w:t> </w:t>
            </w:r>
            <w:r>
              <w:rPr>
                <w:color w:val="5C205E"/>
                <w:spacing w:val="-4"/>
                <w:sz w:val="24"/>
              </w:rPr>
              <w:t>law.</w:t>
            </w:r>
          </w:p>
        </w:tc>
      </w:tr>
    </w:tbl>
    <w:p>
      <w:pPr>
        <w:pStyle w:val="TableParagraph"/>
        <w:spacing w:after="0"/>
        <w:rPr>
          <w:sz w:val="24"/>
        </w:rPr>
        <w:sectPr>
          <w:pgSz w:w="16850" w:h="11900" w:orient="landscape"/>
          <w:pgMar w:header="0" w:footer="707" w:top="1320" w:bottom="900" w:left="1417" w:right="1417"/>
        </w:sectPr>
      </w:pPr>
    </w:p>
    <w:p>
      <w:pPr>
        <w:pStyle w:val="BodyText"/>
        <w:spacing w:before="9"/>
        <w:rPr>
          <w:sz w:val="8"/>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11766"/>
      </w:tblGrid>
      <w:tr>
        <w:trPr>
          <w:trHeight w:val="414" w:hRule="atLeast"/>
        </w:trPr>
        <w:tc>
          <w:tcPr>
            <w:tcW w:w="2122" w:type="dxa"/>
            <w:shd w:val="clear" w:color="auto" w:fill="5C205E"/>
          </w:tcPr>
          <w:p>
            <w:pPr>
              <w:pStyle w:val="TableParagraph"/>
              <w:spacing w:before="2"/>
              <w:rPr>
                <w:b/>
                <w:sz w:val="24"/>
              </w:rPr>
            </w:pPr>
            <w:r>
              <w:rPr>
                <w:b/>
                <w:color w:val="FFFFFF"/>
                <w:sz w:val="24"/>
              </w:rPr>
              <w:t>Outcome</w:t>
            </w:r>
            <w:r>
              <w:rPr>
                <w:b/>
                <w:color w:val="FFFFFF"/>
                <w:spacing w:val="-7"/>
                <w:sz w:val="24"/>
              </w:rPr>
              <w:t> </w:t>
            </w:r>
            <w:r>
              <w:rPr>
                <w:b/>
                <w:color w:val="FFFFFF"/>
                <w:spacing w:val="-4"/>
                <w:sz w:val="24"/>
              </w:rPr>
              <w:t>area</w:t>
            </w:r>
          </w:p>
        </w:tc>
        <w:tc>
          <w:tcPr>
            <w:tcW w:w="11766" w:type="dxa"/>
            <w:shd w:val="clear" w:color="auto" w:fill="5C205E"/>
          </w:tcPr>
          <w:p>
            <w:pPr>
              <w:pStyle w:val="TableParagraph"/>
              <w:spacing w:before="2"/>
              <w:rPr>
                <w:b/>
                <w:sz w:val="24"/>
              </w:rPr>
            </w:pPr>
            <w:r>
              <w:rPr>
                <w:b/>
                <w:color w:val="FFFFFF"/>
                <w:sz w:val="24"/>
              </w:rPr>
              <w:t>Goals</w:t>
            </w:r>
            <w:r>
              <w:rPr>
                <w:b/>
                <w:color w:val="FFFFFF"/>
                <w:spacing w:val="-4"/>
                <w:sz w:val="24"/>
              </w:rPr>
              <w:t> </w:t>
            </w:r>
            <w:r>
              <w:rPr>
                <w:b/>
                <w:color w:val="FFFFFF"/>
                <w:sz w:val="24"/>
              </w:rPr>
              <w:t>and</w:t>
            </w:r>
            <w:r>
              <w:rPr>
                <w:b/>
                <w:color w:val="FFFFFF"/>
                <w:spacing w:val="-3"/>
                <w:sz w:val="24"/>
              </w:rPr>
              <w:t> </w:t>
            </w:r>
            <w:r>
              <w:rPr>
                <w:b/>
                <w:color w:val="FFFFFF"/>
                <w:sz w:val="24"/>
              </w:rPr>
              <w:t>policy</w:t>
            </w:r>
            <w:r>
              <w:rPr>
                <w:b/>
                <w:color w:val="FFFFFF"/>
                <w:spacing w:val="-2"/>
                <w:sz w:val="24"/>
              </w:rPr>
              <w:t> priorities</w:t>
            </w:r>
          </w:p>
        </w:tc>
      </w:tr>
      <w:tr>
        <w:trPr>
          <w:trHeight w:val="3724" w:hRule="atLeast"/>
        </w:trPr>
        <w:tc>
          <w:tcPr>
            <w:tcW w:w="2122" w:type="dxa"/>
          </w:tcPr>
          <w:p>
            <w:pPr>
              <w:pStyle w:val="TableParagraph"/>
              <w:ind w:left="0"/>
              <w:rPr>
                <w:rFonts w:ascii="Times New Roman"/>
                <w:sz w:val="22"/>
              </w:rPr>
            </w:pPr>
          </w:p>
        </w:tc>
        <w:tc>
          <w:tcPr>
            <w:tcW w:w="11766" w:type="dxa"/>
          </w:tcPr>
          <w:p>
            <w:pPr>
              <w:pStyle w:val="TableParagraph"/>
              <w:numPr>
                <w:ilvl w:val="1"/>
                <w:numId w:val="54"/>
              </w:numPr>
              <w:tabs>
                <w:tab w:pos="466" w:val="left" w:leader="none"/>
              </w:tabs>
              <w:spacing w:line="240" w:lineRule="auto" w:before="0" w:after="0"/>
              <w:ind w:left="466" w:right="0" w:hanging="359"/>
              <w:jc w:val="left"/>
              <w:rPr>
                <w:sz w:val="24"/>
              </w:rPr>
            </w:pPr>
            <w:r>
              <w:rPr>
                <w:sz w:val="24"/>
              </w:rPr>
              <w:t>People</w:t>
            </w:r>
            <w:r>
              <w:rPr>
                <w:spacing w:val="-6"/>
                <w:sz w:val="24"/>
              </w:rPr>
              <w:t> </w:t>
            </w:r>
            <w:r>
              <w:rPr>
                <w:sz w:val="24"/>
              </w:rPr>
              <w:t>with</w:t>
            </w:r>
            <w:r>
              <w:rPr>
                <w:spacing w:val="-4"/>
                <w:sz w:val="24"/>
              </w:rPr>
              <w:t> </w:t>
            </w:r>
            <w:r>
              <w:rPr>
                <w:sz w:val="24"/>
              </w:rPr>
              <w:t>disability</w:t>
            </w:r>
            <w:r>
              <w:rPr>
                <w:spacing w:val="-3"/>
                <w:sz w:val="24"/>
              </w:rPr>
              <w:t> </w:t>
            </w:r>
            <w:r>
              <w:rPr>
                <w:sz w:val="24"/>
              </w:rPr>
              <w:t>are</w:t>
            </w:r>
            <w:r>
              <w:rPr>
                <w:spacing w:val="-3"/>
                <w:sz w:val="24"/>
              </w:rPr>
              <w:t> </w:t>
            </w:r>
            <w:r>
              <w:rPr>
                <w:sz w:val="24"/>
              </w:rPr>
              <w:t>safe</w:t>
            </w:r>
            <w:r>
              <w:rPr>
                <w:spacing w:val="-4"/>
                <w:sz w:val="24"/>
              </w:rPr>
              <w:t> </w:t>
            </w:r>
            <w:r>
              <w:rPr>
                <w:sz w:val="24"/>
              </w:rPr>
              <w:t>and</w:t>
            </w:r>
            <w:r>
              <w:rPr>
                <w:spacing w:val="-3"/>
                <w:sz w:val="24"/>
              </w:rPr>
              <w:t> </w:t>
            </w:r>
            <w:r>
              <w:rPr>
                <w:sz w:val="24"/>
              </w:rPr>
              <w:t>feel</w:t>
            </w:r>
            <w:r>
              <w:rPr>
                <w:spacing w:val="-4"/>
                <w:sz w:val="24"/>
              </w:rPr>
              <w:t> </w:t>
            </w:r>
            <w:r>
              <w:rPr>
                <w:sz w:val="24"/>
              </w:rPr>
              <w:t>safe</w:t>
            </w:r>
            <w:r>
              <w:rPr>
                <w:spacing w:val="-3"/>
                <w:sz w:val="24"/>
              </w:rPr>
              <w:t> </w:t>
            </w:r>
            <w:r>
              <w:rPr>
                <w:sz w:val="24"/>
              </w:rPr>
              <w:t>from</w:t>
            </w:r>
            <w:r>
              <w:rPr>
                <w:spacing w:val="-2"/>
                <w:sz w:val="24"/>
              </w:rPr>
              <w:t> </w:t>
            </w:r>
            <w:r>
              <w:rPr>
                <w:sz w:val="24"/>
              </w:rPr>
              <w:t>violence,</w:t>
            </w:r>
            <w:r>
              <w:rPr>
                <w:spacing w:val="-3"/>
                <w:sz w:val="24"/>
              </w:rPr>
              <w:t> </w:t>
            </w:r>
            <w:r>
              <w:rPr>
                <w:sz w:val="24"/>
              </w:rPr>
              <w:t>abuse,</w:t>
            </w:r>
            <w:r>
              <w:rPr>
                <w:spacing w:val="-3"/>
                <w:sz w:val="24"/>
              </w:rPr>
              <w:t> </w:t>
            </w:r>
            <w:r>
              <w:rPr>
                <w:sz w:val="24"/>
              </w:rPr>
              <w:t>neglect</w:t>
            </w:r>
            <w:r>
              <w:rPr>
                <w:spacing w:val="-5"/>
                <w:sz w:val="24"/>
              </w:rPr>
              <w:t> </w:t>
            </w:r>
            <w:r>
              <w:rPr>
                <w:sz w:val="24"/>
              </w:rPr>
              <w:t>and</w:t>
            </w:r>
            <w:r>
              <w:rPr>
                <w:spacing w:val="-4"/>
                <w:sz w:val="24"/>
              </w:rPr>
              <w:t> </w:t>
            </w:r>
            <w:r>
              <w:rPr>
                <w:spacing w:val="-2"/>
                <w:sz w:val="24"/>
              </w:rPr>
              <w:t>exploitation.</w:t>
            </w:r>
          </w:p>
          <w:p>
            <w:pPr>
              <w:pStyle w:val="TableParagraph"/>
              <w:numPr>
                <w:ilvl w:val="1"/>
                <w:numId w:val="54"/>
              </w:numPr>
              <w:tabs>
                <w:tab w:pos="467" w:val="left" w:leader="none"/>
              </w:tabs>
              <w:spacing w:line="360" w:lineRule="auto" w:before="137" w:after="0"/>
              <w:ind w:left="467" w:right="97" w:hanging="360"/>
              <w:jc w:val="left"/>
              <w:rPr>
                <w:sz w:val="24"/>
              </w:rPr>
            </w:pPr>
            <w:r>
              <w:rPr>
                <w:sz w:val="24"/>
              </w:rPr>
              <w:t>Policies,</w:t>
            </w:r>
            <w:r>
              <w:rPr>
                <w:spacing w:val="-12"/>
                <w:sz w:val="24"/>
              </w:rPr>
              <w:t> </w:t>
            </w:r>
            <w:r>
              <w:rPr>
                <w:sz w:val="24"/>
              </w:rPr>
              <w:t>processes</w:t>
            </w:r>
            <w:r>
              <w:rPr>
                <w:spacing w:val="-15"/>
                <w:sz w:val="24"/>
              </w:rPr>
              <w:t> </w:t>
            </w:r>
            <w:r>
              <w:rPr>
                <w:sz w:val="24"/>
              </w:rPr>
              <w:t>and</w:t>
            </w:r>
            <w:r>
              <w:rPr>
                <w:spacing w:val="-12"/>
                <w:sz w:val="24"/>
              </w:rPr>
              <w:t> </w:t>
            </w:r>
            <w:r>
              <w:rPr>
                <w:sz w:val="24"/>
              </w:rPr>
              <w:t>programs</w:t>
            </w:r>
            <w:r>
              <w:rPr>
                <w:spacing w:val="-15"/>
                <w:sz w:val="24"/>
              </w:rPr>
              <w:t> </w:t>
            </w:r>
            <w:r>
              <w:rPr>
                <w:sz w:val="24"/>
              </w:rPr>
              <w:t>provide</w:t>
            </w:r>
            <w:r>
              <w:rPr>
                <w:spacing w:val="-14"/>
                <w:sz w:val="24"/>
              </w:rPr>
              <w:t> </w:t>
            </w:r>
            <w:r>
              <w:rPr>
                <w:sz w:val="24"/>
              </w:rPr>
              <w:t>better</w:t>
            </w:r>
            <w:r>
              <w:rPr>
                <w:spacing w:val="-13"/>
                <w:sz w:val="24"/>
              </w:rPr>
              <w:t> </w:t>
            </w:r>
            <w:r>
              <w:rPr>
                <w:sz w:val="24"/>
              </w:rPr>
              <w:t>responses</w:t>
            </w:r>
            <w:r>
              <w:rPr>
                <w:spacing w:val="-13"/>
                <w:sz w:val="24"/>
              </w:rPr>
              <w:t> </w:t>
            </w:r>
            <w:r>
              <w:rPr>
                <w:sz w:val="24"/>
              </w:rPr>
              <w:t>to</w:t>
            </w:r>
            <w:r>
              <w:rPr>
                <w:spacing w:val="-12"/>
                <w:sz w:val="24"/>
              </w:rPr>
              <w:t> </w:t>
            </w:r>
            <w:r>
              <w:rPr>
                <w:sz w:val="24"/>
              </w:rPr>
              <w:t>people</w:t>
            </w:r>
            <w:r>
              <w:rPr>
                <w:spacing w:val="-7"/>
                <w:sz w:val="24"/>
              </w:rPr>
              <w:t> </w:t>
            </w:r>
            <w:r>
              <w:rPr>
                <w:sz w:val="24"/>
              </w:rPr>
              <w:t>with</w:t>
            </w:r>
            <w:r>
              <w:rPr>
                <w:spacing w:val="-11"/>
                <w:sz w:val="24"/>
              </w:rPr>
              <w:t> </w:t>
            </w:r>
            <w:r>
              <w:rPr>
                <w:sz w:val="24"/>
              </w:rPr>
              <w:t>disability</w:t>
            </w:r>
            <w:r>
              <w:rPr>
                <w:spacing w:val="-13"/>
                <w:sz w:val="24"/>
              </w:rPr>
              <w:t> </w:t>
            </w:r>
            <w:r>
              <w:rPr>
                <w:sz w:val="24"/>
              </w:rPr>
              <w:t>who</w:t>
            </w:r>
            <w:r>
              <w:rPr>
                <w:spacing w:val="-14"/>
                <w:sz w:val="24"/>
              </w:rPr>
              <w:t> </w:t>
            </w:r>
            <w:r>
              <w:rPr>
                <w:sz w:val="24"/>
              </w:rPr>
              <w:t>have</w:t>
            </w:r>
            <w:r>
              <w:rPr>
                <w:spacing w:val="-12"/>
                <w:sz w:val="24"/>
              </w:rPr>
              <w:t> </w:t>
            </w:r>
            <w:r>
              <w:rPr>
                <w:sz w:val="24"/>
              </w:rPr>
              <w:t>experienced </w:t>
            </w:r>
            <w:r>
              <w:rPr>
                <w:spacing w:val="-2"/>
                <w:sz w:val="24"/>
              </w:rPr>
              <w:t>trauma.</w:t>
            </w:r>
          </w:p>
          <w:p>
            <w:pPr>
              <w:pStyle w:val="TableParagraph"/>
              <w:numPr>
                <w:ilvl w:val="1"/>
                <w:numId w:val="54"/>
              </w:numPr>
              <w:tabs>
                <w:tab w:pos="467" w:val="left" w:leader="none"/>
              </w:tabs>
              <w:spacing w:line="362" w:lineRule="auto" w:before="0" w:after="0"/>
              <w:ind w:left="467" w:right="104" w:hanging="360"/>
              <w:jc w:val="left"/>
              <w:rPr>
                <w:sz w:val="24"/>
              </w:rPr>
            </w:pPr>
            <w:r>
              <w:rPr>
                <w:sz w:val="24"/>
              </w:rPr>
              <w:t>Policies, processes</w:t>
            </w:r>
            <w:r>
              <w:rPr>
                <w:spacing w:val="-1"/>
                <w:sz w:val="24"/>
              </w:rPr>
              <w:t> </w:t>
            </w:r>
            <w:r>
              <w:rPr>
                <w:sz w:val="24"/>
              </w:rPr>
              <w:t>and programs</w:t>
            </w:r>
            <w:r>
              <w:rPr>
                <w:spacing w:val="-1"/>
                <w:sz w:val="24"/>
              </w:rPr>
              <w:t> </w:t>
            </w:r>
            <w:r>
              <w:rPr>
                <w:sz w:val="24"/>
              </w:rPr>
              <w:t>for</w:t>
            </w:r>
            <w:r>
              <w:rPr>
                <w:spacing w:val="-2"/>
                <w:sz w:val="24"/>
              </w:rPr>
              <w:t> </w:t>
            </w:r>
            <w:r>
              <w:rPr>
                <w:sz w:val="24"/>
              </w:rPr>
              <w:t>people</w:t>
            </w:r>
            <w:r>
              <w:rPr>
                <w:spacing w:val="-3"/>
                <w:sz w:val="24"/>
              </w:rPr>
              <w:t> </w:t>
            </w:r>
            <w:r>
              <w:rPr>
                <w:sz w:val="24"/>
              </w:rPr>
              <w:t>with disability</w:t>
            </w:r>
            <w:r>
              <w:rPr>
                <w:spacing w:val="-1"/>
                <w:sz w:val="24"/>
              </w:rPr>
              <w:t> </w:t>
            </w:r>
            <w:r>
              <w:rPr>
                <w:sz w:val="24"/>
              </w:rPr>
              <w:t>promote</w:t>
            </w:r>
            <w:r>
              <w:rPr>
                <w:spacing w:val="-3"/>
                <w:sz w:val="24"/>
              </w:rPr>
              <w:t> </w:t>
            </w:r>
            <w:r>
              <w:rPr>
                <w:sz w:val="24"/>
              </w:rPr>
              <w:t>gender</w:t>
            </w:r>
            <w:r>
              <w:rPr>
                <w:spacing w:val="-2"/>
                <w:sz w:val="24"/>
              </w:rPr>
              <w:t> </w:t>
            </w:r>
            <w:r>
              <w:rPr>
                <w:sz w:val="24"/>
              </w:rPr>
              <w:t>equality and</w:t>
            </w:r>
            <w:r>
              <w:rPr>
                <w:spacing w:val="-3"/>
                <w:sz w:val="24"/>
              </w:rPr>
              <w:t> </w:t>
            </w:r>
            <w:r>
              <w:rPr>
                <w:sz w:val="24"/>
              </w:rPr>
              <w:t>prevent violence against groups at heightened risk, including women and their children.</w:t>
            </w:r>
          </w:p>
          <w:p>
            <w:pPr>
              <w:pStyle w:val="TableParagraph"/>
              <w:numPr>
                <w:ilvl w:val="1"/>
                <w:numId w:val="54"/>
              </w:numPr>
              <w:tabs>
                <w:tab w:pos="466" w:val="left" w:leader="none"/>
              </w:tabs>
              <w:spacing w:line="271" w:lineRule="exact" w:before="0" w:after="0"/>
              <w:ind w:left="466" w:right="0" w:hanging="359"/>
              <w:jc w:val="left"/>
              <w:rPr>
                <w:sz w:val="24"/>
              </w:rPr>
            </w:pPr>
            <w:r>
              <w:rPr>
                <w:sz w:val="24"/>
              </w:rPr>
              <w:t>The</w:t>
            </w:r>
            <w:r>
              <w:rPr>
                <w:spacing w:val="-5"/>
                <w:sz w:val="24"/>
              </w:rPr>
              <w:t> </w:t>
            </w:r>
            <w:r>
              <w:rPr>
                <w:sz w:val="24"/>
              </w:rPr>
              <w:t>rights</w:t>
            </w:r>
            <w:r>
              <w:rPr>
                <w:spacing w:val="-4"/>
                <w:sz w:val="24"/>
              </w:rPr>
              <w:t> </w:t>
            </w:r>
            <w:r>
              <w:rPr>
                <w:sz w:val="24"/>
              </w:rPr>
              <w:t>of</w:t>
            </w:r>
            <w:r>
              <w:rPr>
                <w:spacing w:val="-4"/>
                <w:sz w:val="24"/>
              </w:rPr>
              <w:t> </w:t>
            </w:r>
            <w:r>
              <w:rPr>
                <w:sz w:val="24"/>
              </w:rPr>
              <w:t>people</w:t>
            </w:r>
            <w:r>
              <w:rPr>
                <w:spacing w:val="-3"/>
                <w:sz w:val="24"/>
              </w:rPr>
              <w:t> </w:t>
            </w:r>
            <w:r>
              <w:rPr>
                <w:sz w:val="24"/>
              </w:rPr>
              <w:t>with</w:t>
            </w:r>
            <w:r>
              <w:rPr>
                <w:spacing w:val="-1"/>
                <w:sz w:val="24"/>
              </w:rPr>
              <w:t> </w:t>
            </w:r>
            <w:r>
              <w:rPr>
                <w:sz w:val="24"/>
              </w:rPr>
              <w:t>disability</w:t>
            </w:r>
            <w:r>
              <w:rPr>
                <w:spacing w:val="-2"/>
                <w:sz w:val="24"/>
              </w:rPr>
              <w:t> </w:t>
            </w:r>
            <w:r>
              <w:rPr>
                <w:sz w:val="24"/>
              </w:rPr>
              <w:t>are</w:t>
            </w:r>
            <w:r>
              <w:rPr>
                <w:spacing w:val="-5"/>
                <w:sz w:val="24"/>
              </w:rPr>
              <w:t> </w:t>
            </w:r>
            <w:r>
              <w:rPr>
                <w:sz w:val="24"/>
              </w:rPr>
              <w:t>promoted,</w:t>
            </w:r>
            <w:r>
              <w:rPr>
                <w:spacing w:val="-4"/>
                <w:sz w:val="24"/>
              </w:rPr>
              <w:t> </w:t>
            </w:r>
            <w:r>
              <w:rPr>
                <w:sz w:val="24"/>
              </w:rPr>
              <w:t>upheld</w:t>
            </w:r>
            <w:r>
              <w:rPr>
                <w:spacing w:val="-2"/>
                <w:sz w:val="24"/>
              </w:rPr>
              <w:t> </w:t>
            </w:r>
            <w:r>
              <w:rPr>
                <w:sz w:val="24"/>
              </w:rPr>
              <w:t>and</w:t>
            </w:r>
            <w:r>
              <w:rPr>
                <w:spacing w:val="-4"/>
                <w:sz w:val="24"/>
              </w:rPr>
              <w:t> </w:t>
            </w:r>
            <w:r>
              <w:rPr>
                <w:spacing w:val="-2"/>
                <w:sz w:val="24"/>
              </w:rPr>
              <w:t>protected.</w:t>
            </w:r>
          </w:p>
          <w:p>
            <w:pPr>
              <w:pStyle w:val="TableParagraph"/>
              <w:numPr>
                <w:ilvl w:val="1"/>
                <w:numId w:val="54"/>
              </w:numPr>
              <w:tabs>
                <w:tab w:pos="466" w:val="left" w:leader="none"/>
              </w:tabs>
              <w:spacing w:line="240" w:lineRule="auto" w:before="139" w:after="0"/>
              <w:ind w:left="466" w:right="0" w:hanging="359"/>
              <w:jc w:val="left"/>
              <w:rPr>
                <w:sz w:val="24"/>
              </w:rPr>
            </w:pPr>
            <w:r>
              <w:rPr>
                <w:sz w:val="24"/>
              </w:rPr>
              <w:t>People</w:t>
            </w:r>
            <w:r>
              <w:rPr>
                <w:spacing w:val="-3"/>
                <w:sz w:val="24"/>
              </w:rPr>
              <w:t> </w:t>
            </w:r>
            <w:r>
              <w:rPr>
                <w:sz w:val="24"/>
              </w:rPr>
              <w:t>with</w:t>
            </w:r>
            <w:r>
              <w:rPr>
                <w:spacing w:val="-4"/>
                <w:sz w:val="24"/>
              </w:rPr>
              <w:t> </w:t>
            </w:r>
            <w:r>
              <w:rPr>
                <w:sz w:val="24"/>
              </w:rPr>
              <w:t>disability</w:t>
            </w:r>
            <w:r>
              <w:rPr>
                <w:spacing w:val="-2"/>
                <w:sz w:val="24"/>
              </w:rPr>
              <w:t> </w:t>
            </w:r>
            <w:r>
              <w:rPr>
                <w:sz w:val="24"/>
              </w:rPr>
              <w:t>have</w:t>
            </w:r>
            <w:r>
              <w:rPr>
                <w:spacing w:val="-3"/>
                <w:sz w:val="24"/>
              </w:rPr>
              <w:t> </w:t>
            </w:r>
            <w:r>
              <w:rPr>
                <w:sz w:val="24"/>
              </w:rPr>
              <w:t>equal</w:t>
            </w:r>
            <w:r>
              <w:rPr>
                <w:spacing w:val="-5"/>
                <w:sz w:val="24"/>
              </w:rPr>
              <w:t> </w:t>
            </w:r>
            <w:r>
              <w:rPr>
                <w:sz w:val="24"/>
              </w:rPr>
              <w:t>access</w:t>
            </w:r>
            <w:r>
              <w:rPr>
                <w:spacing w:val="-4"/>
                <w:sz w:val="24"/>
              </w:rPr>
              <w:t> </w:t>
            </w:r>
            <w:r>
              <w:rPr>
                <w:sz w:val="24"/>
              </w:rPr>
              <w:t>to</w:t>
            </w:r>
            <w:r>
              <w:rPr>
                <w:spacing w:val="-1"/>
                <w:sz w:val="24"/>
              </w:rPr>
              <w:t> </w:t>
            </w:r>
            <w:r>
              <w:rPr>
                <w:spacing w:val="-2"/>
                <w:sz w:val="24"/>
              </w:rPr>
              <w:t>justice.</w:t>
            </w:r>
          </w:p>
          <w:p>
            <w:pPr>
              <w:pStyle w:val="TableParagraph"/>
              <w:numPr>
                <w:ilvl w:val="1"/>
                <w:numId w:val="54"/>
              </w:numPr>
              <w:tabs>
                <w:tab w:pos="467" w:val="left" w:leader="none"/>
              </w:tabs>
              <w:spacing w:line="416" w:lineRule="exact" w:before="29" w:after="0"/>
              <w:ind w:left="467" w:right="107" w:hanging="360"/>
              <w:jc w:val="left"/>
              <w:rPr>
                <w:sz w:val="24"/>
              </w:rPr>
            </w:pPr>
            <w:r>
              <w:rPr>
                <w:sz w:val="24"/>
              </w:rPr>
              <w:t>The criminal justice system responds effectively to the complex needs and vulnerabilities of people with </w:t>
            </w:r>
            <w:r>
              <w:rPr>
                <w:spacing w:val="-2"/>
                <w:sz w:val="24"/>
              </w:rPr>
              <w:t>disability.</w:t>
            </w:r>
          </w:p>
        </w:tc>
      </w:tr>
      <w:tr>
        <w:trPr>
          <w:trHeight w:val="2899" w:hRule="atLeast"/>
        </w:trPr>
        <w:tc>
          <w:tcPr>
            <w:tcW w:w="2122" w:type="dxa"/>
          </w:tcPr>
          <w:p>
            <w:pPr>
              <w:pStyle w:val="TableParagraph"/>
              <w:spacing w:line="360" w:lineRule="auto"/>
              <w:ind w:right="104"/>
              <w:rPr>
                <w:sz w:val="24"/>
              </w:rPr>
            </w:pPr>
            <w:r>
              <w:rPr>
                <w:sz w:val="24"/>
              </w:rPr>
              <w:t>4.</w:t>
            </w:r>
            <w:r>
              <w:rPr>
                <w:spacing w:val="-17"/>
                <w:sz w:val="24"/>
              </w:rPr>
              <w:t> </w:t>
            </w:r>
            <w:r>
              <w:rPr>
                <w:sz w:val="24"/>
              </w:rPr>
              <w:t>Personal</w:t>
            </w:r>
            <w:r>
              <w:rPr>
                <w:spacing w:val="-17"/>
                <w:sz w:val="24"/>
              </w:rPr>
              <w:t> </w:t>
            </w:r>
            <w:r>
              <w:rPr>
                <w:sz w:val="24"/>
              </w:rPr>
              <w:t>and </w:t>
            </w:r>
            <w:r>
              <w:rPr>
                <w:spacing w:val="-2"/>
                <w:sz w:val="24"/>
              </w:rPr>
              <w:t>community support</w:t>
            </w:r>
          </w:p>
        </w:tc>
        <w:tc>
          <w:tcPr>
            <w:tcW w:w="11766" w:type="dxa"/>
          </w:tcPr>
          <w:p>
            <w:pPr>
              <w:pStyle w:val="TableParagraph"/>
              <w:spacing w:line="362" w:lineRule="auto"/>
              <w:rPr>
                <w:sz w:val="24"/>
              </w:rPr>
            </w:pPr>
            <w:r>
              <w:rPr>
                <w:color w:val="5C205E"/>
                <w:sz w:val="24"/>
              </w:rPr>
              <w:t>People with disability have access to a range of supports to assist them to live independently and engage in their local communities</w:t>
            </w:r>
            <w:r>
              <w:rPr>
                <w:color w:val="008080"/>
                <w:sz w:val="24"/>
              </w:rPr>
              <w:t>.</w:t>
            </w:r>
          </w:p>
          <w:p>
            <w:pPr>
              <w:pStyle w:val="TableParagraph"/>
              <w:numPr>
                <w:ilvl w:val="1"/>
                <w:numId w:val="55"/>
              </w:numPr>
              <w:tabs>
                <w:tab w:pos="466" w:val="left" w:leader="none"/>
              </w:tabs>
              <w:spacing w:line="273" w:lineRule="exact" w:before="0" w:after="0"/>
              <w:ind w:left="466" w:right="0" w:hanging="359"/>
              <w:jc w:val="left"/>
              <w:rPr>
                <w:sz w:val="24"/>
              </w:rPr>
            </w:pPr>
            <w:r>
              <w:rPr>
                <w:sz w:val="24"/>
              </w:rPr>
              <w:t>People</w:t>
            </w:r>
            <w:r>
              <w:rPr>
                <w:spacing w:val="-5"/>
                <w:sz w:val="24"/>
              </w:rPr>
              <w:t> </w:t>
            </w:r>
            <w:r>
              <w:rPr>
                <w:sz w:val="24"/>
              </w:rPr>
              <w:t>with</w:t>
            </w:r>
            <w:r>
              <w:rPr>
                <w:spacing w:val="-4"/>
                <w:sz w:val="24"/>
              </w:rPr>
              <w:t> </w:t>
            </w:r>
            <w:r>
              <w:rPr>
                <w:sz w:val="24"/>
              </w:rPr>
              <w:t>disability</w:t>
            </w:r>
            <w:r>
              <w:rPr>
                <w:spacing w:val="-2"/>
                <w:sz w:val="24"/>
              </w:rPr>
              <w:t> </w:t>
            </w:r>
            <w:r>
              <w:rPr>
                <w:sz w:val="24"/>
              </w:rPr>
              <w:t>are</w:t>
            </w:r>
            <w:r>
              <w:rPr>
                <w:spacing w:val="-2"/>
                <w:sz w:val="24"/>
              </w:rPr>
              <w:t> </w:t>
            </w:r>
            <w:r>
              <w:rPr>
                <w:sz w:val="24"/>
              </w:rPr>
              <w:t>able</w:t>
            </w:r>
            <w:r>
              <w:rPr>
                <w:spacing w:val="-4"/>
                <w:sz w:val="24"/>
              </w:rPr>
              <w:t> </w:t>
            </w:r>
            <w:r>
              <w:rPr>
                <w:sz w:val="24"/>
              </w:rPr>
              <w:t>to</w:t>
            </w:r>
            <w:r>
              <w:rPr>
                <w:spacing w:val="-4"/>
                <w:sz w:val="24"/>
              </w:rPr>
              <w:t> </w:t>
            </w:r>
            <w:r>
              <w:rPr>
                <w:sz w:val="24"/>
              </w:rPr>
              <w:t>access</w:t>
            </w:r>
            <w:r>
              <w:rPr>
                <w:spacing w:val="-2"/>
                <w:sz w:val="24"/>
              </w:rPr>
              <w:t> </w:t>
            </w:r>
            <w:r>
              <w:rPr>
                <w:sz w:val="24"/>
              </w:rPr>
              <w:t>supports</w:t>
            </w:r>
            <w:r>
              <w:rPr>
                <w:spacing w:val="-2"/>
                <w:sz w:val="24"/>
              </w:rPr>
              <w:t> </w:t>
            </w:r>
            <w:r>
              <w:rPr>
                <w:sz w:val="24"/>
              </w:rPr>
              <w:t>that</w:t>
            </w:r>
            <w:r>
              <w:rPr>
                <w:spacing w:val="-4"/>
                <w:sz w:val="24"/>
              </w:rPr>
              <w:t> </w:t>
            </w:r>
            <w:r>
              <w:rPr>
                <w:sz w:val="24"/>
              </w:rPr>
              <w:t>meet</w:t>
            </w:r>
            <w:r>
              <w:rPr>
                <w:spacing w:val="-2"/>
                <w:sz w:val="24"/>
              </w:rPr>
              <w:t> </w:t>
            </w:r>
            <w:r>
              <w:rPr>
                <w:sz w:val="24"/>
              </w:rPr>
              <w:t>their</w:t>
            </w:r>
            <w:r>
              <w:rPr>
                <w:spacing w:val="-4"/>
                <w:sz w:val="24"/>
              </w:rPr>
              <w:t> </w:t>
            </w:r>
            <w:r>
              <w:rPr>
                <w:spacing w:val="-2"/>
                <w:sz w:val="24"/>
              </w:rPr>
              <w:t>needs.</w:t>
            </w:r>
          </w:p>
          <w:p>
            <w:pPr>
              <w:pStyle w:val="TableParagraph"/>
              <w:numPr>
                <w:ilvl w:val="1"/>
                <w:numId w:val="55"/>
              </w:numPr>
              <w:tabs>
                <w:tab w:pos="467" w:val="left" w:leader="none"/>
              </w:tabs>
              <w:spacing w:line="360" w:lineRule="auto" w:before="137" w:after="0"/>
              <w:ind w:left="467" w:right="104" w:hanging="360"/>
              <w:jc w:val="left"/>
              <w:rPr>
                <w:sz w:val="24"/>
              </w:rPr>
            </w:pPr>
            <w:r>
              <w:rPr>
                <w:sz w:val="24"/>
              </w:rPr>
              <w:t>The</w:t>
            </w:r>
            <w:r>
              <w:rPr>
                <w:spacing w:val="-6"/>
                <w:sz w:val="24"/>
              </w:rPr>
              <w:t> </w:t>
            </w:r>
            <w:r>
              <w:rPr>
                <w:sz w:val="24"/>
              </w:rPr>
              <w:t>NDIS</w:t>
            </w:r>
            <w:r>
              <w:rPr>
                <w:spacing w:val="-5"/>
                <w:sz w:val="24"/>
              </w:rPr>
              <w:t> </w:t>
            </w:r>
            <w:r>
              <w:rPr>
                <w:sz w:val="24"/>
              </w:rPr>
              <w:t>provides</w:t>
            </w:r>
            <w:r>
              <w:rPr>
                <w:spacing w:val="-6"/>
                <w:sz w:val="24"/>
              </w:rPr>
              <w:t> </w:t>
            </w:r>
            <w:r>
              <w:rPr>
                <w:sz w:val="24"/>
              </w:rPr>
              <w:t>eligible</w:t>
            </w:r>
            <w:r>
              <w:rPr>
                <w:spacing w:val="-6"/>
                <w:sz w:val="24"/>
              </w:rPr>
              <w:t> </w:t>
            </w:r>
            <w:r>
              <w:rPr>
                <w:sz w:val="24"/>
              </w:rPr>
              <w:t>people</w:t>
            </w:r>
            <w:r>
              <w:rPr>
                <w:spacing w:val="-6"/>
                <w:sz w:val="24"/>
              </w:rPr>
              <w:t> </w:t>
            </w:r>
            <w:r>
              <w:rPr>
                <w:sz w:val="24"/>
              </w:rPr>
              <w:t>with</w:t>
            </w:r>
            <w:r>
              <w:rPr>
                <w:spacing w:val="-5"/>
                <w:sz w:val="24"/>
              </w:rPr>
              <w:t> </w:t>
            </w:r>
            <w:r>
              <w:rPr>
                <w:sz w:val="24"/>
              </w:rPr>
              <w:t>permanent</w:t>
            </w:r>
            <w:r>
              <w:rPr>
                <w:spacing w:val="-6"/>
                <w:sz w:val="24"/>
              </w:rPr>
              <w:t> </w:t>
            </w:r>
            <w:r>
              <w:rPr>
                <w:sz w:val="24"/>
              </w:rPr>
              <w:t>and</w:t>
            </w:r>
            <w:r>
              <w:rPr>
                <w:spacing w:val="-6"/>
                <w:sz w:val="24"/>
              </w:rPr>
              <w:t> </w:t>
            </w:r>
            <w:r>
              <w:rPr>
                <w:sz w:val="24"/>
              </w:rPr>
              <w:t>significant</w:t>
            </w:r>
            <w:r>
              <w:rPr>
                <w:spacing w:val="-8"/>
                <w:sz w:val="24"/>
              </w:rPr>
              <w:t> </w:t>
            </w:r>
            <w:r>
              <w:rPr>
                <w:sz w:val="24"/>
              </w:rPr>
              <w:t>disability</w:t>
            </w:r>
            <w:r>
              <w:rPr>
                <w:spacing w:val="-6"/>
                <w:sz w:val="24"/>
              </w:rPr>
              <w:t> </w:t>
            </w:r>
            <w:r>
              <w:rPr>
                <w:sz w:val="24"/>
              </w:rPr>
              <w:t>with</w:t>
            </w:r>
            <w:r>
              <w:rPr>
                <w:spacing w:val="-5"/>
                <w:sz w:val="24"/>
              </w:rPr>
              <w:t> </w:t>
            </w:r>
            <w:r>
              <w:rPr>
                <w:sz w:val="24"/>
              </w:rPr>
              <w:t>access</w:t>
            </w:r>
            <w:r>
              <w:rPr>
                <w:spacing w:val="-8"/>
                <w:sz w:val="24"/>
              </w:rPr>
              <w:t> </w:t>
            </w:r>
            <w:r>
              <w:rPr>
                <w:sz w:val="24"/>
              </w:rPr>
              <w:t>to</w:t>
            </w:r>
            <w:r>
              <w:rPr>
                <w:spacing w:val="-5"/>
                <w:sz w:val="24"/>
              </w:rPr>
              <w:t> </w:t>
            </w:r>
            <w:r>
              <w:rPr>
                <w:sz w:val="24"/>
              </w:rPr>
              <w:t>reasonable</w:t>
            </w:r>
            <w:r>
              <w:rPr>
                <w:spacing w:val="-8"/>
                <w:sz w:val="24"/>
              </w:rPr>
              <w:t> </w:t>
            </w:r>
            <w:r>
              <w:rPr>
                <w:sz w:val="24"/>
              </w:rPr>
              <w:t>and necessary disability supports.</w:t>
            </w:r>
          </w:p>
          <w:p>
            <w:pPr>
              <w:pStyle w:val="TableParagraph"/>
              <w:numPr>
                <w:ilvl w:val="1"/>
                <w:numId w:val="55"/>
              </w:numPr>
              <w:tabs>
                <w:tab w:pos="466" w:val="left" w:leader="none"/>
              </w:tabs>
              <w:spacing w:line="240" w:lineRule="auto" w:before="0" w:after="0"/>
              <w:ind w:left="466" w:right="0" w:hanging="359"/>
              <w:jc w:val="left"/>
              <w:rPr>
                <w:sz w:val="24"/>
              </w:rPr>
            </w:pPr>
            <w:r>
              <w:rPr>
                <w:sz w:val="24"/>
              </w:rPr>
              <w:t>The</w:t>
            </w:r>
            <w:r>
              <w:rPr>
                <w:spacing w:val="-5"/>
                <w:sz w:val="24"/>
              </w:rPr>
              <w:t> </w:t>
            </w:r>
            <w:r>
              <w:rPr>
                <w:sz w:val="24"/>
              </w:rPr>
              <w:t>role</w:t>
            </w:r>
            <w:r>
              <w:rPr>
                <w:spacing w:val="-4"/>
                <w:sz w:val="24"/>
              </w:rPr>
              <w:t> </w:t>
            </w:r>
            <w:r>
              <w:rPr>
                <w:sz w:val="24"/>
              </w:rPr>
              <w:t>of</w:t>
            </w:r>
            <w:r>
              <w:rPr>
                <w:spacing w:val="-3"/>
                <w:sz w:val="24"/>
              </w:rPr>
              <w:t> </w:t>
            </w:r>
            <w:r>
              <w:rPr>
                <w:sz w:val="24"/>
              </w:rPr>
              <w:t>informal</w:t>
            </w:r>
            <w:r>
              <w:rPr>
                <w:spacing w:val="-2"/>
                <w:sz w:val="24"/>
              </w:rPr>
              <w:t> </w:t>
            </w:r>
            <w:r>
              <w:rPr>
                <w:sz w:val="24"/>
              </w:rPr>
              <w:t>support</w:t>
            </w:r>
            <w:r>
              <w:rPr>
                <w:spacing w:val="-2"/>
                <w:sz w:val="24"/>
              </w:rPr>
              <w:t> </w:t>
            </w:r>
            <w:r>
              <w:rPr>
                <w:sz w:val="24"/>
              </w:rPr>
              <w:t>is</w:t>
            </w:r>
            <w:r>
              <w:rPr>
                <w:spacing w:val="-6"/>
                <w:sz w:val="24"/>
              </w:rPr>
              <w:t> </w:t>
            </w:r>
            <w:r>
              <w:rPr>
                <w:sz w:val="24"/>
              </w:rPr>
              <w:t>acknowledged</w:t>
            </w:r>
            <w:r>
              <w:rPr>
                <w:spacing w:val="-4"/>
                <w:sz w:val="24"/>
              </w:rPr>
              <w:t> </w:t>
            </w:r>
            <w:r>
              <w:rPr>
                <w:sz w:val="24"/>
              </w:rPr>
              <w:t>and</w:t>
            </w:r>
            <w:r>
              <w:rPr>
                <w:spacing w:val="-2"/>
                <w:sz w:val="24"/>
              </w:rPr>
              <w:t> supported.</w:t>
            </w:r>
          </w:p>
          <w:p>
            <w:pPr>
              <w:pStyle w:val="TableParagraph"/>
              <w:numPr>
                <w:ilvl w:val="1"/>
                <w:numId w:val="55"/>
              </w:numPr>
              <w:tabs>
                <w:tab w:pos="466" w:val="left" w:leader="none"/>
              </w:tabs>
              <w:spacing w:line="240" w:lineRule="auto" w:before="137" w:after="0"/>
              <w:ind w:left="466" w:right="0" w:hanging="359"/>
              <w:jc w:val="left"/>
              <w:rPr>
                <w:sz w:val="24"/>
              </w:rPr>
            </w:pPr>
            <w:r>
              <w:rPr>
                <w:sz w:val="24"/>
              </w:rPr>
              <w:t>People</w:t>
            </w:r>
            <w:r>
              <w:rPr>
                <w:spacing w:val="-5"/>
                <w:sz w:val="24"/>
              </w:rPr>
              <w:t> </w:t>
            </w:r>
            <w:r>
              <w:rPr>
                <w:sz w:val="24"/>
              </w:rPr>
              <w:t>with</w:t>
            </w:r>
            <w:r>
              <w:rPr>
                <w:spacing w:val="-5"/>
                <w:sz w:val="24"/>
              </w:rPr>
              <w:t> </w:t>
            </w:r>
            <w:r>
              <w:rPr>
                <w:sz w:val="24"/>
              </w:rPr>
              <w:t>disability</w:t>
            </w:r>
            <w:r>
              <w:rPr>
                <w:spacing w:val="-3"/>
                <w:sz w:val="24"/>
              </w:rPr>
              <w:t> </w:t>
            </w:r>
            <w:r>
              <w:rPr>
                <w:sz w:val="24"/>
              </w:rPr>
              <w:t>are</w:t>
            </w:r>
            <w:r>
              <w:rPr>
                <w:spacing w:val="-3"/>
                <w:sz w:val="24"/>
              </w:rPr>
              <w:t> </w:t>
            </w:r>
            <w:r>
              <w:rPr>
                <w:sz w:val="24"/>
              </w:rPr>
              <w:t>supported</w:t>
            </w:r>
            <w:r>
              <w:rPr>
                <w:spacing w:val="-5"/>
                <w:sz w:val="24"/>
              </w:rPr>
              <w:t> </w:t>
            </w:r>
            <w:r>
              <w:rPr>
                <w:sz w:val="24"/>
              </w:rPr>
              <w:t>to</w:t>
            </w:r>
            <w:r>
              <w:rPr>
                <w:spacing w:val="-5"/>
                <w:sz w:val="24"/>
              </w:rPr>
              <w:t> </w:t>
            </w:r>
            <w:r>
              <w:rPr>
                <w:sz w:val="24"/>
              </w:rPr>
              <w:t>access</w:t>
            </w:r>
            <w:r>
              <w:rPr>
                <w:spacing w:val="-6"/>
                <w:sz w:val="24"/>
              </w:rPr>
              <w:t> </w:t>
            </w:r>
            <w:r>
              <w:rPr>
                <w:sz w:val="24"/>
              </w:rPr>
              <w:t>assistive</w:t>
            </w:r>
            <w:r>
              <w:rPr>
                <w:spacing w:val="-2"/>
                <w:sz w:val="24"/>
              </w:rPr>
              <w:t> technology.</w:t>
            </w:r>
          </w:p>
        </w:tc>
      </w:tr>
      <w:tr>
        <w:trPr>
          <w:trHeight w:val="1655" w:hRule="atLeast"/>
        </w:trPr>
        <w:tc>
          <w:tcPr>
            <w:tcW w:w="2122" w:type="dxa"/>
          </w:tcPr>
          <w:p>
            <w:pPr>
              <w:pStyle w:val="TableParagraph"/>
              <w:spacing w:line="360" w:lineRule="auto"/>
              <w:rPr>
                <w:sz w:val="24"/>
              </w:rPr>
            </w:pPr>
            <w:r>
              <w:rPr>
                <w:sz w:val="24"/>
              </w:rPr>
              <w:t>5.</w:t>
            </w:r>
            <w:r>
              <w:rPr>
                <w:spacing w:val="-17"/>
                <w:sz w:val="24"/>
              </w:rPr>
              <w:t> </w:t>
            </w:r>
            <w:r>
              <w:rPr>
                <w:sz w:val="24"/>
              </w:rPr>
              <w:t>Education</w:t>
            </w:r>
            <w:r>
              <w:rPr>
                <w:spacing w:val="-17"/>
                <w:sz w:val="24"/>
              </w:rPr>
              <w:t> </w:t>
            </w:r>
            <w:r>
              <w:rPr>
                <w:sz w:val="24"/>
              </w:rPr>
              <w:t>and </w:t>
            </w:r>
            <w:r>
              <w:rPr>
                <w:spacing w:val="-2"/>
                <w:sz w:val="24"/>
              </w:rPr>
              <w:t>learning</w:t>
            </w:r>
          </w:p>
        </w:tc>
        <w:tc>
          <w:tcPr>
            <w:tcW w:w="11766" w:type="dxa"/>
          </w:tcPr>
          <w:p>
            <w:pPr>
              <w:pStyle w:val="TableParagraph"/>
              <w:spacing w:line="274" w:lineRule="exact"/>
              <w:rPr>
                <w:sz w:val="24"/>
              </w:rPr>
            </w:pPr>
            <w:r>
              <w:rPr>
                <w:color w:val="5C205E"/>
                <w:sz w:val="24"/>
              </w:rPr>
              <w:t>People</w:t>
            </w:r>
            <w:r>
              <w:rPr>
                <w:color w:val="5C205E"/>
                <w:spacing w:val="-6"/>
                <w:sz w:val="24"/>
              </w:rPr>
              <w:t> </w:t>
            </w:r>
            <w:r>
              <w:rPr>
                <w:color w:val="5C205E"/>
                <w:sz w:val="24"/>
              </w:rPr>
              <w:t>with</w:t>
            </w:r>
            <w:r>
              <w:rPr>
                <w:color w:val="5C205E"/>
                <w:spacing w:val="-6"/>
                <w:sz w:val="24"/>
              </w:rPr>
              <w:t> </w:t>
            </w:r>
            <w:r>
              <w:rPr>
                <w:color w:val="5C205E"/>
                <w:sz w:val="24"/>
              </w:rPr>
              <w:t>disability</w:t>
            </w:r>
            <w:r>
              <w:rPr>
                <w:color w:val="5C205E"/>
                <w:spacing w:val="-3"/>
                <w:sz w:val="24"/>
              </w:rPr>
              <w:t> </w:t>
            </w:r>
            <w:r>
              <w:rPr>
                <w:color w:val="5C205E"/>
                <w:sz w:val="24"/>
              </w:rPr>
              <w:t>achieve</w:t>
            </w:r>
            <w:r>
              <w:rPr>
                <w:color w:val="5C205E"/>
                <w:spacing w:val="-3"/>
                <w:sz w:val="24"/>
              </w:rPr>
              <w:t> </w:t>
            </w:r>
            <w:r>
              <w:rPr>
                <w:color w:val="5C205E"/>
                <w:sz w:val="24"/>
              </w:rPr>
              <w:t>their</w:t>
            </w:r>
            <w:r>
              <w:rPr>
                <w:color w:val="5C205E"/>
                <w:spacing w:val="-6"/>
                <w:sz w:val="24"/>
              </w:rPr>
              <w:t> </w:t>
            </w:r>
            <w:r>
              <w:rPr>
                <w:color w:val="5C205E"/>
                <w:sz w:val="24"/>
              </w:rPr>
              <w:t>full</w:t>
            </w:r>
            <w:r>
              <w:rPr>
                <w:color w:val="5C205E"/>
                <w:spacing w:val="-6"/>
                <w:sz w:val="24"/>
              </w:rPr>
              <w:t> </w:t>
            </w:r>
            <w:r>
              <w:rPr>
                <w:color w:val="5C205E"/>
                <w:sz w:val="24"/>
              </w:rPr>
              <w:t>potential</w:t>
            </w:r>
            <w:r>
              <w:rPr>
                <w:color w:val="5C205E"/>
                <w:spacing w:val="-4"/>
                <w:sz w:val="24"/>
              </w:rPr>
              <w:t> </w:t>
            </w:r>
            <w:r>
              <w:rPr>
                <w:color w:val="5C205E"/>
                <w:sz w:val="24"/>
              </w:rPr>
              <w:t>through</w:t>
            </w:r>
            <w:r>
              <w:rPr>
                <w:color w:val="5C205E"/>
                <w:spacing w:val="-5"/>
                <w:sz w:val="24"/>
              </w:rPr>
              <w:t> </w:t>
            </w:r>
            <w:r>
              <w:rPr>
                <w:color w:val="5C205E"/>
                <w:sz w:val="24"/>
              </w:rPr>
              <w:t>education</w:t>
            </w:r>
            <w:r>
              <w:rPr>
                <w:color w:val="5C205E"/>
                <w:spacing w:val="-4"/>
                <w:sz w:val="24"/>
              </w:rPr>
              <w:t> </w:t>
            </w:r>
            <w:r>
              <w:rPr>
                <w:color w:val="5C205E"/>
                <w:sz w:val="24"/>
              </w:rPr>
              <w:t>and</w:t>
            </w:r>
            <w:r>
              <w:rPr>
                <w:color w:val="5C205E"/>
                <w:spacing w:val="-3"/>
                <w:sz w:val="24"/>
              </w:rPr>
              <w:t> </w:t>
            </w:r>
            <w:r>
              <w:rPr>
                <w:color w:val="5C205E"/>
                <w:spacing w:val="-2"/>
                <w:sz w:val="24"/>
              </w:rPr>
              <w:t>learning.</w:t>
            </w:r>
          </w:p>
          <w:p>
            <w:pPr>
              <w:pStyle w:val="TableParagraph"/>
              <w:numPr>
                <w:ilvl w:val="1"/>
                <w:numId w:val="56"/>
              </w:numPr>
              <w:tabs>
                <w:tab w:pos="466" w:val="left" w:leader="none"/>
              </w:tabs>
              <w:spacing w:line="240" w:lineRule="auto" w:before="139" w:after="0"/>
              <w:ind w:left="466" w:right="0" w:hanging="359"/>
              <w:jc w:val="left"/>
              <w:rPr>
                <w:sz w:val="24"/>
              </w:rPr>
            </w:pPr>
            <w:r>
              <w:rPr>
                <w:sz w:val="24"/>
              </w:rPr>
              <w:t>Children</w:t>
            </w:r>
            <w:r>
              <w:rPr>
                <w:spacing w:val="-6"/>
                <w:sz w:val="24"/>
              </w:rPr>
              <w:t> </w:t>
            </w:r>
            <w:r>
              <w:rPr>
                <w:sz w:val="24"/>
              </w:rPr>
              <w:t>with</w:t>
            </w:r>
            <w:r>
              <w:rPr>
                <w:spacing w:val="-5"/>
                <w:sz w:val="24"/>
              </w:rPr>
              <w:t> </w:t>
            </w:r>
            <w:r>
              <w:rPr>
                <w:sz w:val="24"/>
              </w:rPr>
              <w:t>disability</w:t>
            </w:r>
            <w:r>
              <w:rPr>
                <w:spacing w:val="-5"/>
                <w:sz w:val="24"/>
              </w:rPr>
              <w:t> </w:t>
            </w:r>
            <w:r>
              <w:rPr>
                <w:sz w:val="24"/>
              </w:rPr>
              <w:t>can</w:t>
            </w:r>
            <w:r>
              <w:rPr>
                <w:spacing w:val="-3"/>
                <w:sz w:val="24"/>
              </w:rPr>
              <w:t> </w:t>
            </w:r>
            <w:r>
              <w:rPr>
                <w:sz w:val="24"/>
              </w:rPr>
              <w:t>access</w:t>
            </w:r>
            <w:r>
              <w:rPr>
                <w:spacing w:val="-4"/>
                <w:sz w:val="24"/>
              </w:rPr>
              <w:t> </w:t>
            </w:r>
            <w:r>
              <w:rPr>
                <w:sz w:val="24"/>
              </w:rPr>
              <w:t>and</w:t>
            </w:r>
            <w:r>
              <w:rPr>
                <w:spacing w:val="-5"/>
                <w:sz w:val="24"/>
              </w:rPr>
              <w:t> </w:t>
            </w:r>
            <w:r>
              <w:rPr>
                <w:sz w:val="24"/>
              </w:rPr>
              <w:t>participate</w:t>
            </w:r>
            <w:r>
              <w:rPr>
                <w:spacing w:val="-4"/>
                <w:sz w:val="24"/>
              </w:rPr>
              <w:t> </w:t>
            </w:r>
            <w:r>
              <w:rPr>
                <w:sz w:val="24"/>
              </w:rPr>
              <w:t>in</w:t>
            </w:r>
            <w:r>
              <w:rPr>
                <w:spacing w:val="-3"/>
                <w:sz w:val="24"/>
              </w:rPr>
              <w:t> </w:t>
            </w:r>
            <w:r>
              <w:rPr>
                <w:sz w:val="24"/>
              </w:rPr>
              <w:t>high-quality</w:t>
            </w:r>
            <w:r>
              <w:rPr>
                <w:spacing w:val="-4"/>
                <w:sz w:val="24"/>
              </w:rPr>
              <w:t> </w:t>
            </w:r>
            <w:r>
              <w:rPr>
                <w:sz w:val="24"/>
              </w:rPr>
              <w:t>early</w:t>
            </w:r>
            <w:r>
              <w:rPr>
                <w:spacing w:val="-3"/>
                <w:sz w:val="24"/>
              </w:rPr>
              <w:t> </w:t>
            </w:r>
            <w:r>
              <w:rPr>
                <w:sz w:val="24"/>
              </w:rPr>
              <w:t>childhood</w:t>
            </w:r>
            <w:r>
              <w:rPr>
                <w:spacing w:val="-3"/>
                <w:sz w:val="24"/>
              </w:rPr>
              <w:t> </w:t>
            </w:r>
            <w:r>
              <w:rPr>
                <w:sz w:val="24"/>
              </w:rPr>
              <w:t>education</w:t>
            </w:r>
            <w:r>
              <w:rPr>
                <w:spacing w:val="-7"/>
                <w:sz w:val="24"/>
              </w:rPr>
              <w:t> </w:t>
            </w:r>
            <w:r>
              <w:rPr>
                <w:sz w:val="24"/>
              </w:rPr>
              <w:t>and</w:t>
            </w:r>
            <w:r>
              <w:rPr>
                <w:spacing w:val="-3"/>
                <w:sz w:val="24"/>
              </w:rPr>
              <w:t> </w:t>
            </w:r>
            <w:r>
              <w:rPr>
                <w:spacing w:val="-2"/>
                <w:sz w:val="24"/>
              </w:rPr>
              <w:t>care.</w:t>
            </w:r>
          </w:p>
          <w:p>
            <w:pPr>
              <w:pStyle w:val="TableParagraph"/>
              <w:numPr>
                <w:ilvl w:val="1"/>
                <w:numId w:val="56"/>
              </w:numPr>
              <w:tabs>
                <w:tab w:pos="467" w:val="left" w:leader="none"/>
              </w:tabs>
              <w:spacing w:line="410" w:lineRule="atLeast" w:before="5" w:after="0"/>
              <w:ind w:left="467" w:right="105" w:hanging="360"/>
              <w:jc w:val="left"/>
              <w:rPr>
                <w:sz w:val="24"/>
              </w:rPr>
            </w:pPr>
            <w:r>
              <w:rPr>
                <w:sz w:val="24"/>
              </w:rPr>
              <w:t>Build</w:t>
            </w:r>
            <w:r>
              <w:rPr>
                <w:spacing w:val="-2"/>
                <w:sz w:val="24"/>
              </w:rPr>
              <w:t> </w:t>
            </w:r>
            <w:r>
              <w:rPr>
                <w:sz w:val="24"/>
              </w:rPr>
              <w:t>capability</w:t>
            </w:r>
            <w:r>
              <w:rPr>
                <w:spacing w:val="-2"/>
                <w:sz w:val="24"/>
              </w:rPr>
              <w:t> </w:t>
            </w:r>
            <w:r>
              <w:rPr>
                <w:sz w:val="24"/>
              </w:rPr>
              <w:t>in</w:t>
            </w:r>
            <w:r>
              <w:rPr>
                <w:spacing w:val="-2"/>
                <w:sz w:val="24"/>
              </w:rPr>
              <w:t> </w:t>
            </w:r>
            <w:r>
              <w:rPr>
                <w:sz w:val="24"/>
              </w:rPr>
              <w:t>the</w:t>
            </w:r>
            <w:r>
              <w:rPr>
                <w:spacing w:val="-4"/>
                <w:sz w:val="24"/>
              </w:rPr>
              <w:t> </w:t>
            </w:r>
            <w:r>
              <w:rPr>
                <w:sz w:val="24"/>
              </w:rPr>
              <w:t>delivery</w:t>
            </w:r>
            <w:r>
              <w:rPr>
                <w:spacing w:val="-2"/>
                <w:sz w:val="24"/>
              </w:rPr>
              <w:t> </w:t>
            </w:r>
            <w:r>
              <w:rPr>
                <w:sz w:val="24"/>
              </w:rPr>
              <w:t>of</w:t>
            </w:r>
            <w:r>
              <w:rPr>
                <w:spacing w:val="-2"/>
                <w:sz w:val="24"/>
              </w:rPr>
              <w:t> </w:t>
            </w:r>
            <w:r>
              <w:rPr>
                <w:sz w:val="24"/>
              </w:rPr>
              <w:t>inclusive</w:t>
            </w:r>
            <w:r>
              <w:rPr>
                <w:spacing w:val="-4"/>
                <w:sz w:val="24"/>
              </w:rPr>
              <w:t> </w:t>
            </w:r>
            <w:r>
              <w:rPr>
                <w:sz w:val="24"/>
              </w:rPr>
              <w:t>education</w:t>
            </w:r>
            <w:r>
              <w:rPr>
                <w:spacing w:val="-2"/>
                <w:sz w:val="24"/>
              </w:rPr>
              <w:t> </w:t>
            </w:r>
            <w:r>
              <w:rPr>
                <w:sz w:val="24"/>
              </w:rPr>
              <w:t>to</w:t>
            </w:r>
            <w:r>
              <w:rPr>
                <w:spacing w:val="-2"/>
                <w:sz w:val="24"/>
              </w:rPr>
              <w:t> </w:t>
            </w:r>
            <w:r>
              <w:rPr>
                <w:sz w:val="24"/>
              </w:rPr>
              <w:t>improve</w:t>
            </w:r>
            <w:r>
              <w:rPr>
                <w:spacing w:val="-3"/>
                <w:sz w:val="24"/>
              </w:rPr>
              <w:t> </w:t>
            </w:r>
            <w:r>
              <w:rPr>
                <w:sz w:val="24"/>
              </w:rPr>
              <w:t>educational</w:t>
            </w:r>
            <w:r>
              <w:rPr>
                <w:spacing w:val="-2"/>
                <w:sz w:val="24"/>
              </w:rPr>
              <w:t> </w:t>
            </w:r>
            <w:r>
              <w:rPr>
                <w:sz w:val="24"/>
              </w:rPr>
              <w:t>outcomes</w:t>
            </w:r>
            <w:r>
              <w:rPr>
                <w:spacing w:val="-2"/>
                <w:sz w:val="24"/>
              </w:rPr>
              <w:t> </w:t>
            </w:r>
            <w:r>
              <w:rPr>
                <w:sz w:val="24"/>
              </w:rPr>
              <w:t>for</w:t>
            </w:r>
            <w:r>
              <w:rPr>
                <w:spacing w:val="-5"/>
                <w:sz w:val="24"/>
              </w:rPr>
              <w:t> </w:t>
            </w:r>
            <w:r>
              <w:rPr>
                <w:sz w:val="24"/>
              </w:rPr>
              <w:t>school</w:t>
            </w:r>
            <w:r>
              <w:rPr>
                <w:spacing w:val="-2"/>
                <w:sz w:val="24"/>
              </w:rPr>
              <w:t> </w:t>
            </w:r>
            <w:r>
              <w:rPr>
                <w:sz w:val="24"/>
              </w:rPr>
              <w:t>students with disability.</w:t>
            </w:r>
          </w:p>
        </w:tc>
      </w:tr>
    </w:tbl>
    <w:p>
      <w:pPr>
        <w:pStyle w:val="TableParagraph"/>
        <w:spacing w:after="0" w:line="410" w:lineRule="atLeast"/>
        <w:jc w:val="left"/>
        <w:rPr>
          <w:sz w:val="24"/>
        </w:rPr>
        <w:sectPr>
          <w:pgSz w:w="16850" w:h="11900" w:orient="landscape"/>
          <w:pgMar w:header="0" w:footer="707" w:top="1320" w:bottom="900" w:left="1417" w:right="1417"/>
        </w:sectPr>
      </w:pPr>
    </w:p>
    <w:p>
      <w:pPr>
        <w:pStyle w:val="BodyText"/>
        <w:spacing w:before="9"/>
        <w:rPr>
          <w:sz w:val="8"/>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2"/>
        <w:gridCol w:w="11766"/>
      </w:tblGrid>
      <w:tr>
        <w:trPr>
          <w:trHeight w:val="414" w:hRule="atLeast"/>
        </w:trPr>
        <w:tc>
          <w:tcPr>
            <w:tcW w:w="2122" w:type="dxa"/>
            <w:shd w:val="clear" w:color="auto" w:fill="5C205E"/>
          </w:tcPr>
          <w:p>
            <w:pPr>
              <w:pStyle w:val="TableParagraph"/>
              <w:spacing w:before="2"/>
              <w:rPr>
                <w:b/>
                <w:sz w:val="24"/>
              </w:rPr>
            </w:pPr>
            <w:r>
              <w:rPr>
                <w:b/>
                <w:color w:val="FFFFFF"/>
                <w:sz w:val="24"/>
              </w:rPr>
              <w:t>Outcome</w:t>
            </w:r>
            <w:r>
              <w:rPr>
                <w:b/>
                <w:color w:val="FFFFFF"/>
                <w:spacing w:val="-7"/>
                <w:sz w:val="24"/>
              </w:rPr>
              <w:t> </w:t>
            </w:r>
            <w:r>
              <w:rPr>
                <w:b/>
                <w:color w:val="FFFFFF"/>
                <w:spacing w:val="-4"/>
                <w:sz w:val="24"/>
              </w:rPr>
              <w:t>area</w:t>
            </w:r>
          </w:p>
        </w:tc>
        <w:tc>
          <w:tcPr>
            <w:tcW w:w="11766" w:type="dxa"/>
            <w:shd w:val="clear" w:color="auto" w:fill="5C205E"/>
          </w:tcPr>
          <w:p>
            <w:pPr>
              <w:pStyle w:val="TableParagraph"/>
              <w:spacing w:before="2"/>
              <w:rPr>
                <w:b/>
                <w:sz w:val="24"/>
              </w:rPr>
            </w:pPr>
            <w:r>
              <w:rPr>
                <w:b/>
                <w:color w:val="FFFFFF"/>
                <w:sz w:val="24"/>
              </w:rPr>
              <w:t>Goals</w:t>
            </w:r>
            <w:r>
              <w:rPr>
                <w:b/>
                <w:color w:val="FFFFFF"/>
                <w:spacing w:val="-4"/>
                <w:sz w:val="24"/>
              </w:rPr>
              <w:t> </w:t>
            </w:r>
            <w:r>
              <w:rPr>
                <w:b/>
                <w:color w:val="FFFFFF"/>
                <w:sz w:val="24"/>
              </w:rPr>
              <w:t>and</w:t>
            </w:r>
            <w:r>
              <w:rPr>
                <w:b/>
                <w:color w:val="FFFFFF"/>
                <w:spacing w:val="-3"/>
                <w:sz w:val="24"/>
              </w:rPr>
              <w:t> </w:t>
            </w:r>
            <w:r>
              <w:rPr>
                <w:b/>
                <w:color w:val="FFFFFF"/>
                <w:sz w:val="24"/>
              </w:rPr>
              <w:t>policy</w:t>
            </w:r>
            <w:r>
              <w:rPr>
                <w:b/>
                <w:color w:val="FFFFFF"/>
                <w:spacing w:val="-2"/>
                <w:sz w:val="24"/>
              </w:rPr>
              <w:t> priorities</w:t>
            </w:r>
          </w:p>
        </w:tc>
      </w:tr>
      <w:tr>
        <w:trPr>
          <w:trHeight w:val="1240" w:hRule="atLeast"/>
        </w:trPr>
        <w:tc>
          <w:tcPr>
            <w:tcW w:w="2122" w:type="dxa"/>
          </w:tcPr>
          <w:p>
            <w:pPr>
              <w:pStyle w:val="TableParagraph"/>
              <w:ind w:left="0"/>
              <w:rPr>
                <w:rFonts w:ascii="Times New Roman"/>
                <w:sz w:val="22"/>
              </w:rPr>
            </w:pPr>
          </w:p>
        </w:tc>
        <w:tc>
          <w:tcPr>
            <w:tcW w:w="11766" w:type="dxa"/>
          </w:tcPr>
          <w:p>
            <w:pPr>
              <w:pStyle w:val="TableParagraph"/>
              <w:numPr>
                <w:ilvl w:val="1"/>
                <w:numId w:val="57"/>
              </w:numPr>
              <w:tabs>
                <w:tab w:pos="466" w:val="left" w:leader="none"/>
              </w:tabs>
              <w:spacing w:line="240" w:lineRule="auto" w:before="0" w:after="0"/>
              <w:ind w:left="466" w:right="0" w:hanging="359"/>
              <w:jc w:val="left"/>
              <w:rPr>
                <w:sz w:val="24"/>
              </w:rPr>
            </w:pPr>
            <w:r>
              <w:rPr>
                <w:sz w:val="24"/>
              </w:rPr>
              <w:t>Improve</w:t>
            </w:r>
            <w:r>
              <w:rPr>
                <w:spacing w:val="-6"/>
                <w:sz w:val="24"/>
              </w:rPr>
              <w:t> </w:t>
            </w:r>
            <w:r>
              <w:rPr>
                <w:sz w:val="24"/>
              </w:rPr>
              <w:t>pathways</w:t>
            </w:r>
            <w:r>
              <w:rPr>
                <w:spacing w:val="-4"/>
                <w:sz w:val="24"/>
              </w:rPr>
              <w:t> </w:t>
            </w:r>
            <w:r>
              <w:rPr>
                <w:sz w:val="24"/>
              </w:rPr>
              <w:t>and</w:t>
            </w:r>
            <w:r>
              <w:rPr>
                <w:spacing w:val="-5"/>
                <w:sz w:val="24"/>
              </w:rPr>
              <w:t> </w:t>
            </w:r>
            <w:r>
              <w:rPr>
                <w:sz w:val="24"/>
              </w:rPr>
              <w:t>accessibility</w:t>
            </w:r>
            <w:r>
              <w:rPr>
                <w:spacing w:val="-3"/>
                <w:sz w:val="24"/>
              </w:rPr>
              <w:t> </w:t>
            </w:r>
            <w:r>
              <w:rPr>
                <w:sz w:val="24"/>
              </w:rPr>
              <w:t>to</w:t>
            </w:r>
            <w:r>
              <w:rPr>
                <w:spacing w:val="-4"/>
                <w:sz w:val="24"/>
              </w:rPr>
              <w:t> </w:t>
            </w:r>
            <w:r>
              <w:rPr>
                <w:sz w:val="24"/>
              </w:rPr>
              <w:t>further</w:t>
            </w:r>
            <w:r>
              <w:rPr>
                <w:spacing w:val="-6"/>
                <w:sz w:val="24"/>
              </w:rPr>
              <w:t> </w:t>
            </w:r>
            <w:r>
              <w:rPr>
                <w:sz w:val="24"/>
              </w:rPr>
              <w:t>education</w:t>
            </w:r>
            <w:r>
              <w:rPr>
                <w:spacing w:val="-5"/>
                <w:sz w:val="24"/>
              </w:rPr>
              <w:t> </w:t>
            </w:r>
            <w:r>
              <w:rPr>
                <w:sz w:val="24"/>
              </w:rPr>
              <w:t>and</w:t>
            </w:r>
            <w:r>
              <w:rPr>
                <w:spacing w:val="-3"/>
                <w:sz w:val="24"/>
              </w:rPr>
              <w:t> </w:t>
            </w:r>
            <w:r>
              <w:rPr>
                <w:sz w:val="24"/>
              </w:rPr>
              <w:t>training</w:t>
            </w:r>
            <w:r>
              <w:rPr>
                <w:spacing w:val="-5"/>
                <w:sz w:val="24"/>
              </w:rPr>
              <w:t> </w:t>
            </w:r>
            <w:r>
              <w:rPr>
                <w:sz w:val="24"/>
              </w:rPr>
              <w:t>for</w:t>
            </w:r>
            <w:r>
              <w:rPr>
                <w:spacing w:val="-3"/>
                <w:sz w:val="24"/>
              </w:rPr>
              <w:t> </w:t>
            </w:r>
            <w:r>
              <w:rPr>
                <w:sz w:val="24"/>
              </w:rPr>
              <w:t>people</w:t>
            </w:r>
            <w:r>
              <w:rPr>
                <w:spacing w:val="-3"/>
                <w:sz w:val="24"/>
              </w:rPr>
              <w:t> </w:t>
            </w:r>
            <w:r>
              <w:rPr>
                <w:sz w:val="24"/>
              </w:rPr>
              <w:t>with</w:t>
            </w:r>
            <w:r>
              <w:rPr>
                <w:spacing w:val="-3"/>
                <w:sz w:val="24"/>
              </w:rPr>
              <w:t> </w:t>
            </w:r>
            <w:r>
              <w:rPr>
                <w:spacing w:val="-2"/>
                <w:sz w:val="24"/>
              </w:rPr>
              <w:t>disability.</w:t>
            </w:r>
          </w:p>
          <w:p>
            <w:pPr>
              <w:pStyle w:val="TableParagraph"/>
              <w:numPr>
                <w:ilvl w:val="1"/>
                <w:numId w:val="57"/>
              </w:numPr>
              <w:tabs>
                <w:tab w:pos="467" w:val="left" w:leader="none"/>
              </w:tabs>
              <w:spacing w:line="416" w:lineRule="exact" w:before="29" w:after="0"/>
              <w:ind w:left="467" w:right="106" w:hanging="360"/>
              <w:jc w:val="left"/>
              <w:rPr>
                <w:sz w:val="24"/>
              </w:rPr>
            </w:pPr>
            <w:r>
              <w:rPr>
                <w:sz w:val="24"/>
              </w:rPr>
              <w:t>People</w:t>
            </w:r>
            <w:r>
              <w:rPr>
                <w:spacing w:val="40"/>
                <w:sz w:val="24"/>
              </w:rPr>
              <w:t> </w:t>
            </w:r>
            <w:r>
              <w:rPr>
                <w:sz w:val="24"/>
              </w:rPr>
              <w:t>with</w:t>
            </w:r>
            <w:r>
              <w:rPr>
                <w:spacing w:val="40"/>
                <w:sz w:val="24"/>
              </w:rPr>
              <w:t> </w:t>
            </w:r>
            <w:r>
              <w:rPr>
                <w:sz w:val="24"/>
              </w:rPr>
              <w:t>disability</w:t>
            </w:r>
            <w:r>
              <w:rPr>
                <w:spacing w:val="40"/>
                <w:sz w:val="24"/>
              </w:rPr>
              <w:t> </w:t>
            </w:r>
            <w:r>
              <w:rPr>
                <w:sz w:val="24"/>
              </w:rPr>
              <w:t>have</w:t>
            </w:r>
            <w:r>
              <w:rPr>
                <w:spacing w:val="40"/>
                <w:sz w:val="24"/>
              </w:rPr>
              <w:t> </w:t>
            </w:r>
            <w:r>
              <w:rPr>
                <w:sz w:val="24"/>
              </w:rPr>
              <w:t>increased</w:t>
            </w:r>
            <w:r>
              <w:rPr>
                <w:spacing w:val="40"/>
                <w:sz w:val="24"/>
              </w:rPr>
              <w:t> </w:t>
            </w:r>
            <w:r>
              <w:rPr>
                <w:sz w:val="24"/>
              </w:rPr>
              <w:t>opportunities</w:t>
            </w:r>
            <w:r>
              <w:rPr>
                <w:spacing w:val="40"/>
                <w:sz w:val="24"/>
              </w:rPr>
              <w:t> </w:t>
            </w:r>
            <w:r>
              <w:rPr>
                <w:sz w:val="24"/>
              </w:rPr>
              <w:t>to</w:t>
            </w:r>
            <w:r>
              <w:rPr>
                <w:spacing w:val="40"/>
                <w:sz w:val="24"/>
              </w:rPr>
              <w:t> </w:t>
            </w:r>
            <w:r>
              <w:rPr>
                <w:sz w:val="24"/>
              </w:rPr>
              <w:t>participate</w:t>
            </w:r>
            <w:r>
              <w:rPr>
                <w:spacing w:val="40"/>
                <w:sz w:val="24"/>
              </w:rPr>
              <w:t> </w:t>
            </w:r>
            <w:r>
              <w:rPr>
                <w:sz w:val="24"/>
              </w:rPr>
              <w:t>in</w:t>
            </w:r>
            <w:r>
              <w:rPr>
                <w:spacing w:val="40"/>
                <w:sz w:val="24"/>
              </w:rPr>
              <w:t> </w:t>
            </w:r>
            <w:r>
              <w:rPr>
                <w:sz w:val="24"/>
              </w:rPr>
              <w:t>accessible</w:t>
            </w:r>
            <w:r>
              <w:rPr>
                <w:spacing w:val="40"/>
                <w:sz w:val="24"/>
              </w:rPr>
              <w:t> </w:t>
            </w:r>
            <w:r>
              <w:rPr>
                <w:sz w:val="24"/>
              </w:rPr>
              <w:t>and</w:t>
            </w:r>
            <w:r>
              <w:rPr>
                <w:spacing w:val="40"/>
                <w:sz w:val="24"/>
              </w:rPr>
              <w:t> </w:t>
            </w:r>
            <w:r>
              <w:rPr>
                <w:sz w:val="24"/>
              </w:rPr>
              <w:t>inclusive</w:t>
            </w:r>
            <w:r>
              <w:rPr>
                <w:spacing w:val="40"/>
                <w:sz w:val="24"/>
              </w:rPr>
              <w:t> </w:t>
            </w:r>
            <w:r>
              <w:rPr>
                <w:sz w:val="24"/>
              </w:rPr>
              <w:t>lifelong </w:t>
            </w:r>
            <w:r>
              <w:rPr>
                <w:spacing w:val="-2"/>
                <w:sz w:val="24"/>
              </w:rPr>
              <w:t>learning.</w:t>
            </w:r>
          </w:p>
        </w:tc>
      </w:tr>
      <w:tr>
        <w:trPr>
          <w:trHeight w:val="2899" w:hRule="atLeast"/>
        </w:trPr>
        <w:tc>
          <w:tcPr>
            <w:tcW w:w="2122" w:type="dxa"/>
          </w:tcPr>
          <w:p>
            <w:pPr>
              <w:pStyle w:val="TableParagraph"/>
              <w:spacing w:line="362" w:lineRule="auto"/>
              <w:rPr>
                <w:sz w:val="24"/>
              </w:rPr>
            </w:pPr>
            <w:r>
              <w:rPr>
                <w:sz w:val="24"/>
              </w:rPr>
              <w:t>6.</w:t>
            </w:r>
            <w:r>
              <w:rPr>
                <w:spacing w:val="-17"/>
                <w:sz w:val="24"/>
              </w:rPr>
              <w:t> </w:t>
            </w:r>
            <w:r>
              <w:rPr>
                <w:sz w:val="24"/>
              </w:rPr>
              <w:t>Health</w:t>
            </w:r>
            <w:r>
              <w:rPr>
                <w:spacing w:val="-17"/>
                <w:sz w:val="24"/>
              </w:rPr>
              <w:t> </w:t>
            </w:r>
            <w:r>
              <w:rPr>
                <w:sz w:val="24"/>
              </w:rPr>
              <w:t>and </w:t>
            </w:r>
            <w:r>
              <w:rPr>
                <w:spacing w:val="-2"/>
                <w:sz w:val="24"/>
              </w:rPr>
              <w:t>wellbeing</w:t>
            </w:r>
          </w:p>
        </w:tc>
        <w:tc>
          <w:tcPr>
            <w:tcW w:w="11766" w:type="dxa"/>
          </w:tcPr>
          <w:p>
            <w:pPr>
              <w:pStyle w:val="TableParagraph"/>
              <w:spacing w:line="274" w:lineRule="exact"/>
              <w:rPr>
                <w:sz w:val="24"/>
              </w:rPr>
            </w:pPr>
            <w:r>
              <w:rPr>
                <w:color w:val="5C205E"/>
                <w:sz w:val="24"/>
              </w:rPr>
              <w:t>People</w:t>
            </w:r>
            <w:r>
              <w:rPr>
                <w:color w:val="5C205E"/>
                <w:spacing w:val="-6"/>
                <w:sz w:val="24"/>
              </w:rPr>
              <w:t> </w:t>
            </w:r>
            <w:r>
              <w:rPr>
                <w:color w:val="5C205E"/>
                <w:sz w:val="24"/>
              </w:rPr>
              <w:t>with</w:t>
            </w:r>
            <w:r>
              <w:rPr>
                <w:color w:val="5C205E"/>
                <w:spacing w:val="-6"/>
                <w:sz w:val="24"/>
              </w:rPr>
              <w:t> </w:t>
            </w:r>
            <w:r>
              <w:rPr>
                <w:color w:val="5C205E"/>
                <w:sz w:val="24"/>
              </w:rPr>
              <w:t>disability</w:t>
            </w:r>
            <w:r>
              <w:rPr>
                <w:color w:val="5C205E"/>
                <w:spacing w:val="-4"/>
                <w:sz w:val="24"/>
              </w:rPr>
              <w:t> </w:t>
            </w:r>
            <w:r>
              <w:rPr>
                <w:color w:val="5C205E"/>
                <w:sz w:val="24"/>
              </w:rPr>
              <w:t>attain</w:t>
            </w:r>
            <w:r>
              <w:rPr>
                <w:color w:val="5C205E"/>
                <w:spacing w:val="-4"/>
                <w:sz w:val="24"/>
              </w:rPr>
              <w:t> </w:t>
            </w:r>
            <w:r>
              <w:rPr>
                <w:color w:val="5C205E"/>
                <w:sz w:val="24"/>
              </w:rPr>
              <w:t>the</w:t>
            </w:r>
            <w:r>
              <w:rPr>
                <w:color w:val="5C205E"/>
                <w:spacing w:val="-5"/>
                <w:sz w:val="24"/>
              </w:rPr>
              <w:t> </w:t>
            </w:r>
            <w:r>
              <w:rPr>
                <w:color w:val="5C205E"/>
                <w:sz w:val="24"/>
              </w:rPr>
              <w:t>highest</w:t>
            </w:r>
            <w:r>
              <w:rPr>
                <w:color w:val="5C205E"/>
                <w:spacing w:val="-4"/>
                <w:sz w:val="24"/>
              </w:rPr>
              <w:t> </w:t>
            </w:r>
            <w:r>
              <w:rPr>
                <w:color w:val="5C205E"/>
                <w:sz w:val="24"/>
              </w:rPr>
              <w:t>possible</w:t>
            </w:r>
            <w:r>
              <w:rPr>
                <w:color w:val="5C205E"/>
                <w:spacing w:val="-4"/>
                <w:sz w:val="24"/>
              </w:rPr>
              <w:t> </w:t>
            </w:r>
            <w:r>
              <w:rPr>
                <w:color w:val="5C205E"/>
                <w:sz w:val="24"/>
              </w:rPr>
              <w:t>health</w:t>
            </w:r>
            <w:r>
              <w:rPr>
                <w:color w:val="5C205E"/>
                <w:spacing w:val="-4"/>
                <w:sz w:val="24"/>
              </w:rPr>
              <w:t> </w:t>
            </w:r>
            <w:r>
              <w:rPr>
                <w:color w:val="5C205E"/>
                <w:sz w:val="24"/>
              </w:rPr>
              <w:t>and</w:t>
            </w:r>
            <w:r>
              <w:rPr>
                <w:color w:val="5C205E"/>
                <w:spacing w:val="-3"/>
                <w:sz w:val="24"/>
              </w:rPr>
              <w:t> </w:t>
            </w:r>
            <w:r>
              <w:rPr>
                <w:color w:val="5C205E"/>
                <w:sz w:val="24"/>
              </w:rPr>
              <w:t>wellbeing</w:t>
            </w:r>
            <w:r>
              <w:rPr>
                <w:color w:val="5C205E"/>
                <w:spacing w:val="-5"/>
                <w:sz w:val="24"/>
              </w:rPr>
              <w:t> </w:t>
            </w:r>
            <w:r>
              <w:rPr>
                <w:color w:val="5C205E"/>
                <w:sz w:val="24"/>
              </w:rPr>
              <w:t>outcomes</w:t>
            </w:r>
            <w:r>
              <w:rPr>
                <w:color w:val="5C205E"/>
                <w:spacing w:val="-4"/>
                <w:sz w:val="24"/>
              </w:rPr>
              <w:t> </w:t>
            </w:r>
            <w:r>
              <w:rPr>
                <w:color w:val="5C205E"/>
                <w:sz w:val="24"/>
              </w:rPr>
              <w:t>throughout</w:t>
            </w:r>
            <w:r>
              <w:rPr>
                <w:color w:val="5C205E"/>
                <w:spacing w:val="-4"/>
                <w:sz w:val="24"/>
              </w:rPr>
              <w:t> </w:t>
            </w:r>
            <w:r>
              <w:rPr>
                <w:color w:val="5C205E"/>
                <w:sz w:val="24"/>
              </w:rPr>
              <w:t>their</w:t>
            </w:r>
            <w:r>
              <w:rPr>
                <w:color w:val="5C205E"/>
                <w:spacing w:val="-5"/>
                <w:sz w:val="24"/>
              </w:rPr>
              <w:t> </w:t>
            </w:r>
            <w:r>
              <w:rPr>
                <w:color w:val="5C205E"/>
                <w:spacing w:val="-2"/>
                <w:sz w:val="24"/>
              </w:rPr>
              <w:t>lives.</w:t>
            </w:r>
          </w:p>
          <w:p>
            <w:pPr>
              <w:pStyle w:val="TableParagraph"/>
              <w:numPr>
                <w:ilvl w:val="1"/>
                <w:numId w:val="58"/>
              </w:numPr>
              <w:tabs>
                <w:tab w:pos="466" w:val="left" w:leader="none"/>
              </w:tabs>
              <w:spacing w:line="240" w:lineRule="auto" w:before="142" w:after="0"/>
              <w:ind w:left="466" w:right="0" w:hanging="359"/>
              <w:jc w:val="left"/>
              <w:rPr>
                <w:sz w:val="24"/>
              </w:rPr>
            </w:pPr>
            <w:r>
              <w:rPr>
                <w:sz w:val="24"/>
              </w:rPr>
              <w:t>All</w:t>
            </w:r>
            <w:r>
              <w:rPr>
                <w:spacing w:val="-6"/>
                <w:sz w:val="24"/>
              </w:rPr>
              <w:t> </w:t>
            </w:r>
            <w:r>
              <w:rPr>
                <w:sz w:val="24"/>
              </w:rPr>
              <w:t>health</w:t>
            </w:r>
            <w:r>
              <w:rPr>
                <w:spacing w:val="-3"/>
                <w:sz w:val="24"/>
              </w:rPr>
              <w:t> </w:t>
            </w:r>
            <w:r>
              <w:rPr>
                <w:sz w:val="24"/>
              </w:rPr>
              <w:t>service</w:t>
            </w:r>
            <w:r>
              <w:rPr>
                <w:spacing w:val="-4"/>
                <w:sz w:val="24"/>
              </w:rPr>
              <w:t> </w:t>
            </w:r>
            <w:r>
              <w:rPr>
                <w:sz w:val="24"/>
              </w:rPr>
              <w:t>providers</w:t>
            </w:r>
            <w:r>
              <w:rPr>
                <w:spacing w:val="-3"/>
                <w:sz w:val="24"/>
              </w:rPr>
              <w:t> </w:t>
            </w:r>
            <w:r>
              <w:rPr>
                <w:sz w:val="24"/>
              </w:rPr>
              <w:t>have</w:t>
            </w:r>
            <w:r>
              <w:rPr>
                <w:spacing w:val="-3"/>
                <w:sz w:val="24"/>
              </w:rPr>
              <w:t> </w:t>
            </w:r>
            <w:r>
              <w:rPr>
                <w:sz w:val="24"/>
              </w:rPr>
              <w:t>the</w:t>
            </w:r>
            <w:r>
              <w:rPr>
                <w:spacing w:val="-2"/>
                <w:sz w:val="24"/>
              </w:rPr>
              <w:t> </w:t>
            </w:r>
            <w:r>
              <w:rPr>
                <w:sz w:val="24"/>
              </w:rPr>
              <w:t>capabilities</w:t>
            </w:r>
            <w:r>
              <w:rPr>
                <w:spacing w:val="-3"/>
                <w:sz w:val="24"/>
              </w:rPr>
              <w:t> </w:t>
            </w:r>
            <w:r>
              <w:rPr>
                <w:sz w:val="24"/>
              </w:rPr>
              <w:t>to</w:t>
            </w:r>
            <w:r>
              <w:rPr>
                <w:spacing w:val="-4"/>
                <w:sz w:val="24"/>
              </w:rPr>
              <w:t> </w:t>
            </w:r>
            <w:r>
              <w:rPr>
                <w:sz w:val="24"/>
              </w:rPr>
              <w:t>meet</w:t>
            </w:r>
            <w:r>
              <w:rPr>
                <w:spacing w:val="-2"/>
                <w:sz w:val="24"/>
              </w:rPr>
              <w:t> </w:t>
            </w:r>
            <w:r>
              <w:rPr>
                <w:sz w:val="24"/>
              </w:rPr>
              <w:t>the</w:t>
            </w:r>
            <w:r>
              <w:rPr>
                <w:spacing w:val="-5"/>
                <w:sz w:val="24"/>
              </w:rPr>
              <w:t> </w:t>
            </w:r>
            <w:r>
              <w:rPr>
                <w:sz w:val="24"/>
              </w:rPr>
              <w:t>needs</w:t>
            </w:r>
            <w:r>
              <w:rPr>
                <w:spacing w:val="-5"/>
                <w:sz w:val="24"/>
              </w:rPr>
              <w:t> </w:t>
            </w:r>
            <w:r>
              <w:rPr>
                <w:sz w:val="24"/>
              </w:rPr>
              <w:t>of</w:t>
            </w:r>
            <w:r>
              <w:rPr>
                <w:spacing w:val="-2"/>
                <w:sz w:val="24"/>
              </w:rPr>
              <w:t> </w:t>
            </w:r>
            <w:r>
              <w:rPr>
                <w:sz w:val="24"/>
              </w:rPr>
              <w:t>people</w:t>
            </w:r>
            <w:r>
              <w:rPr>
                <w:spacing w:val="-3"/>
                <w:sz w:val="24"/>
              </w:rPr>
              <w:t> </w:t>
            </w:r>
            <w:r>
              <w:rPr>
                <w:sz w:val="24"/>
              </w:rPr>
              <w:t>with</w:t>
            </w:r>
            <w:r>
              <w:rPr>
                <w:spacing w:val="-3"/>
                <w:sz w:val="24"/>
              </w:rPr>
              <w:t> </w:t>
            </w:r>
            <w:r>
              <w:rPr>
                <w:spacing w:val="-2"/>
                <w:sz w:val="24"/>
              </w:rPr>
              <w:t>disability.</w:t>
            </w:r>
          </w:p>
          <w:p>
            <w:pPr>
              <w:pStyle w:val="TableParagraph"/>
              <w:numPr>
                <w:ilvl w:val="1"/>
                <w:numId w:val="58"/>
              </w:numPr>
              <w:tabs>
                <w:tab w:pos="467" w:val="left" w:leader="none"/>
              </w:tabs>
              <w:spacing w:line="360" w:lineRule="auto" w:before="137" w:after="0"/>
              <w:ind w:left="467" w:right="107" w:hanging="360"/>
              <w:jc w:val="left"/>
              <w:rPr>
                <w:sz w:val="24"/>
              </w:rPr>
            </w:pPr>
            <w:r>
              <w:rPr>
                <w:sz w:val="24"/>
              </w:rPr>
              <w:t>Prevention and early intervention health services are timely, comprehensive, appropriate and effective to support better overall health and wellbeing.</w:t>
            </w:r>
          </w:p>
          <w:p>
            <w:pPr>
              <w:pStyle w:val="TableParagraph"/>
              <w:numPr>
                <w:ilvl w:val="1"/>
                <w:numId w:val="58"/>
              </w:numPr>
              <w:tabs>
                <w:tab w:pos="466" w:val="left" w:leader="none"/>
              </w:tabs>
              <w:spacing w:line="240" w:lineRule="auto" w:before="0" w:after="0"/>
              <w:ind w:left="466" w:right="0" w:hanging="359"/>
              <w:jc w:val="left"/>
              <w:rPr>
                <w:sz w:val="24"/>
              </w:rPr>
            </w:pPr>
            <w:r>
              <w:rPr>
                <w:sz w:val="24"/>
              </w:rPr>
              <w:t>Mental</w:t>
            </w:r>
            <w:r>
              <w:rPr>
                <w:spacing w:val="-4"/>
                <w:sz w:val="24"/>
              </w:rPr>
              <w:t> </w:t>
            </w:r>
            <w:r>
              <w:rPr>
                <w:sz w:val="24"/>
              </w:rPr>
              <w:t>health</w:t>
            </w:r>
            <w:r>
              <w:rPr>
                <w:spacing w:val="-3"/>
                <w:sz w:val="24"/>
              </w:rPr>
              <w:t> </w:t>
            </w:r>
            <w:r>
              <w:rPr>
                <w:sz w:val="24"/>
              </w:rPr>
              <w:t>supports</w:t>
            </w:r>
            <w:r>
              <w:rPr>
                <w:spacing w:val="-7"/>
                <w:sz w:val="24"/>
              </w:rPr>
              <w:t> </w:t>
            </w:r>
            <w:r>
              <w:rPr>
                <w:sz w:val="24"/>
              </w:rPr>
              <w:t>and</w:t>
            </w:r>
            <w:r>
              <w:rPr>
                <w:spacing w:val="-5"/>
                <w:sz w:val="24"/>
              </w:rPr>
              <w:t> </w:t>
            </w:r>
            <w:r>
              <w:rPr>
                <w:sz w:val="24"/>
              </w:rPr>
              <w:t>services</w:t>
            </w:r>
            <w:r>
              <w:rPr>
                <w:spacing w:val="-3"/>
                <w:sz w:val="24"/>
              </w:rPr>
              <w:t> </w:t>
            </w:r>
            <w:r>
              <w:rPr>
                <w:sz w:val="24"/>
              </w:rPr>
              <w:t>are</w:t>
            </w:r>
            <w:r>
              <w:rPr>
                <w:spacing w:val="-7"/>
                <w:sz w:val="24"/>
              </w:rPr>
              <w:t> </w:t>
            </w:r>
            <w:r>
              <w:rPr>
                <w:sz w:val="24"/>
              </w:rPr>
              <w:t>appropriate,</w:t>
            </w:r>
            <w:r>
              <w:rPr>
                <w:spacing w:val="-5"/>
                <w:sz w:val="24"/>
              </w:rPr>
              <w:t> </w:t>
            </w:r>
            <w:r>
              <w:rPr>
                <w:sz w:val="24"/>
              </w:rPr>
              <w:t>effective</w:t>
            </w:r>
            <w:r>
              <w:rPr>
                <w:spacing w:val="-5"/>
                <w:sz w:val="24"/>
              </w:rPr>
              <w:t> </w:t>
            </w:r>
            <w:r>
              <w:rPr>
                <w:sz w:val="24"/>
              </w:rPr>
              <w:t>and</w:t>
            </w:r>
            <w:r>
              <w:rPr>
                <w:spacing w:val="-4"/>
                <w:sz w:val="24"/>
              </w:rPr>
              <w:t> </w:t>
            </w:r>
            <w:r>
              <w:rPr>
                <w:sz w:val="24"/>
              </w:rPr>
              <w:t>accessible</w:t>
            </w:r>
            <w:r>
              <w:rPr>
                <w:spacing w:val="-3"/>
                <w:sz w:val="24"/>
              </w:rPr>
              <w:t> </w:t>
            </w:r>
            <w:r>
              <w:rPr>
                <w:sz w:val="24"/>
              </w:rPr>
              <w:t>for</w:t>
            </w:r>
            <w:r>
              <w:rPr>
                <w:spacing w:val="-7"/>
                <w:sz w:val="24"/>
              </w:rPr>
              <w:t> </w:t>
            </w:r>
            <w:r>
              <w:rPr>
                <w:sz w:val="24"/>
              </w:rPr>
              <w:t>people</w:t>
            </w:r>
            <w:r>
              <w:rPr>
                <w:spacing w:val="-3"/>
                <w:sz w:val="24"/>
              </w:rPr>
              <w:t> </w:t>
            </w:r>
            <w:r>
              <w:rPr>
                <w:sz w:val="24"/>
              </w:rPr>
              <w:t>with</w:t>
            </w:r>
            <w:r>
              <w:rPr>
                <w:spacing w:val="-2"/>
                <w:sz w:val="24"/>
              </w:rPr>
              <w:t> disability.</w:t>
            </w:r>
          </w:p>
          <w:p>
            <w:pPr>
              <w:pStyle w:val="TableParagraph"/>
              <w:numPr>
                <w:ilvl w:val="1"/>
                <w:numId w:val="58"/>
              </w:numPr>
              <w:tabs>
                <w:tab w:pos="467" w:val="left" w:leader="none"/>
              </w:tabs>
              <w:spacing w:line="410" w:lineRule="atLeast" w:before="5" w:after="0"/>
              <w:ind w:left="467" w:right="106" w:hanging="360"/>
              <w:jc w:val="left"/>
              <w:rPr>
                <w:sz w:val="24"/>
              </w:rPr>
            </w:pPr>
            <w:r>
              <w:rPr>
                <w:sz w:val="24"/>
              </w:rPr>
              <w:t>Disaster preparedness, risk management plans and public emergency responses are inclusive of people with disability, and support their physical and mental health, and wellbeing.</w:t>
            </w:r>
          </w:p>
        </w:tc>
      </w:tr>
      <w:tr>
        <w:trPr>
          <w:trHeight w:val="2484" w:hRule="atLeast"/>
        </w:trPr>
        <w:tc>
          <w:tcPr>
            <w:tcW w:w="2122" w:type="dxa"/>
          </w:tcPr>
          <w:p>
            <w:pPr>
              <w:pStyle w:val="TableParagraph"/>
              <w:spacing w:line="360" w:lineRule="auto"/>
              <w:rPr>
                <w:sz w:val="24"/>
              </w:rPr>
            </w:pPr>
            <w:r>
              <w:rPr>
                <w:sz w:val="24"/>
              </w:rPr>
              <w:t>7.</w:t>
            </w:r>
            <w:r>
              <w:rPr>
                <w:spacing w:val="-17"/>
                <w:sz w:val="24"/>
              </w:rPr>
              <w:t> </w:t>
            </w:r>
            <w:r>
              <w:rPr>
                <w:sz w:val="24"/>
              </w:rPr>
              <w:t>Community </w:t>
            </w:r>
            <w:r>
              <w:rPr>
                <w:spacing w:val="-2"/>
                <w:sz w:val="24"/>
              </w:rPr>
              <w:t>attitudes</w:t>
            </w:r>
          </w:p>
        </w:tc>
        <w:tc>
          <w:tcPr>
            <w:tcW w:w="11766" w:type="dxa"/>
          </w:tcPr>
          <w:p>
            <w:pPr>
              <w:pStyle w:val="TableParagraph"/>
              <w:spacing w:line="274" w:lineRule="exact"/>
              <w:rPr>
                <w:sz w:val="24"/>
              </w:rPr>
            </w:pPr>
            <w:r>
              <w:rPr>
                <w:color w:val="5C205E"/>
                <w:sz w:val="24"/>
              </w:rPr>
              <w:t>Community</w:t>
            </w:r>
            <w:r>
              <w:rPr>
                <w:color w:val="5C205E"/>
                <w:spacing w:val="-10"/>
                <w:sz w:val="24"/>
              </w:rPr>
              <w:t> </w:t>
            </w:r>
            <w:r>
              <w:rPr>
                <w:color w:val="5C205E"/>
                <w:sz w:val="24"/>
              </w:rPr>
              <w:t>attitudes</w:t>
            </w:r>
            <w:r>
              <w:rPr>
                <w:color w:val="5C205E"/>
                <w:spacing w:val="-9"/>
                <w:sz w:val="24"/>
              </w:rPr>
              <w:t> </w:t>
            </w:r>
            <w:r>
              <w:rPr>
                <w:color w:val="5C205E"/>
                <w:sz w:val="24"/>
              </w:rPr>
              <w:t>support</w:t>
            </w:r>
            <w:r>
              <w:rPr>
                <w:color w:val="5C205E"/>
                <w:spacing w:val="-7"/>
                <w:sz w:val="24"/>
              </w:rPr>
              <w:t> </w:t>
            </w:r>
            <w:r>
              <w:rPr>
                <w:color w:val="5C205E"/>
                <w:sz w:val="24"/>
              </w:rPr>
              <w:t>equality,</w:t>
            </w:r>
            <w:r>
              <w:rPr>
                <w:color w:val="5C205E"/>
                <w:spacing w:val="-6"/>
                <w:sz w:val="24"/>
              </w:rPr>
              <w:t> </w:t>
            </w:r>
            <w:r>
              <w:rPr>
                <w:color w:val="5C205E"/>
                <w:sz w:val="24"/>
              </w:rPr>
              <w:t>inclusion,</w:t>
            </w:r>
            <w:r>
              <w:rPr>
                <w:color w:val="5C205E"/>
                <w:spacing w:val="-7"/>
                <w:sz w:val="24"/>
              </w:rPr>
              <w:t> </w:t>
            </w:r>
            <w:r>
              <w:rPr>
                <w:color w:val="5C205E"/>
                <w:sz w:val="24"/>
              </w:rPr>
              <w:t>and</w:t>
            </w:r>
            <w:r>
              <w:rPr>
                <w:color w:val="5C205E"/>
                <w:spacing w:val="-8"/>
                <w:sz w:val="24"/>
              </w:rPr>
              <w:t> </w:t>
            </w:r>
            <w:r>
              <w:rPr>
                <w:color w:val="5C205E"/>
                <w:sz w:val="24"/>
              </w:rPr>
              <w:t>participation</w:t>
            </w:r>
            <w:r>
              <w:rPr>
                <w:color w:val="5C205E"/>
                <w:spacing w:val="-8"/>
                <w:sz w:val="24"/>
              </w:rPr>
              <w:t> </w:t>
            </w:r>
            <w:r>
              <w:rPr>
                <w:color w:val="5C205E"/>
                <w:sz w:val="24"/>
              </w:rPr>
              <w:t>in</w:t>
            </w:r>
            <w:r>
              <w:rPr>
                <w:color w:val="5C205E"/>
                <w:spacing w:val="-8"/>
                <w:sz w:val="24"/>
              </w:rPr>
              <w:t> </w:t>
            </w:r>
            <w:r>
              <w:rPr>
                <w:color w:val="5C205E"/>
                <w:sz w:val="24"/>
              </w:rPr>
              <w:t>society</w:t>
            </w:r>
            <w:r>
              <w:rPr>
                <w:color w:val="5C205E"/>
                <w:spacing w:val="-6"/>
                <w:sz w:val="24"/>
              </w:rPr>
              <w:t> </w:t>
            </w:r>
            <w:r>
              <w:rPr>
                <w:color w:val="5C205E"/>
                <w:sz w:val="24"/>
              </w:rPr>
              <w:t>for</w:t>
            </w:r>
            <w:r>
              <w:rPr>
                <w:color w:val="5C205E"/>
                <w:spacing w:val="-6"/>
                <w:sz w:val="24"/>
              </w:rPr>
              <w:t> </w:t>
            </w:r>
            <w:r>
              <w:rPr>
                <w:color w:val="5C205E"/>
                <w:sz w:val="24"/>
              </w:rPr>
              <w:t>people</w:t>
            </w:r>
            <w:r>
              <w:rPr>
                <w:color w:val="5C205E"/>
                <w:spacing w:val="-7"/>
                <w:sz w:val="24"/>
              </w:rPr>
              <w:t> </w:t>
            </w:r>
            <w:r>
              <w:rPr>
                <w:color w:val="5C205E"/>
                <w:sz w:val="24"/>
              </w:rPr>
              <w:t>with</w:t>
            </w:r>
            <w:r>
              <w:rPr>
                <w:color w:val="5C205E"/>
                <w:spacing w:val="-8"/>
                <w:sz w:val="24"/>
              </w:rPr>
              <w:t> </w:t>
            </w:r>
            <w:r>
              <w:rPr>
                <w:color w:val="5C205E"/>
                <w:spacing w:val="-2"/>
                <w:sz w:val="24"/>
              </w:rPr>
              <w:t>disability.</w:t>
            </w:r>
          </w:p>
          <w:p>
            <w:pPr>
              <w:pStyle w:val="TableParagraph"/>
              <w:numPr>
                <w:ilvl w:val="1"/>
                <w:numId w:val="59"/>
              </w:numPr>
              <w:tabs>
                <w:tab w:pos="467" w:val="left" w:leader="none"/>
              </w:tabs>
              <w:spacing w:line="360" w:lineRule="auto" w:before="139" w:after="0"/>
              <w:ind w:left="467" w:right="107" w:hanging="360"/>
              <w:jc w:val="left"/>
              <w:rPr>
                <w:sz w:val="24"/>
              </w:rPr>
            </w:pPr>
            <w:r>
              <w:rPr>
                <w:sz w:val="24"/>
              </w:rPr>
              <w:t>Employers value the contribution people with disability make to the workforce and recognise the benefits of employing people with disability.</w:t>
            </w:r>
          </w:p>
          <w:p>
            <w:pPr>
              <w:pStyle w:val="TableParagraph"/>
              <w:numPr>
                <w:ilvl w:val="1"/>
                <w:numId w:val="59"/>
              </w:numPr>
              <w:tabs>
                <w:tab w:pos="466" w:val="left" w:leader="none"/>
              </w:tabs>
              <w:spacing w:line="240" w:lineRule="auto" w:before="0" w:after="0"/>
              <w:ind w:left="466" w:right="0" w:hanging="359"/>
              <w:jc w:val="left"/>
              <w:rPr>
                <w:sz w:val="24"/>
              </w:rPr>
            </w:pPr>
            <w:r>
              <w:rPr>
                <w:sz w:val="24"/>
              </w:rPr>
              <w:t>Key</w:t>
            </w:r>
            <w:r>
              <w:rPr>
                <w:spacing w:val="-5"/>
                <w:sz w:val="24"/>
              </w:rPr>
              <w:t> </w:t>
            </w:r>
            <w:r>
              <w:rPr>
                <w:sz w:val="24"/>
              </w:rPr>
              <w:t>professional</w:t>
            </w:r>
            <w:r>
              <w:rPr>
                <w:spacing w:val="-3"/>
                <w:sz w:val="24"/>
              </w:rPr>
              <w:t> </w:t>
            </w:r>
            <w:r>
              <w:rPr>
                <w:sz w:val="24"/>
              </w:rPr>
              <w:t>workforces</w:t>
            </w:r>
            <w:r>
              <w:rPr>
                <w:spacing w:val="-3"/>
                <w:sz w:val="24"/>
              </w:rPr>
              <w:t> </w:t>
            </w:r>
            <w:r>
              <w:rPr>
                <w:sz w:val="24"/>
              </w:rPr>
              <w:t>are</w:t>
            </w:r>
            <w:r>
              <w:rPr>
                <w:spacing w:val="-4"/>
                <w:sz w:val="24"/>
              </w:rPr>
              <w:t> </w:t>
            </w:r>
            <w:r>
              <w:rPr>
                <w:sz w:val="24"/>
              </w:rPr>
              <w:t>able</w:t>
            </w:r>
            <w:r>
              <w:rPr>
                <w:spacing w:val="-5"/>
                <w:sz w:val="24"/>
              </w:rPr>
              <w:t> </w:t>
            </w:r>
            <w:r>
              <w:rPr>
                <w:sz w:val="24"/>
              </w:rPr>
              <w:t>to</w:t>
            </w:r>
            <w:r>
              <w:rPr>
                <w:spacing w:val="-2"/>
                <w:sz w:val="24"/>
              </w:rPr>
              <w:t> </w:t>
            </w:r>
            <w:r>
              <w:rPr>
                <w:sz w:val="24"/>
              </w:rPr>
              <w:t>confidently</w:t>
            </w:r>
            <w:r>
              <w:rPr>
                <w:spacing w:val="-4"/>
                <w:sz w:val="24"/>
              </w:rPr>
              <w:t> </w:t>
            </w:r>
            <w:r>
              <w:rPr>
                <w:sz w:val="24"/>
              </w:rPr>
              <w:t>and</w:t>
            </w:r>
            <w:r>
              <w:rPr>
                <w:spacing w:val="-5"/>
                <w:sz w:val="24"/>
              </w:rPr>
              <w:t> </w:t>
            </w:r>
            <w:r>
              <w:rPr>
                <w:sz w:val="24"/>
              </w:rPr>
              <w:t>positively</w:t>
            </w:r>
            <w:r>
              <w:rPr>
                <w:spacing w:val="-3"/>
                <w:sz w:val="24"/>
              </w:rPr>
              <w:t> </w:t>
            </w:r>
            <w:r>
              <w:rPr>
                <w:sz w:val="24"/>
              </w:rPr>
              <w:t>respond</w:t>
            </w:r>
            <w:r>
              <w:rPr>
                <w:spacing w:val="-2"/>
                <w:sz w:val="24"/>
              </w:rPr>
              <w:t> </w:t>
            </w:r>
            <w:r>
              <w:rPr>
                <w:sz w:val="24"/>
              </w:rPr>
              <w:t>to</w:t>
            </w:r>
            <w:r>
              <w:rPr>
                <w:spacing w:val="-5"/>
                <w:sz w:val="24"/>
              </w:rPr>
              <w:t> </w:t>
            </w:r>
            <w:r>
              <w:rPr>
                <w:sz w:val="24"/>
              </w:rPr>
              <w:t>people</w:t>
            </w:r>
            <w:r>
              <w:rPr>
                <w:spacing w:val="-3"/>
                <w:sz w:val="24"/>
              </w:rPr>
              <w:t> </w:t>
            </w:r>
            <w:r>
              <w:rPr>
                <w:sz w:val="24"/>
              </w:rPr>
              <w:t>with</w:t>
            </w:r>
            <w:r>
              <w:rPr>
                <w:spacing w:val="-2"/>
                <w:sz w:val="24"/>
              </w:rPr>
              <w:t> disability.</w:t>
            </w:r>
          </w:p>
          <w:p>
            <w:pPr>
              <w:pStyle w:val="TableParagraph"/>
              <w:numPr>
                <w:ilvl w:val="1"/>
                <w:numId w:val="59"/>
              </w:numPr>
              <w:tabs>
                <w:tab w:pos="466" w:val="left" w:leader="none"/>
              </w:tabs>
              <w:spacing w:line="240" w:lineRule="auto" w:before="139" w:after="0"/>
              <w:ind w:left="466" w:right="0" w:hanging="359"/>
              <w:jc w:val="left"/>
              <w:rPr>
                <w:sz w:val="24"/>
              </w:rPr>
            </w:pPr>
            <w:r>
              <w:rPr>
                <w:sz w:val="24"/>
              </w:rPr>
              <w:t>Increase</w:t>
            </w:r>
            <w:r>
              <w:rPr>
                <w:spacing w:val="-8"/>
                <w:sz w:val="24"/>
              </w:rPr>
              <w:t> </w:t>
            </w:r>
            <w:r>
              <w:rPr>
                <w:sz w:val="24"/>
              </w:rPr>
              <w:t>representation</w:t>
            </w:r>
            <w:r>
              <w:rPr>
                <w:spacing w:val="-4"/>
                <w:sz w:val="24"/>
              </w:rPr>
              <w:t> </w:t>
            </w:r>
            <w:r>
              <w:rPr>
                <w:sz w:val="24"/>
              </w:rPr>
              <w:t>of</w:t>
            </w:r>
            <w:r>
              <w:rPr>
                <w:spacing w:val="-6"/>
                <w:sz w:val="24"/>
              </w:rPr>
              <w:t> </w:t>
            </w:r>
            <w:r>
              <w:rPr>
                <w:sz w:val="24"/>
              </w:rPr>
              <w:t>people</w:t>
            </w:r>
            <w:r>
              <w:rPr>
                <w:spacing w:val="-4"/>
                <w:sz w:val="24"/>
              </w:rPr>
              <w:t> </w:t>
            </w:r>
            <w:r>
              <w:rPr>
                <w:sz w:val="24"/>
              </w:rPr>
              <w:t>with</w:t>
            </w:r>
            <w:r>
              <w:rPr>
                <w:spacing w:val="-5"/>
                <w:sz w:val="24"/>
              </w:rPr>
              <w:t> </w:t>
            </w:r>
            <w:r>
              <w:rPr>
                <w:sz w:val="24"/>
              </w:rPr>
              <w:t>disability</w:t>
            </w:r>
            <w:r>
              <w:rPr>
                <w:spacing w:val="-4"/>
                <w:sz w:val="24"/>
              </w:rPr>
              <w:t> </w:t>
            </w:r>
            <w:r>
              <w:rPr>
                <w:sz w:val="24"/>
              </w:rPr>
              <w:t>in</w:t>
            </w:r>
            <w:r>
              <w:rPr>
                <w:spacing w:val="-4"/>
                <w:sz w:val="24"/>
              </w:rPr>
              <w:t> </w:t>
            </w:r>
            <w:r>
              <w:rPr>
                <w:sz w:val="24"/>
              </w:rPr>
              <w:t>leadership</w:t>
            </w:r>
            <w:r>
              <w:rPr>
                <w:spacing w:val="-4"/>
                <w:sz w:val="24"/>
              </w:rPr>
              <w:t> </w:t>
            </w:r>
            <w:r>
              <w:rPr>
                <w:spacing w:val="-2"/>
                <w:sz w:val="24"/>
              </w:rPr>
              <w:t>roles.</w:t>
            </w:r>
          </w:p>
          <w:p>
            <w:pPr>
              <w:pStyle w:val="TableParagraph"/>
              <w:numPr>
                <w:ilvl w:val="1"/>
                <w:numId w:val="59"/>
              </w:numPr>
              <w:tabs>
                <w:tab w:pos="466" w:val="left" w:leader="none"/>
              </w:tabs>
              <w:spacing w:line="240" w:lineRule="auto" w:before="138" w:after="0"/>
              <w:ind w:left="466" w:right="0" w:hanging="359"/>
              <w:jc w:val="left"/>
              <w:rPr>
                <w:sz w:val="24"/>
              </w:rPr>
            </w:pPr>
            <w:r>
              <w:rPr>
                <w:sz w:val="24"/>
              </w:rPr>
              <w:t>Improving</w:t>
            </w:r>
            <w:r>
              <w:rPr>
                <w:spacing w:val="-6"/>
                <w:sz w:val="24"/>
              </w:rPr>
              <w:t> </w:t>
            </w:r>
            <w:r>
              <w:rPr>
                <w:sz w:val="24"/>
              </w:rPr>
              <w:t>community</w:t>
            </w:r>
            <w:r>
              <w:rPr>
                <w:spacing w:val="-5"/>
                <w:sz w:val="24"/>
              </w:rPr>
              <w:t> </w:t>
            </w:r>
            <w:r>
              <w:rPr>
                <w:sz w:val="24"/>
              </w:rPr>
              <w:t>attitudes</w:t>
            </w:r>
            <w:r>
              <w:rPr>
                <w:spacing w:val="-4"/>
                <w:sz w:val="24"/>
              </w:rPr>
              <w:t> </w:t>
            </w:r>
            <w:r>
              <w:rPr>
                <w:sz w:val="24"/>
              </w:rPr>
              <w:t>to</w:t>
            </w:r>
            <w:r>
              <w:rPr>
                <w:spacing w:val="-3"/>
                <w:sz w:val="24"/>
              </w:rPr>
              <w:t> </w:t>
            </w:r>
            <w:r>
              <w:rPr>
                <w:sz w:val="24"/>
              </w:rPr>
              <w:t>positively</w:t>
            </w:r>
            <w:r>
              <w:rPr>
                <w:spacing w:val="-3"/>
                <w:sz w:val="24"/>
              </w:rPr>
              <w:t> </w:t>
            </w:r>
            <w:r>
              <w:rPr>
                <w:sz w:val="24"/>
              </w:rPr>
              <w:t>impact</w:t>
            </w:r>
            <w:r>
              <w:rPr>
                <w:spacing w:val="-4"/>
                <w:sz w:val="24"/>
              </w:rPr>
              <w:t> </w:t>
            </w:r>
            <w:r>
              <w:rPr>
                <w:sz w:val="24"/>
              </w:rPr>
              <w:t>on</w:t>
            </w:r>
            <w:r>
              <w:rPr>
                <w:spacing w:val="-3"/>
                <w:sz w:val="24"/>
              </w:rPr>
              <w:t> </w:t>
            </w:r>
            <w:r>
              <w:rPr>
                <w:sz w:val="24"/>
              </w:rPr>
              <w:t>policy</w:t>
            </w:r>
            <w:r>
              <w:rPr>
                <w:spacing w:val="-3"/>
                <w:sz w:val="24"/>
              </w:rPr>
              <w:t> </w:t>
            </w:r>
            <w:r>
              <w:rPr>
                <w:sz w:val="24"/>
              </w:rPr>
              <w:t>priorities</w:t>
            </w:r>
            <w:r>
              <w:rPr>
                <w:spacing w:val="-4"/>
                <w:sz w:val="24"/>
              </w:rPr>
              <w:t> </w:t>
            </w:r>
            <w:r>
              <w:rPr>
                <w:sz w:val="24"/>
              </w:rPr>
              <w:t>under</w:t>
            </w:r>
            <w:r>
              <w:rPr>
                <w:spacing w:val="-3"/>
                <w:sz w:val="24"/>
              </w:rPr>
              <w:t> </w:t>
            </w:r>
            <w:r>
              <w:rPr>
                <w:sz w:val="24"/>
              </w:rPr>
              <w:t>the</w:t>
            </w:r>
            <w:r>
              <w:rPr>
                <w:spacing w:val="-3"/>
                <w:sz w:val="24"/>
              </w:rPr>
              <w:t> </w:t>
            </w:r>
            <w:r>
              <w:rPr>
                <w:spacing w:val="-2"/>
                <w:sz w:val="24"/>
              </w:rPr>
              <w:t>strategy.</w:t>
            </w:r>
          </w:p>
        </w:tc>
      </w:tr>
    </w:tbl>
    <w:p>
      <w:pPr>
        <w:pStyle w:val="TableParagraph"/>
        <w:spacing w:after="0" w:line="240" w:lineRule="auto"/>
        <w:jc w:val="left"/>
        <w:rPr>
          <w:sz w:val="24"/>
        </w:rPr>
        <w:sectPr>
          <w:pgSz w:w="16850" w:h="11900" w:orient="landscape"/>
          <w:pgMar w:header="0" w:footer="707" w:top="1320" w:bottom="900" w:left="1417" w:right="1417"/>
        </w:sectPr>
      </w:pPr>
    </w:p>
    <w:p>
      <w:pPr>
        <w:pStyle w:val="Heading1"/>
        <w:spacing w:line="485" w:lineRule="exact"/>
      </w:pPr>
      <w:bookmarkStart w:name="_bookmark82" w:id="83"/>
      <w:bookmarkEnd w:id="83"/>
      <w:r>
        <w:rPr>
          <w:b w:val="0"/>
        </w:rPr>
      </w:r>
      <w:r>
        <w:rPr>
          <w:color w:val="5C205E"/>
        </w:rPr>
        <w:t>Appendix</w:t>
      </w:r>
      <w:r>
        <w:rPr>
          <w:color w:val="5C205E"/>
          <w:spacing w:val="-8"/>
        </w:rPr>
        <w:t> </w:t>
      </w:r>
      <w:r>
        <w:rPr>
          <w:color w:val="5C205E"/>
        </w:rPr>
        <w:t>6:</w:t>
      </w:r>
      <w:r>
        <w:rPr>
          <w:color w:val="5C205E"/>
          <w:spacing w:val="-4"/>
        </w:rPr>
        <w:t> </w:t>
      </w:r>
      <w:r>
        <w:rPr>
          <w:color w:val="5C205E"/>
        </w:rPr>
        <w:t>Services</w:t>
      </w:r>
      <w:r>
        <w:rPr>
          <w:color w:val="5C205E"/>
          <w:spacing w:val="-4"/>
        </w:rPr>
        <w:t> </w:t>
      </w:r>
      <w:r>
        <w:rPr>
          <w:color w:val="5C205E"/>
        </w:rPr>
        <w:t>and</w:t>
      </w:r>
      <w:r>
        <w:rPr>
          <w:color w:val="5C205E"/>
          <w:spacing w:val="-4"/>
        </w:rPr>
        <w:t> </w:t>
      </w:r>
      <w:r>
        <w:rPr>
          <w:color w:val="5C205E"/>
        </w:rPr>
        <w:t>support</w:t>
      </w:r>
      <w:r>
        <w:rPr>
          <w:color w:val="5C205E"/>
          <w:spacing w:val="-5"/>
        </w:rPr>
        <w:t> </w:t>
      </w:r>
      <w:r>
        <w:rPr>
          <w:color w:val="5C205E"/>
        </w:rPr>
        <w:t>utilised</w:t>
      </w:r>
      <w:r>
        <w:rPr>
          <w:color w:val="5C205E"/>
          <w:spacing w:val="-4"/>
        </w:rPr>
        <w:t> </w:t>
      </w:r>
      <w:r>
        <w:rPr>
          <w:color w:val="5C205E"/>
        </w:rPr>
        <w:t>by</w:t>
      </w:r>
      <w:r>
        <w:rPr>
          <w:color w:val="5C205E"/>
          <w:spacing w:val="-4"/>
        </w:rPr>
        <w:t> </w:t>
      </w:r>
      <w:r>
        <w:rPr>
          <w:color w:val="5C205E"/>
        </w:rPr>
        <w:t>participants</w:t>
      </w:r>
      <w:r>
        <w:rPr>
          <w:color w:val="5C205E"/>
          <w:spacing w:val="-3"/>
        </w:rPr>
        <w:t> </w:t>
      </w:r>
      <w:r>
        <w:rPr>
          <w:color w:val="5C205E"/>
        </w:rPr>
        <w:t>with</w:t>
      </w:r>
      <w:r>
        <w:rPr>
          <w:color w:val="5C205E"/>
          <w:spacing w:val="-7"/>
        </w:rPr>
        <w:t> </w:t>
      </w:r>
      <w:r>
        <w:rPr>
          <w:color w:val="5C205E"/>
          <w:spacing w:val="-2"/>
        </w:rPr>
        <w:t>disability</w:t>
      </w:r>
    </w:p>
    <w:p>
      <w:pPr>
        <w:pStyle w:val="BodyText"/>
        <w:spacing w:before="392"/>
        <w:ind w:left="23"/>
      </w:pPr>
      <w:r>
        <w:rPr/>
        <w:t>This appendix includes information about what services and supports participants with disability can access every</w:t>
      </w:r>
      <w:r>
        <w:rPr>
          <w:spacing w:val="-1"/>
        </w:rPr>
        <w:t> </w:t>
      </w:r>
      <w:r>
        <w:rPr/>
        <w:t>time, most of the time, sometimes, or rarely. It includes information from Figure 8.</w:t>
      </w:r>
    </w:p>
    <w:p>
      <w:pPr>
        <w:pStyle w:val="BodyText"/>
        <w:spacing w:before="48"/>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6"/>
        <w:gridCol w:w="2326"/>
        <w:gridCol w:w="2323"/>
        <w:gridCol w:w="2326"/>
        <w:gridCol w:w="2326"/>
        <w:gridCol w:w="2325"/>
      </w:tblGrid>
      <w:tr>
        <w:trPr>
          <w:trHeight w:val="552" w:hRule="atLeast"/>
        </w:trPr>
        <w:tc>
          <w:tcPr>
            <w:tcW w:w="2326" w:type="dxa"/>
            <w:shd w:val="clear" w:color="auto" w:fill="5C205E"/>
          </w:tcPr>
          <w:p>
            <w:pPr>
              <w:pStyle w:val="TableParagraph"/>
              <w:spacing w:line="270" w:lineRule="atLeast"/>
              <w:rPr>
                <w:b/>
                <w:sz w:val="24"/>
              </w:rPr>
            </w:pPr>
            <w:r>
              <w:rPr>
                <w:b/>
                <w:color w:val="FFFFFF"/>
                <w:sz w:val="24"/>
              </w:rPr>
              <w:t>Services</w:t>
            </w:r>
            <w:r>
              <w:rPr>
                <w:b/>
                <w:color w:val="FFFFFF"/>
                <w:spacing w:val="-17"/>
                <w:sz w:val="24"/>
              </w:rPr>
              <w:t> </w:t>
            </w:r>
            <w:r>
              <w:rPr>
                <w:b/>
                <w:color w:val="FFFFFF"/>
                <w:sz w:val="24"/>
              </w:rPr>
              <w:t>and </w:t>
            </w:r>
            <w:r>
              <w:rPr>
                <w:b/>
                <w:color w:val="FFFFFF"/>
                <w:spacing w:val="-2"/>
                <w:sz w:val="24"/>
              </w:rPr>
              <w:t>supports</w:t>
            </w:r>
          </w:p>
        </w:tc>
        <w:tc>
          <w:tcPr>
            <w:tcW w:w="2326" w:type="dxa"/>
            <w:shd w:val="clear" w:color="auto" w:fill="5C205E"/>
          </w:tcPr>
          <w:p>
            <w:pPr>
              <w:pStyle w:val="TableParagraph"/>
              <w:spacing w:before="2"/>
              <w:ind w:left="554"/>
              <w:rPr>
                <w:b/>
                <w:sz w:val="24"/>
              </w:rPr>
            </w:pPr>
            <w:r>
              <w:rPr>
                <w:b/>
                <w:color w:val="FFFFFF"/>
                <w:sz w:val="24"/>
              </w:rPr>
              <w:t>Every</w:t>
            </w:r>
            <w:r>
              <w:rPr>
                <w:b/>
                <w:color w:val="FFFFFF"/>
                <w:spacing w:val="-3"/>
                <w:sz w:val="24"/>
              </w:rPr>
              <w:t> </w:t>
            </w:r>
            <w:r>
              <w:rPr>
                <w:b/>
                <w:color w:val="FFFFFF"/>
                <w:spacing w:val="-4"/>
                <w:sz w:val="24"/>
              </w:rPr>
              <w:t>time</w:t>
            </w:r>
          </w:p>
        </w:tc>
        <w:tc>
          <w:tcPr>
            <w:tcW w:w="2323" w:type="dxa"/>
            <w:shd w:val="clear" w:color="auto" w:fill="5C205E"/>
          </w:tcPr>
          <w:p>
            <w:pPr>
              <w:pStyle w:val="TableParagraph"/>
              <w:spacing w:before="2"/>
              <w:ind w:left="242"/>
              <w:rPr>
                <w:b/>
                <w:sz w:val="24"/>
              </w:rPr>
            </w:pPr>
            <w:r>
              <w:rPr>
                <w:b/>
                <w:color w:val="FFFFFF"/>
                <w:sz w:val="24"/>
              </w:rPr>
              <w:t>Most</w:t>
            </w:r>
            <w:r>
              <w:rPr>
                <w:b/>
                <w:color w:val="FFFFFF"/>
                <w:spacing w:val="-6"/>
                <w:sz w:val="24"/>
              </w:rPr>
              <w:t> </w:t>
            </w:r>
            <w:r>
              <w:rPr>
                <w:b/>
                <w:color w:val="FFFFFF"/>
                <w:sz w:val="24"/>
              </w:rPr>
              <w:t>of</w:t>
            </w:r>
            <w:r>
              <w:rPr>
                <w:b/>
                <w:color w:val="FFFFFF"/>
                <w:spacing w:val="-8"/>
                <w:sz w:val="24"/>
              </w:rPr>
              <w:t> </w:t>
            </w:r>
            <w:r>
              <w:rPr>
                <w:b/>
                <w:color w:val="FFFFFF"/>
                <w:sz w:val="24"/>
              </w:rPr>
              <w:t>the</w:t>
            </w:r>
            <w:r>
              <w:rPr>
                <w:b/>
                <w:color w:val="FFFFFF"/>
                <w:spacing w:val="-6"/>
                <w:sz w:val="24"/>
              </w:rPr>
              <w:t> </w:t>
            </w:r>
            <w:r>
              <w:rPr>
                <w:b/>
                <w:color w:val="FFFFFF"/>
                <w:spacing w:val="-4"/>
                <w:sz w:val="24"/>
              </w:rPr>
              <w:t>time</w:t>
            </w:r>
          </w:p>
        </w:tc>
        <w:tc>
          <w:tcPr>
            <w:tcW w:w="2326" w:type="dxa"/>
            <w:shd w:val="clear" w:color="auto" w:fill="5C205E"/>
          </w:tcPr>
          <w:p>
            <w:pPr>
              <w:pStyle w:val="TableParagraph"/>
              <w:spacing w:before="2"/>
              <w:ind w:left="521"/>
              <w:rPr>
                <w:b/>
                <w:sz w:val="24"/>
              </w:rPr>
            </w:pPr>
            <w:r>
              <w:rPr>
                <w:b/>
                <w:color w:val="FFFFFF"/>
                <w:spacing w:val="-2"/>
                <w:sz w:val="24"/>
              </w:rPr>
              <w:t>Sometimes</w:t>
            </w:r>
          </w:p>
        </w:tc>
        <w:tc>
          <w:tcPr>
            <w:tcW w:w="2326" w:type="dxa"/>
            <w:shd w:val="clear" w:color="auto" w:fill="5C205E"/>
          </w:tcPr>
          <w:p>
            <w:pPr>
              <w:pStyle w:val="TableParagraph"/>
              <w:spacing w:before="2"/>
              <w:ind w:left="10" w:right="2"/>
              <w:jc w:val="center"/>
              <w:rPr>
                <w:b/>
                <w:sz w:val="24"/>
              </w:rPr>
            </w:pPr>
            <w:r>
              <w:rPr>
                <w:b/>
                <w:color w:val="FFFFFF"/>
                <w:spacing w:val="-2"/>
                <w:sz w:val="24"/>
              </w:rPr>
              <w:t>Rarely</w:t>
            </w:r>
          </w:p>
        </w:tc>
        <w:tc>
          <w:tcPr>
            <w:tcW w:w="2325" w:type="dxa"/>
            <w:shd w:val="clear" w:color="auto" w:fill="5C205E"/>
          </w:tcPr>
          <w:p>
            <w:pPr>
              <w:pStyle w:val="TableParagraph"/>
              <w:spacing w:line="270" w:lineRule="atLeast"/>
              <w:ind w:left="336" w:right="321" w:firstLine="31"/>
              <w:rPr>
                <w:b/>
                <w:sz w:val="24"/>
              </w:rPr>
            </w:pPr>
            <w:r>
              <w:rPr>
                <w:b/>
                <w:color w:val="FFFFFF"/>
                <w:sz w:val="24"/>
              </w:rPr>
              <w:t>I</w:t>
            </w:r>
            <w:r>
              <w:rPr>
                <w:b/>
                <w:color w:val="FFFFFF"/>
                <w:spacing w:val="-1"/>
                <w:sz w:val="24"/>
              </w:rPr>
              <w:t> </w:t>
            </w:r>
            <w:r>
              <w:rPr>
                <w:b/>
                <w:color w:val="FFFFFF"/>
                <w:sz w:val="24"/>
              </w:rPr>
              <w:t>don’t</w:t>
            </w:r>
            <w:r>
              <w:rPr>
                <w:b/>
                <w:color w:val="FFFFFF"/>
                <w:spacing w:val="-2"/>
                <w:sz w:val="24"/>
              </w:rPr>
              <w:t> </w:t>
            </w:r>
            <w:r>
              <w:rPr>
                <w:b/>
                <w:color w:val="FFFFFF"/>
                <w:sz w:val="24"/>
              </w:rPr>
              <w:t>access these</w:t>
            </w:r>
            <w:r>
              <w:rPr>
                <w:b/>
                <w:color w:val="FFFFFF"/>
                <w:spacing w:val="-1"/>
                <w:sz w:val="24"/>
              </w:rPr>
              <w:t> </w:t>
            </w:r>
            <w:r>
              <w:rPr>
                <w:b/>
                <w:color w:val="FFFFFF"/>
                <w:spacing w:val="-2"/>
                <w:sz w:val="24"/>
              </w:rPr>
              <w:t>services</w:t>
            </w:r>
          </w:p>
        </w:tc>
      </w:tr>
      <w:tr>
        <w:trPr>
          <w:trHeight w:val="827" w:hRule="atLeast"/>
        </w:trPr>
        <w:tc>
          <w:tcPr>
            <w:tcW w:w="2326" w:type="dxa"/>
          </w:tcPr>
          <w:p>
            <w:pPr>
              <w:pStyle w:val="TableParagraph"/>
              <w:spacing w:line="276" w:lineRule="exact"/>
              <w:ind w:right="511"/>
              <w:jc w:val="both"/>
              <w:rPr>
                <w:sz w:val="24"/>
              </w:rPr>
            </w:pPr>
            <w:r>
              <w:rPr>
                <w:sz w:val="24"/>
              </w:rPr>
              <w:t>Income support (e.g.</w:t>
            </w:r>
            <w:r>
              <w:rPr>
                <w:spacing w:val="-17"/>
                <w:sz w:val="24"/>
              </w:rPr>
              <w:t> </w:t>
            </w:r>
            <w:r>
              <w:rPr>
                <w:sz w:val="24"/>
              </w:rPr>
              <w:t>Centrelink, </w:t>
            </w:r>
            <w:r>
              <w:rPr>
                <w:spacing w:val="-2"/>
                <w:sz w:val="24"/>
              </w:rPr>
              <w:t>pension)</w:t>
            </w:r>
          </w:p>
        </w:tc>
        <w:tc>
          <w:tcPr>
            <w:tcW w:w="2326" w:type="dxa"/>
          </w:tcPr>
          <w:p>
            <w:pPr>
              <w:pStyle w:val="TableParagraph"/>
              <w:spacing w:line="274" w:lineRule="exact"/>
              <w:rPr>
                <w:sz w:val="24"/>
              </w:rPr>
            </w:pPr>
            <w:r>
              <w:rPr>
                <w:sz w:val="24"/>
              </w:rPr>
              <w:t>21.8%</w:t>
            </w:r>
            <w:r>
              <w:rPr>
                <w:spacing w:val="-7"/>
                <w:sz w:val="24"/>
              </w:rPr>
              <w:t> </w:t>
            </w:r>
            <w:r>
              <w:rPr>
                <w:spacing w:val="-5"/>
                <w:sz w:val="24"/>
              </w:rPr>
              <w:t>(93</w:t>
            </w:r>
          </w:p>
          <w:p>
            <w:pPr>
              <w:pStyle w:val="TableParagraph"/>
              <w:rPr>
                <w:sz w:val="24"/>
              </w:rPr>
            </w:pPr>
            <w:r>
              <w:rPr>
                <w:spacing w:val="-2"/>
                <w:sz w:val="24"/>
              </w:rPr>
              <w:t>participants)</w:t>
            </w:r>
          </w:p>
        </w:tc>
        <w:tc>
          <w:tcPr>
            <w:tcW w:w="2323" w:type="dxa"/>
          </w:tcPr>
          <w:p>
            <w:pPr>
              <w:pStyle w:val="TableParagraph"/>
              <w:spacing w:line="274" w:lineRule="exact"/>
              <w:rPr>
                <w:sz w:val="24"/>
              </w:rPr>
            </w:pPr>
            <w:r>
              <w:rPr>
                <w:sz w:val="24"/>
              </w:rPr>
              <w:t>18.5%</w:t>
            </w:r>
            <w:r>
              <w:rPr>
                <w:spacing w:val="-7"/>
                <w:sz w:val="24"/>
              </w:rPr>
              <w:t> </w:t>
            </w:r>
            <w:r>
              <w:rPr>
                <w:spacing w:val="-5"/>
                <w:sz w:val="24"/>
              </w:rPr>
              <w:t>(79</w:t>
            </w:r>
          </w:p>
          <w:p>
            <w:pPr>
              <w:pStyle w:val="TableParagraph"/>
              <w:rPr>
                <w:sz w:val="24"/>
              </w:rPr>
            </w:pPr>
            <w:r>
              <w:rPr>
                <w:spacing w:val="-2"/>
                <w:sz w:val="24"/>
              </w:rPr>
              <w:t>participants)</w:t>
            </w:r>
          </w:p>
        </w:tc>
        <w:tc>
          <w:tcPr>
            <w:tcW w:w="2326" w:type="dxa"/>
          </w:tcPr>
          <w:p>
            <w:pPr>
              <w:pStyle w:val="TableParagraph"/>
              <w:spacing w:line="274" w:lineRule="exact"/>
              <w:ind w:left="108"/>
              <w:rPr>
                <w:sz w:val="24"/>
              </w:rPr>
            </w:pPr>
            <w:r>
              <w:rPr>
                <w:sz w:val="24"/>
              </w:rPr>
              <w:t>8.4%</w:t>
            </w:r>
            <w:r>
              <w:rPr>
                <w:spacing w:val="-3"/>
                <w:sz w:val="24"/>
              </w:rPr>
              <w:t> </w:t>
            </w:r>
            <w:r>
              <w:rPr>
                <w:spacing w:val="-5"/>
                <w:sz w:val="24"/>
              </w:rPr>
              <w:t>(36</w:t>
            </w:r>
          </w:p>
          <w:p>
            <w:pPr>
              <w:pStyle w:val="TableParagraph"/>
              <w:ind w:left="108"/>
              <w:rPr>
                <w:sz w:val="24"/>
              </w:rPr>
            </w:pPr>
            <w:r>
              <w:rPr>
                <w:spacing w:val="-2"/>
                <w:sz w:val="24"/>
              </w:rPr>
              <w:t>participants)</w:t>
            </w:r>
          </w:p>
        </w:tc>
        <w:tc>
          <w:tcPr>
            <w:tcW w:w="2326" w:type="dxa"/>
          </w:tcPr>
          <w:p>
            <w:pPr>
              <w:pStyle w:val="TableParagraph"/>
              <w:spacing w:line="274" w:lineRule="exact"/>
              <w:ind w:left="108"/>
              <w:rPr>
                <w:sz w:val="24"/>
              </w:rPr>
            </w:pPr>
            <w:r>
              <w:rPr>
                <w:sz w:val="24"/>
              </w:rPr>
              <w:t>10.1%</w:t>
            </w:r>
            <w:r>
              <w:rPr>
                <w:spacing w:val="-7"/>
                <w:sz w:val="24"/>
              </w:rPr>
              <w:t> </w:t>
            </w:r>
            <w:r>
              <w:rPr>
                <w:spacing w:val="-5"/>
                <w:sz w:val="24"/>
              </w:rPr>
              <w:t>(43</w:t>
            </w:r>
          </w:p>
          <w:p>
            <w:pPr>
              <w:pStyle w:val="TableParagraph"/>
              <w:ind w:left="108"/>
              <w:rPr>
                <w:sz w:val="24"/>
              </w:rPr>
            </w:pPr>
            <w:r>
              <w:rPr>
                <w:spacing w:val="-2"/>
                <w:sz w:val="24"/>
              </w:rPr>
              <w:t>participants)</w:t>
            </w:r>
          </w:p>
        </w:tc>
        <w:tc>
          <w:tcPr>
            <w:tcW w:w="2325" w:type="dxa"/>
          </w:tcPr>
          <w:p>
            <w:pPr>
              <w:pStyle w:val="TableParagraph"/>
              <w:spacing w:line="274" w:lineRule="exact"/>
              <w:ind w:left="108"/>
              <w:rPr>
                <w:sz w:val="24"/>
              </w:rPr>
            </w:pPr>
            <w:r>
              <w:rPr>
                <w:sz w:val="24"/>
              </w:rPr>
              <w:t>41.2%</w:t>
            </w:r>
            <w:r>
              <w:rPr>
                <w:spacing w:val="-7"/>
                <w:sz w:val="24"/>
              </w:rPr>
              <w:t> </w:t>
            </w:r>
            <w:r>
              <w:rPr>
                <w:spacing w:val="-4"/>
                <w:sz w:val="24"/>
              </w:rPr>
              <w:t>(176</w:t>
            </w:r>
          </w:p>
          <w:p>
            <w:pPr>
              <w:pStyle w:val="TableParagraph"/>
              <w:ind w:left="108"/>
              <w:rPr>
                <w:sz w:val="24"/>
              </w:rPr>
            </w:pPr>
            <w:r>
              <w:rPr>
                <w:spacing w:val="-2"/>
                <w:sz w:val="24"/>
              </w:rPr>
              <w:t>participants)</w:t>
            </w:r>
          </w:p>
        </w:tc>
      </w:tr>
      <w:tr>
        <w:trPr>
          <w:trHeight w:val="551" w:hRule="atLeast"/>
        </w:trPr>
        <w:tc>
          <w:tcPr>
            <w:tcW w:w="2326" w:type="dxa"/>
          </w:tcPr>
          <w:p>
            <w:pPr>
              <w:pStyle w:val="TableParagraph"/>
              <w:spacing w:line="276" w:lineRule="exact"/>
              <w:rPr>
                <w:sz w:val="24"/>
              </w:rPr>
            </w:pPr>
            <w:r>
              <w:rPr>
                <w:sz w:val="24"/>
              </w:rPr>
              <w:t>Disability support funding</w:t>
            </w:r>
            <w:r>
              <w:rPr>
                <w:spacing w:val="-17"/>
                <w:sz w:val="24"/>
              </w:rPr>
              <w:t> </w:t>
            </w:r>
            <w:r>
              <w:rPr>
                <w:sz w:val="24"/>
              </w:rPr>
              <w:t>(e.g.</w:t>
            </w:r>
            <w:r>
              <w:rPr>
                <w:spacing w:val="-17"/>
                <w:sz w:val="24"/>
              </w:rPr>
              <w:t> </w:t>
            </w:r>
            <w:r>
              <w:rPr>
                <w:sz w:val="24"/>
              </w:rPr>
              <w:t>NDIS)</w:t>
            </w:r>
          </w:p>
        </w:tc>
        <w:tc>
          <w:tcPr>
            <w:tcW w:w="2326" w:type="dxa"/>
          </w:tcPr>
          <w:p>
            <w:pPr>
              <w:pStyle w:val="TableParagraph"/>
              <w:spacing w:line="273" w:lineRule="exact"/>
              <w:rPr>
                <w:sz w:val="24"/>
              </w:rPr>
            </w:pPr>
            <w:r>
              <w:rPr>
                <w:sz w:val="24"/>
              </w:rPr>
              <w:t>16.6%</w:t>
            </w:r>
            <w:r>
              <w:rPr>
                <w:spacing w:val="-7"/>
                <w:sz w:val="24"/>
              </w:rPr>
              <w:t> </w:t>
            </w:r>
            <w:r>
              <w:rPr>
                <w:spacing w:val="-5"/>
                <w:sz w:val="24"/>
              </w:rPr>
              <w:t>(71</w:t>
            </w:r>
          </w:p>
          <w:p>
            <w:pPr>
              <w:pStyle w:val="TableParagraph"/>
              <w:spacing w:line="258" w:lineRule="exact"/>
              <w:rPr>
                <w:sz w:val="24"/>
              </w:rPr>
            </w:pPr>
            <w:r>
              <w:rPr>
                <w:spacing w:val="-2"/>
                <w:sz w:val="24"/>
              </w:rPr>
              <w:t>participants)</w:t>
            </w:r>
          </w:p>
        </w:tc>
        <w:tc>
          <w:tcPr>
            <w:tcW w:w="2323" w:type="dxa"/>
          </w:tcPr>
          <w:p>
            <w:pPr>
              <w:pStyle w:val="TableParagraph"/>
              <w:spacing w:line="273" w:lineRule="exact"/>
              <w:rPr>
                <w:sz w:val="24"/>
              </w:rPr>
            </w:pPr>
            <w:r>
              <w:rPr>
                <w:sz w:val="24"/>
              </w:rPr>
              <w:t>17.1%</w:t>
            </w:r>
            <w:r>
              <w:rPr>
                <w:spacing w:val="-7"/>
                <w:sz w:val="24"/>
              </w:rPr>
              <w:t> </w:t>
            </w:r>
            <w:r>
              <w:rPr>
                <w:spacing w:val="-5"/>
                <w:sz w:val="24"/>
              </w:rPr>
              <w:t>(73</w:t>
            </w:r>
          </w:p>
          <w:p>
            <w:pPr>
              <w:pStyle w:val="TableParagraph"/>
              <w:spacing w:line="258" w:lineRule="exact"/>
              <w:rPr>
                <w:sz w:val="24"/>
              </w:rPr>
            </w:pPr>
            <w:r>
              <w:rPr>
                <w:spacing w:val="-2"/>
                <w:sz w:val="24"/>
              </w:rPr>
              <w:t>participants)</w:t>
            </w:r>
          </w:p>
        </w:tc>
        <w:tc>
          <w:tcPr>
            <w:tcW w:w="2326" w:type="dxa"/>
          </w:tcPr>
          <w:p>
            <w:pPr>
              <w:pStyle w:val="TableParagraph"/>
              <w:spacing w:line="273" w:lineRule="exact"/>
              <w:ind w:left="108"/>
              <w:rPr>
                <w:sz w:val="24"/>
              </w:rPr>
            </w:pPr>
            <w:r>
              <w:rPr>
                <w:sz w:val="24"/>
              </w:rPr>
              <w:t>9.8%</w:t>
            </w:r>
            <w:r>
              <w:rPr>
                <w:spacing w:val="-3"/>
                <w:sz w:val="24"/>
              </w:rPr>
              <w:t> </w:t>
            </w:r>
            <w:r>
              <w:rPr>
                <w:spacing w:val="-5"/>
                <w:sz w:val="24"/>
              </w:rPr>
              <w:t>(42</w:t>
            </w:r>
          </w:p>
          <w:p>
            <w:pPr>
              <w:pStyle w:val="TableParagraph"/>
              <w:spacing w:line="258" w:lineRule="exact"/>
              <w:ind w:left="108"/>
              <w:rPr>
                <w:sz w:val="24"/>
              </w:rPr>
            </w:pPr>
            <w:r>
              <w:rPr>
                <w:spacing w:val="-2"/>
                <w:sz w:val="24"/>
              </w:rPr>
              <w:t>participants)</w:t>
            </w:r>
          </w:p>
        </w:tc>
        <w:tc>
          <w:tcPr>
            <w:tcW w:w="2326" w:type="dxa"/>
          </w:tcPr>
          <w:p>
            <w:pPr>
              <w:pStyle w:val="TableParagraph"/>
              <w:spacing w:line="273" w:lineRule="exact"/>
              <w:ind w:left="108"/>
              <w:rPr>
                <w:sz w:val="24"/>
              </w:rPr>
            </w:pPr>
            <w:r>
              <w:rPr>
                <w:sz w:val="24"/>
              </w:rPr>
              <w:t>9.1%</w:t>
            </w:r>
            <w:r>
              <w:rPr>
                <w:spacing w:val="-3"/>
                <w:sz w:val="24"/>
              </w:rPr>
              <w:t> </w:t>
            </w:r>
            <w:r>
              <w:rPr>
                <w:spacing w:val="-5"/>
                <w:sz w:val="24"/>
              </w:rPr>
              <w:t>(39</w:t>
            </w:r>
          </w:p>
          <w:p>
            <w:pPr>
              <w:pStyle w:val="TableParagraph"/>
              <w:spacing w:line="258" w:lineRule="exact"/>
              <w:ind w:left="108"/>
              <w:rPr>
                <w:sz w:val="24"/>
              </w:rPr>
            </w:pPr>
            <w:r>
              <w:rPr>
                <w:spacing w:val="-2"/>
                <w:sz w:val="24"/>
              </w:rPr>
              <w:t>participants)</w:t>
            </w:r>
          </w:p>
        </w:tc>
        <w:tc>
          <w:tcPr>
            <w:tcW w:w="2325" w:type="dxa"/>
          </w:tcPr>
          <w:p>
            <w:pPr>
              <w:pStyle w:val="TableParagraph"/>
              <w:spacing w:line="273" w:lineRule="exact"/>
              <w:ind w:left="108"/>
              <w:rPr>
                <w:sz w:val="24"/>
              </w:rPr>
            </w:pPr>
            <w:r>
              <w:rPr>
                <w:sz w:val="24"/>
              </w:rPr>
              <w:t>47.3%</w:t>
            </w:r>
            <w:r>
              <w:rPr>
                <w:spacing w:val="-7"/>
                <w:sz w:val="24"/>
              </w:rPr>
              <w:t> </w:t>
            </w:r>
            <w:r>
              <w:rPr>
                <w:spacing w:val="-4"/>
                <w:sz w:val="24"/>
              </w:rPr>
              <w:t>(202</w:t>
            </w:r>
          </w:p>
          <w:p>
            <w:pPr>
              <w:pStyle w:val="TableParagraph"/>
              <w:spacing w:line="258" w:lineRule="exact"/>
              <w:ind w:left="108"/>
              <w:rPr>
                <w:sz w:val="24"/>
              </w:rPr>
            </w:pPr>
            <w:r>
              <w:rPr>
                <w:spacing w:val="-2"/>
                <w:sz w:val="24"/>
              </w:rPr>
              <w:t>participants)</w:t>
            </w:r>
          </w:p>
        </w:tc>
      </w:tr>
      <w:tr>
        <w:trPr>
          <w:trHeight w:val="826" w:hRule="atLeast"/>
        </w:trPr>
        <w:tc>
          <w:tcPr>
            <w:tcW w:w="2326" w:type="dxa"/>
          </w:tcPr>
          <w:p>
            <w:pPr>
              <w:pStyle w:val="TableParagraph"/>
              <w:spacing w:line="276" w:lineRule="exact"/>
              <w:ind w:right="191"/>
              <w:rPr>
                <w:sz w:val="24"/>
              </w:rPr>
            </w:pPr>
            <w:r>
              <w:rPr>
                <w:spacing w:val="-2"/>
                <w:sz w:val="24"/>
              </w:rPr>
              <w:t>Employment </w:t>
            </w:r>
            <w:r>
              <w:rPr>
                <w:sz w:val="24"/>
              </w:rPr>
              <w:t>services</w:t>
            </w:r>
            <w:r>
              <w:rPr>
                <w:spacing w:val="-17"/>
                <w:sz w:val="24"/>
              </w:rPr>
              <w:t> </w:t>
            </w:r>
            <w:r>
              <w:rPr>
                <w:sz w:val="24"/>
              </w:rPr>
              <w:t>(e.g.</w:t>
            </w:r>
            <w:r>
              <w:rPr>
                <w:spacing w:val="-17"/>
                <w:sz w:val="24"/>
              </w:rPr>
              <w:t> </w:t>
            </w:r>
            <w:r>
              <w:rPr>
                <w:sz w:val="24"/>
              </w:rPr>
              <w:t>help to get a job)</w:t>
            </w:r>
          </w:p>
        </w:tc>
        <w:tc>
          <w:tcPr>
            <w:tcW w:w="2326" w:type="dxa"/>
          </w:tcPr>
          <w:p>
            <w:pPr>
              <w:pStyle w:val="TableParagraph"/>
              <w:spacing w:line="273" w:lineRule="exact"/>
              <w:rPr>
                <w:sz w:val="24"/>
              </w:rPr>
            </w:pPr>
            <w:r>
              <w:rPr>
                <w:sz w:val="24"/>
              </w:rPr>
              <w:t>1.9%</w:t>
            </w:r>
            <w:r>
              <w:rPr>
                <w:spacing w:val="-3"/>
                <w:sz w:val="24"/>
              </w:rPr>
              <w:t> </w:t>
            </w:r>
            <w:r>
              <w:rPr>
                <w:spacing w:val="-5"/>
                <w:sz w:val="24"/>
              </w:rPr>
              <w:t>(8</w:t>
            </w:r>
          </w:p>
          <w:p>
            <w:pPr>
              <w:pStyle w:val="TableParagraph"/>
              <w:rPr>
                <w:sz w:val="24"/>
              </w:rPr>
            </w:pPr>
            <w:r>
              <w:rPr>
                <w:spacing w:val="-2"/>
                <w:sz w:val="24"/>
              </w:rPr>
              <w:t>participants)</w:t>
            </w:r>
          </w:p>
        </w:tc>
        <w:tc>
          <w:tcPr>
            <w:tcW w:w="2323" w:type="dxa"/>
          </w:tcPr>
          <w:p>
            <w:pPr>
              <w:pStyle w:val="TableParagraph"/>
              <w:spacing w:line="273" w:lineRule="exact"/>
              <w:rPr>
                <w:sz w:val="24"/>
              </w:rPr>
            </w:pPr>
            <w:r>
              <w:rPr>
                <w:sz w:val="24"/>
              </w:rPr>
              <w:t>4.2%</w:t>
            </w:r>
            <w:r>
              <w:rPr>
                <w:spacing w:val="-3"/>
                <w:sz w:val="24"/>
              </w:rPr>
              <w:t> </w:t>
            </w:r>
            <w:r>
              <w:rPr>
                <w:spacing w:val="-5"/>
                <w:sz w:val="24"/>
              </w:rPr>
              <w:t>(18</w:t>
            </w:r>
          </w:p>
          <w:p>
            <w:pPr>
              <w:pStyle w:val="TableParagraph"/>
              <w:rPr>
                <w:sz w:val="24"/>
              </w:rPr>
            </w:pPr>
            <w:r>
              <w:rPr>
                <w:spacing w:val="-2"/>
                <w:sz w:val="24"/>
              </w:rPr>
              <w:t>participants)</w:t>
            </w:r>
          </w:p>
        </w:tc>
        <w:tc>
          <w:tcPr>
            <w:tcW w:w="2326" w:type="dxa"/>
          </w:tcPr>
          <w:p>
            <w:pPr>
              <w:pStyle w:val="TableParagraph"/>
              <w:spacing w:line="273" w:lineRule="exact"/>
              <w:ind w:left="108"/>
              <w:rPr>
                <w:sz w:val="24"/>
              </w:rPr>
            </w:pPr>
            <w:r>
              <w:rPr>
                <w:sz w:val="24"/>
              </w:rPr>
              <w:t>4.9%</w:t>
            </w:r>
            <w:r>
              <w:rPr>
                <w:spacing w:val="-3"/>
                <w:sz w:val="24"/>
              </w:rPr>
              <w:t> </w:t>
            </w:r>
            <w:r>
              <w:rPr>
                <w:spacing w:val="-5"/>
                <w:sz w:val="24"/>
              </w:rPr>
              <w:t>(21</w:t>
            </w:r>
          </w:p>
          <w:p>
            <w:pPr>
              <w:pStyle w:val="TableParagraph"/>
              <w:ind w:left="108"/>
              <w:rPr>
                <w:sz w:val="24"/>
              </w:rPr>
            </w:pPr>
            <w:r>
              <w:rPr>
                <w:spacing w:val="-2"/>
                <w:sz w:val="24"/>
              </w:rPr>
              <w:t>participants)</w:t>
            </w:r>
          </w:p>
        </w:tc>
        <w:tc>
          <w:tcPr>
            <w:tcW w:w="2326" w:type="dxa"/>
          </w:tcPr>
          <w:p>
            <w:pPr>
              <w:pStyle w:val="TableParagraph"/>
              <w:spacing w:line="273" w:lineRule="exact"/>
              <w:ind w:left="108"/>
              <w:rPr>
                <w:sz w:val="24"/>
              </w:rPr>
            </w:pPr>
            <w:r>
              <w:rPr>
                <w:sz w:val="24"/>
              </w:rPr>
              <w:t>8.9%</w:t>
            </w:r>
            <w:r>
              <w:rPr>
                <w:spacing w:val="-3"/>
                <w:sz w:val="24"/>
              </w:rPr>
              <w:t> </w:t>
            </w:r>
            <w:r>
              <w:rPr>
                <w:spacing w:val="-5"/>
                <w:sz w:val="24"/>
              </w:rPr>
              <w:t>(38</w:t>
            </w:r>
          </w:p>
          <w:p>
            <w:pPr>
              <w:pStyle w:val="TableParagraph"/>
              <w:ind w:left="108"/>
              <w:rPr>
                <w:sz w:val="24"/>
              </w:rPr>
            </w:pPr>
            <w:r>
              <w:rPr>
                <w:spacing w:val="-2"/>
                <w:sz w:val="24"/>
              </w:rPr>
              <w:t>participants)</w:t>
            </w:r>
          </w:p>
        </w:tc>
        <w:tc>
          <w:tcPr>
            <w:tcW w:w="2325" w:type="dxa"/>
          </w:tcPr>
          <w:p>
            <w:pPr>
              <w:pStyle w:val="TableParagraph"/>
              <w:spacing w:line="273" w:lineRule="exact"/>
              <w:ind w:left="108"/>
              <w:rPr>
                <w:sz w:val="24"/>
              </w:rPr>
            </w:pPr>
            <w:r>
              <w:rPr>
                <w:sz w:val="24"/>
              </w:rPr>
              <w:t>80.1%</w:t>
            </w:r>
            <w:r>
              <w:rPr>
                <w:spacing w:val="-7"/>
                <w:sz w:val="24"/>
              </w:rPr>
              <w:t> </w:t>
            </w:r>
            <w:r>
              <w:rPr>
                <w:spacing w:val="-4"/>
                <w:sz w:val="24"/>
              </w:rPr>
              <w:t>(342</w:t>
            </w:r>
          </w:p>
          <w:p>
            <w:pPr>
              <w:pStyle w:val="TableParagraph"/>
              <w:ind w:left="108"/>
              <w:rPr>
                <w:sz w:val="24"/>
              </w:rPr>
            </w:pPr>
            <w:r>
              <w:rPr>
                <w:spacing w:val="-2"/>
                <w:sz w:val="24"/>
              </w:rPr>
              <w:t>participants)</w:t>
            </w:r>
          </w:p>
        </w:tc>
      </w:tr>
      <w:tr>
        <w:trPr>
          <w:trHeight w:val="551" w:hRule="atLeast"/>
        </w:trPr>
        <w:tc>
          <w:tcPr>
            <w:tcW w:w="2326" w:type="dxa"/>
          </w:tcPr>
          <w:p>
            <w:pPr>
              <w:pStyle w:val="TableParagraph"/>
              <w:spacing w:line="274" w:lineRule="exact"/>
              <w:rPr>
                <w:sz w:val="24"/>
              </w:rPr>
            </w:pPr>
            <w:r>
              <w:rPr>
                <w:sz w:val="24"/>
              </w:rPr>
              <w:t>Local</w:t>
            </w:r>
            <w:r>
              <w:rPr>
                <w:spacing w:val="-17"/>
                <w:sz w:val="24"/>
              </w:rPr>
              <w:t> </w:t>
            </w:r>
            <w:r>
              <w:rPr>
                <w:sz w:val="24"/>
              </w:rPr>
              <w:t>businesses (e.g. shops)</w:t>
            </w:r>
          </w:p>
        </w:tc>
        <w:tc>
          <w:tcPr>
            <w:tcW w:w="2326" w:type="dxa"/>
          </w:tcPr>
          <w:p>
            <w:pPr>
              <w:pStyle w:val="TableParagraph"/>
              <w:spacing w:line="274" w:lineRule="exact"/>
              <w:rPr>
                <w:sz w:val="24"/>
              </w:rPr>
            </w:pPr>
            <w:r>
              <w:rPr>
                <w:sz w:val="24"/>
              </w:rPr>
              <w:t>23.2%</w:t>
            </w:r>
            <w:r>
              <w:rPr>
                <w:spacing w:val="-7"/>
                <w:sz w:val="24"/>
              </w:rPr>
              <w:t> </w:t>
            </w:r>
            <w:r>
              <w:rPr>
                <w:spacing w:val="-5"/>
                <w:sz w:val="24"/>
              </w:rPr>
              <w:t>(99</w:t>
            </w:r>
          </w:p>
          <w:p>
            <w:pPr>
              <w:pStyle w:val="TableParagraph"/>
              <w:spacing w:line="257" w:lineRule="exact"/>
              <w:rPr>
                <w:sz w:val="24"/>
              </w:rPr>
            </w:pPr>
            <w:r>
              <w:rPr>
                <w:spacing w:val="-2"/>
                <w:sz w:val="24"/>
              </w:rPr>
              <w:t>participants)</w:t>
            </w:r>
          </w:p>
        </w:tc>
        <w:tc>
          <w:tcPr>
            <w:tcW w:w="2323" w:type="dxa"/>
          </w:tcPr>
          <w:p>
            <w:pPr>
              <w:pStyle w:val="TableParagraph"/>
              <w:spacing w:line="274" w:lineRule="exact"/>
              <w:rPr>
                <w:sz w:val="24"/>
              </w:rPr>
            </w:pPr>
            <w:r>
              <w:rPr>
                <w:sz w:val="24"/>
              </w:rPr>
              <w:t>38.9%</w:t>
            </w:r>
            <w:r>
              <w:rPr>
                <w:spacing w:val="-7"/>
                <w:sz w:val="24"/>
              </w:rPr>
              <w:t> </w:t>
            </w:r>
            <w:r>
              <w:rPr>
                <w:spacing w:val="-4"/>
                <w:sz w:val="24"/>
              </w:rPr>
              <w:t>(166</w:t>
            </w:r>
          </w:p>
          <w:p>
            <w:pPr>
              <w:pStyle w:val="TableParagraph"/>
              <w:spacing w:line="257" w:lineRule="exact"/>
              <w:rPr>
                <w:sz w:val="24"/>
              </w:rPr>
            </w:pPr>
            <w:r>
              <w:rPr>
                <w:spacing w:val="-2"/>
                <w:sz w:val="24"/>
              </w:rPr>
              <w:t>participants)</w:t>
            </w:r>
          </w:p>
        </w:tc>
        <w:tc>
          <w:tcPr>
            <w:tcW w:w="2326" w:type="dxa"/>
          </w:tcPr>
          <w:p>
            <w:pPr>
              <w:pStyle w:val="TableParagraph"/>
              <w:spacing w:line="274" w:lineRule="exact"/>
              <w:ind w:left="108"/>
              <w:rPr>
                <w:sz w:val="24"/>
              </w:rPr>
            </w:pPr>
            <w:r>
              <w:rPr>
                <w:sz w:val="24"/>
              </w:rPr>
              <w:t>24.8%</w:t>
            </w:r>
            <w:r>
              <w:rPr>
                <w:spacing w:val="-7"/>
                <w:sz w:val="24"/>
              </w:rPr>
              <w:t> </w:t>
            </w:r>
            <w:r>
              <w:rPr>
                <w:spacing w:val="-4"/>
                <w:sz w:val="24"/>
              </w:rPr>
              <w:t>(106</w:t>
            </w:r>
          </w:p>
          <w:p>
            <w:pPr>
              <w:pStyle w:val="TableParagraph"/>
              <w:spacing w:line="257" w:lineRule="exact"/>
              <w:ind w:left="108"/>
              <w:rPr>
                <w:sz w:val="24"/>
              </w:rPr>
            </w:pPr>
            <w:r>
              <w:rPr>
                <w:spacing w:val="-2"/>
                <w:sz w:val="24"/>
              </w:rPr>
              <w:t>participants)</w:t>
            </w:r>
          </w:p>
        </w:tc>
        <w:tc>
          <w:tcPr>
            <w:tcW w:w="2326" w:type="dxa"/>
          </w:tcPr>
          <w:p>
            <w:pPr>
              <w:pStyle w:val="TableParagraph"/>
              <w:spacing w:line="274" w:lineRule="exact"/>
              <w:ind w:left="108"/>
              <w:rPr>
                <w:sz w:val="24"/>
              </w:rPr>
            </w:pPr>
            <w:r>
              <w:rPr>
                <w:sz w:val="24"/>
              </w:rPr>
              <w:t>7.7%</w:t>
            </w:r>
            <w:r>
              <w:rPr>
                <w:spacing w:val="-3"/>
                <w:sz w:val="24"/>
              </w:rPr>
              <w:t> </w:t>
            </w:r>
            <w:r>
              <w:rPr>
                <w:spacing w:val="-5"/>
                <w:sz w:val="24"/>
              </w:rPr>
              <w:t>(33</w:t>
            </w:r>
          </w:p>
          <w:p>
            <w:pPr>
              <w:pStyle w:val="TableParagraph"/>
              <w:spacing w:line="257" w:lineRule="exact"/>
              <w:ind w:left="108"/>
              <w:rPr>
                <w:sz w:val="24"/>
              </w:rPr>
            </w:pPr>
            <w:r>
              <w:rPr>
                <w:spacing w:val="-2"/>
                <w:sz w:val="24"/>
              </w:rPr>
              <w:t>participants)</w:t>
            </w:r>
          </w:p>
        </w:tc>
        <w:tc>
          <w:tcPr>
            <w:tcW w:w="2325" w:type="dxa"/>
          </w:tcPr>
          <w:p>
            <w:pPr>
              <w:pStyle w:val="TableParagraph"/>
              <w:spacing w:line="274" w:lineRule="exact"/>
              <w:ind w:left="108"/>
              <w:rPr>
                <w:sz w:val="24"/>
              </w:rPr>
            </w:pPr>
            <w:r>
              <w:rPr>
                <w:sz w:val="24"/>
              </w:rPr>
              <w:t>5.4%</w:t>
            </w:r>
            <w:r>
              <w:rPr>
                <w:spacing w:val="-3"/>
                <w:sz w:val="24"/>
              </w:rPr>
              <w:t> </w:t>
            </w:r>
            <w:r>
              <w:rPr>
                <w:spacing w:val="-5"/>
                <w:sz w:val="24"/>
              </w:rPr>
              <w:t>(23</w:t>
            </w:r>
          </w:p>
          <w:p>
            <w:pPr>
              <w:pStyle w:val="TableParagraph"/>
              <w:spacing w:line="257" w:lineRule="exact"/>
              <w:ind w:left="108"/>
              <w:rPr>
                <w:sz w:val="24"/>
              </w:rPr>
            </w:pPr>
            <w:r>
              <w:rPr>
                <w:spacing w:val="-2"/>
                <w:sz w:val="24"/>
              </w:rPr>
              <w:t>participants)</w:t>
            </w:r>
          </w:p>
        </w:tc>
      </w:tr>
      <w:tr>
        <w:trPr>
          <w:trHeight w:val="554" w:hRule="atLeast"/>
        </w:trPr>
        <w:tc>
          <w:tcPr>
            <w:tcW w:w="2326" w:type="dxa"/>
          </w:tcPr>
          <w:p>
            <w:pPr>
              <w:pStyle w:val="TableParagraph"/>
              <w:spacing w:line="270" w:lineRule="atLeast"/>
              <w:ind w:right="191"/>
              <w:rPr>
                <w:sz w:val="24"/>
              </w:rPr>
            </w:pPr>
            <w:r>
              <w:rPr>
                <w:sz w:val="24"/>
              </w:rPr>
              <w:t>Public transport (e.g.</w:t>
            </w:r>
            <w:r>
              <w:rPr>
                <w:spacing w:val="-17"/>
                <w:sz w:val="24"/>
              </w:rPr>
              <w:t> </w:t>
            </w:r>
            <w:r>
              <w:rPr>
                <w:sz w:val="24"/>
              </w:rPr>
              <w:t>trains,</w:t>
            </w:r>
            <w:r>
              <w:rPr>
                <w:spacing w:val="-17"/>
                <w:sz w:val="24"/>
              </w:rPr>
              <w:t> </w:t>
            </w:r>
            <w:r>
              <w:rPr>
                <w:sz w:val="24"/>
              </w:rPr>
              <w:t>buses)</w:t>
            </w:r>
          </w:p>
        </w:tc>
        <w:tc>
          <w:tcPr>
            <w:tcW w:w="2326" w:type="dxa"/>
          </w:tcPr>
          <w:p>
            <w:pPr>
              <w:pStyle w:val="TableParagraph"/>
              <w:rPr>
                <w:sz w:val="24"/>
              </w:rPr>
            </w:pPr>
            <w:r>
              <w:rPr>
                <w:sz w:val="24"/>
              </w:rPr>
              <w:t>13.6%</w:t>
            </w:r>
            <w:r>
              <w:rPr>
                <w:spacing w:val="-7"/>
                <w:sz w:val="24"/>
              </w:rPr>
              <w:t> </w:t>
            </w:r>
            <w:r>
              <w:rPr>
                <w:spacing w:val="-5"/>
                <w:sz w:val="24"/>
              </w:rPr>
              <w:t>(58</w:t>
            </w:r>
          </w:p>
          <w:p>
            <w:pPr>
              <w:pStyle w:val="TableParagraph"/>
              <w:spacing w:line="258" w:lineRule="exact"/>
              <w:rPr>
                <w:sz w:val="24"/>
              </w:rPr>
            </w:pPr>
            <w:r>
              <w:rPr>
                <w:spacing w:val="-2"/>
                <w:sz w:val="24"/>
              </w:rPr>
              <w:t>participants)</w:t>
            </w:r>
          </w:p>
        </w:tc>
        <w:tc>
          <w:tcPr>
            <w:tcW w:w="2323" w:type="dxa"/>
          </w:tcPr>
          <w:p>
            <w:pPr>
              <w:pStyle w:val="TableParagraph"/>
              <w:rPr>
                <w:sz w:val="24"/>
              </w:rPr>
            </w:pPr>
            <w:r>
              <w:rPr>
                <w:sz w:val="24"/>
              </w:rPr>
              <w:t>19.7%</w:t>
            </w:r>
            <w:r>
              <w:rPr>
                <w:spacing w:val="-7"/>
                <w:sz w:val="24"/>
              </w:rPr>
              <w:t> </w:t>
            </w:r>
            <w:r>
              <w:rPr>
                <w:spacing w:val="-5"/>
                <w:sz w:val="24"/>
              </w:rPr>
              <w:t>(84</w:t>
            </w:r>
          </w:p>
          <w:p>
            <w:pPr>
              <w:pStyle w:val="TableParagraph"/>
              <w:spacing w:line="258" w:lineRule="exact"/>
              <w:rPr>
                <w:sz w:val="24"/>
              </w:rPr>
            </w:pPr>
            <w:r>
              <w:rPr>
                <w:spacing w:val="-2"/>
                <w:sz w:val="24"/>
              </w:rPr>
              <w:t>participants)</w:t>
            </w:r>
          </w:p>
        </w:tc>
        <w:tc>
          <w:tcPr>
            <w:tcW w:w="2326" w:type="dxa"/>
          </w:tcPr>
          <w:p>
            <w:pPr>
              <w:pStyle w:val="TableParagraph"/>
              <w:ind w:left="108"/>
              <w:rPr>
                <w:sz w:val="24"/>
              </w:rPr>
            </w:pPr>
            <w:r>
              <w:rPr>
                <w:sz w:val="24"/>
              </w:rPr>
              <w:t>16.6%</w:t>
            </w:r>
            <w:r>
              <w:rPr>
                <w:spacing w:val="-7"/>
                <w:sz w:val="24"/>
              </w:rPr>
              <w:t> </w:t>
            </w:r>
            <w:r>
              <w:rPr>
                <w:spacing w:val="-5"/>
                <w:sz w:val="24"/>
              </w:rPr>
              <w:t>(71</w:t>
            </w:r>
          </w:p>
          <w:p>
            <w:pPr>
              <w:pStyle w:val="TableParagraph"/>
              <w:spacing w:line="258" w:lineRule="exact"/>
              <w:ind w:left="108"/>
              <w:rPr>
                <w:sz w:val="24"/>
              </w:rPr>
            </w:pPr>
            <w:r>
              <w:rPr>
                <w:spacing w:val="-2"/>
                <w:sz w:val="24"/>
              </w:rPr>
              <w:t>participants)</w:t>
            </w:r>
          </w:p>
        </w:tc>
        <w:tc>
          <w:tcPr>
            <w:tcW w:w="2326" w:type="dxa"/>
          </w:tcPr>
          <w:p>
            <w:pPr>
              <w:pStyle w:val="TableParagraph"/>
              <w:ind w:left="108"/>
              <w:rPr>
                <w:sz w:val="24"/>
              </w:rPr>
            </w:pPr>
            <w:r>
              <w:rPr>
                <w:sz w:val="24"/>
              </w:rPr>
              <w:t>20.1%</w:t>
            </w:r>
            <w:r>
              <w:rPr>
                <w:spacing w:val="-7"/>
                <w:sz w:val="24"/>
              </w:rPr>
              <w:t> </w:t>
            </w:r>
            <w:r>
              <w:rPr>
                <w:spacing w:val="-5"/>
                <w:sz w:val="24"/>
              </w:rPr>
              <w:t>(86</w:t>
            </w:r>
          </w:p>
          <w:p>
            <w:pPr>
              <w:pStyle w:val="TableParagraph"/>
              <w:spacing w:line="258" w:lineRule="exact"/>
              <w:ind w:left="108"/>
              <w:rPr>
                <w:sz w:val="24"/>
              </w:rPr>
            </w:pPr>
            <w:r>
              <w:rPr>
                <w:spacing w:val="-2"/>
                <w:sz w:val="24"/>
              </w:rPr>
              <w:t>participants)</w:t>
            </w:r>
          </w:p>
        </w:tc>
        <w:tc>
          <w:tcPr>
            <w:tcW w:w="2325" w:type="dxa"/>
          </w:tcPr>
          <w:p>
            <w:pPr>
              <w:pStyle w:val="TableParagraph"/>
              <w:ind w:left="108"/>
              <w:rPr>
                <w:sz w:val="24"/>
              </w:rPr>
            </w:pPr>
            <w:r>
              <w:rPr>
                <w:sz w:val="24"/>
              </w:rPr>
              <w:t>29.976%</w:t>
            </w:r>
            <w:r>
              <w:rPr>
                <w:spacing w:val="-9"/>
                <w:sz w:val="24"/>
              </w:rPr>
              <w:t> </w:t>
            </w:r>
            <w:r>
              <w:rPr>
                <w:spacing w:val="-4"/>
                <w:sz w:val="24"/>
              </w:rPr>
              <w:t>(128</w:t>
            </w:r>
          </w:p>
          <w:p>
            <w:pPr>
              <w:pStyle w:val="TableParagraph"/>
              <w:spacing w:line="258" w:lineRule="exact"/>
              <w:ind w:left="108"/>
              <w:rPr>
                <w:sz w:val="24"/>
              </w:rPr>
            </w:pPr>
            <w:r>
              <w:rPr>
                <w:spacing w:val="-2"/>
                <w:sz w:val="24"/>
              </w:rPr>
              <w:t>participants)</w:t>
            </w:r>
          </w:p>
        </w:tc>
      </w:tr>
      <w:tr>
        <w:trPr>
          <w:trHeight w:val="827" w:hRule="atLeast"/>
        </w:trPr>
        <w:tc>
          <w:tcPr>
            <w:tcW w:w="2326" w:type="dxa"/>
          </w:tcPr>
          <w:p>
            <w:pPr>
              <w:pStyle w:val="TableParagraph"/>
              <w:spacing w:line="276" w:lineRule="exact"/>
              <w:rPr>
                <w:sz w:val="24"/>
              </w:rPr>
            </w:pPr>
            <w:r>
              <w:rPr>
                <w:sz w:val="24"/>
              </w:rPr>
              <w:t>Disability</w:t>
            </w:r>
            <w:r>
              <w:rPr>
                <w:spacing w:val="-17"/>
                <w:sz w:val="24"/>
              </w:rPr>
              <w:t> </w:t>
            </w:r>
            <w:r>
              <w:rPr>
                <w:sz w:val="24"/>
              </w:rPr>
              <w:t>Services (e.g. support </w:t>
            </w:r>
            <w:r>
              <w:rPr>
                <w:spacing w:val="-2"/>
                <w:sz w:val="24"/>
              </w:rPr>
              <w:t>workers)</w:t>
            </w:r>
          </w:p>
        </w:tc>
        <w:tc>
          <w:tcPr>
            <w:tcW w:w="2326" w:type="dxa"/>
          </w:tcPr>
          <w:p>
            <w:pPr>
              <w:pStyle w:val="TableParagraph"/>
              <w:spacing w:line="274" w:lineRule="exact"/>
              <w:rPr>
                <w:sz w:val="24"/>
              </w:rPr>
            </w:pPr>
            <w:r>
              <w:rPr>
                <w:sz w:val="24"/>
              </w:rPr>
              <w:t>10.1%</w:t>
            </w:r>
            <w:r>
              <w:rPr>
                <w:spacing w:val="-7"/>
                <w:sz w:val="24"/>
              </w:rPr>
              <w:t> </w:t>
            </w:r>
            <w:r>
              <w:rPr>
                <w:spacing w:val="-5"/>
                <w:sz w:val="24"/>
              </w:rPr>
              <w:t>(43</w:t>
            </w:r>
          </w:p>
          <w:p>
            <w:pPr>
              <w:pStyle w:val="TableParagraph"/>
              <w:rPr>
                <w:sz w:val="24"/>
              </w:rPr>
            </w:pPr>
            <w:r>
              <w:rPr>
                <w:spacing w:val="-2"/>
                <w:sz w:val="24"/>
              </w:rPr>
              <w:t>participants)</w:t>
            </w:r>
          </w:p>
        </w:tc>
        <w:tc>
          <w:tcPr>
            <w:tcW w:w="2323" w:type="dxa"/>
          </w:tcPr>
          <w:p>
            <w:pPr>
              <w:pStyle w:val="TableParagraph"/>
              <w:spacing w:line="274" w:lineRule="exact"/>
              <w:rPr>
                <w:sz w:val="24"/>
              </w:rPr>
            </w:pPr>
            <w:r>
              <w:rPr>
                <w:sz w:val="24"/>
              </w:rPr>
              <w:t>23.2%</w:t>
            </w:r>
            <w:r>
              <w:rPr>
                <w:spacing w:val="-7"/>
                <w:sz w:val="24"/>
              </w:rPr>
              <w:t> </w:t>
            </w:r>
            <w:r>
              <w:rPr>
                <w:spacing w:val="-5"/>
                <w:sz w:val="24"/>
              </w:rPr>
              <w:t>(99</w:t>
            </w:r>
          </w:p>
          <w:p>
            <w:pPr>
              <w:pStyle w:val="TableParagraph"/>
              <w:rPr>
                <w:sz w:val="24"/>
              </w:rPr>
            </w:pPr>
            <w:r>
              <w:rPr>
                <w:spacing w:val="-2"/>
                <w:sz w:val="24"/>
              </w:rPr>
              <w:t>participants)</w:t>
            </w:r>
          </w:p>
        </w:tc>
        <w:tc>
          <w:tcPr>
            <w:tcW w:w="2326" w:type="dxa"/>
          </w:tcPr>
          <w:p>
            <w:pPr>
              <w:pStyle w:val="TableParagraph"/>
              <w:spacing w:line="274" w:lineRule="exact"/>
              <w:ind w:left="108"/>
              <w:rPr>
                <w:sz w:val="24"/>
              </w:rPr>
            </w:pPr>
            <w:r>
              <w:rPr>
                <w:sz w:val="24"/>
              </w:rPr>
              <w:t>13.1%</w:t>
            </w:r>
            <w:r>
              <w:rPr>
                <w:spacing w:val="-7"/>
                <w:sz w:val="24"/>
              </w:rPr>
              <w:t> </w:t>
            </w:r>
            <w:r>
              <w:rPr>
                <w:spacing w:val="-5"/>
                <w:sz w:val="24"/>
              </w:rPr>
              <w:t>(56</w:t>
            </w:r>
          </w:p>
          <w:p>
            <w:pPr>
              <w:pStyle w:val="TableParagraph"/>
              <w:ind w:left="108"/>
              <w:rPr>
                <w:sz w:val="24"/>
              </w:rPr>
            </w:pPr>
            <w:r>
              <w:rPr>
                <w:spacing w:val="-2"/>
                <w:sz w:val="24"/>
              </w:rPr>
              <w:t>participants)</w:t>
            </w:r>
          </w:p>
        </w:tc>
        <w:tc>
          <w:tcPr>
            <w:tcW w:w="2326" w:type="dxa"/>
          </w:tcPr>
          <w:p>
            <w:pPr>
              <w:pStyle w:val="TableParagraph"/>
              <w:spacing w:line="274" w:lineRule="exact"/>
              <w:ind w:left="108"/>
              <w:rPr>
                <w:sz w:val="24"/>
              </w:rPr>
            </w:pPr>
            <w:r>
              <w:rPr>
                <w:sz w:val="24"/>
              </w:rPr>
              <w:t>9.1%</w:t>
            </w:r>
            <w:r>
              <w:rPr>
                <w:spacing w:val="-3"/>
                <w:sz w:val="24"/>
              </w:rPr>
              <w:t> </w:t>
            </w:r>
            <w:r>
              <w:rPr>
                <w:spacing w:val="-5"/>
                <w:sz w:val="24"/>
              </w:rPr>
              <w:t>(39</w:t>
            </w:r>
          </w:p>
          <w:p>
            <w:pPr>
              <w:pStyle w:val="TableParagraph"/>
              <w:ind w:left="108"/>
              <w:rPr>
                <w:sz w:val="24"/>
              </w:rPr>
            </w:pPr>
            <w:r>
              <w:rPr>
                <w:spacing w:val="-2"/>
                <w:sz w:val="24"/>
              </w:rPr>
              <w:t>participants)</w:t>
            </w:r>
          </w:p>
        </w:tc>
        <w:tc>
          <w:tcPr>
            <w:tcW w:w="2325" w:type="dxa"/>
          </w:tcPr>
          <w:p>
            <w:pPr>
              <w:pStyle w:val="TableParagraph"/>
              <w:spacing w:line="274" w:lineRule="exact"/>
              <w:ind w:left="108"/>
              <w:rPr>
                <w:sz w:val="24"/>
              </w:rPr>
            </w:pPr>
            <w:r>
              <w:rPr>
                <w:sz w:val="24"/>
              </w:rPr>
              <w:t>44.5%</w:t>
            </w:r>
            <w:r>
              <w:rPr>
                <w:spacing w:val="-7"/>
                <w:sz w:val="24"/>
              </w:rPr>
              <w:t> </w:t>
            </w:r>
            <w:r>
              <w:rPr>
                <w:spacing w:val="-4"/>
                <w:sz w:val="24"/>
              </w:rPr>
              <w:t>(190</w:t>
            </w:r>
          </w:p>
          <w:p>
            <w:pPr>
              <w:pStyle w:val="TableParagraph"/>
              <w:ind w:left="108"/>
              <w:rPr>
                <w:sz w:val="24"/>
              </w:rPr>
            </w:pPr>
            <w:r>
              <w:rPr>
                <w:spacing w:val="-2"/>
                <w:sz w:val="24"/>
              </w:rPr>
              <w:t>participants)</w:t>
            </w:r>
          </w:p>
        </w:tc>
      </w:tr>
      <w:tr>
        <w:trPr>
          <w:trHeight w:val="828" w:hRule="atLeast"/>
        </w:trPr>
        <w:tc>
          <w:tcPr>
            <w:tcW w:w="2326" w:type="dxa"/>
          </w:tcPr>
          <w:p>
            <w:pPr>
              <w:pStyle w:val="TableParagraph"/>
              <w:spacing w:line="273" w:lineRule="exact"/>
              <w:rPr>
                <w:sz w:val="24"/>
              </w:rPr>
            </w:pPr>
            <w:r>
              <w:rPr>
                <w:sz w:val="24"/>
              </w:rPr>
              <w:t>Education</w:t>
            </w:r>
            <w:r>
              <w:rPr>
                <w:spacing w:val="-5"/>
                <w:sz w:val="24"/>
              </w:rPr>
              <w:t> </w:t>
            </w:r>
            <w:r>
              <w:rPr>
                <w:spacing w:val="-2"/>
                <w:sz w:val="24"/>
              </w:rPr>
              <w:t>services</w:t>
            </w:r>
          </w:p>
          <w:p>
            <w:pPr>
              <w:pStyle w:val="TableParagraph"/>
              <w:spacing w:line="270" w:lineRule="atLeast"/>
              <w:rPr>
                <w:sz w:val="24"/>
              </w:rPr>
            </w:pPr>
            <w:r>
              <w:rPr>
                <w:sz w:val="24"/>
              </w:rPr>
              <w:t>(e.g.</w:t>
            </w:r>
            <w:r>
              <w:rPr>
                <w:spacing w:val="-17"/>
                <w:sz w:val="24"/>
              </w:rPr>
              <w:t> </w:t>
            </w:r>
            <w:r>
              <w:rPr>
                <w:sz w:val="24"/>
              </w:rPr>
              <w:t>training, </w:t>
            </w:r>
            <w:r>
              <w:rPr>
                <w:spacing w:val="-2"/>
                <w:sz w:val="24"/>
              </w:rPr>
              <w:t>universities)</w:t>
            </w:r>
          </w:p>
        </w:tc>
        <w:tc>
          <w:tcPr>
            <w:tcW w:w="2326" w:type="dxa"/>
          </w:tcPr>
          <w:p>
            <w:pPr>
              <w:pStyle w:val="TableParagraph"/>
              <w:spacing w:line="273" w:lineRule="exact"/>
              <w:rPr>
                <w:sz w:val="24"/>
              </w:rPr>
            </w:pPr>
            <w:r>
              <w:rPr>
                <w:sz w:val="24"/>
              </w:rPr>
              <w:t>6.6%</w:t>
            </w:r>
            <w:r>
              <w:rPr>
                <w:spacing w:val="-3"/>
                <w:sz w:val="24"/>
              </w:rPr>
              <w:t> </w:t>
            </w:r>
            <w:r>
              <w:rPr>
                <w:spacing w:val="-5"/>
                <w:sz w:val="24"/>
              </w:rPr>
              <w:t>(28</w:t>
            </w:r>
          </w:p>
          <w:p>
            <w:pPr>
              <w:pStyle w:val="TableParagraph"/>
              <w:rPr>
                <w:sz w:val="24"/>
              </w:rPr>
            </w:pPr>
            <w:r>
              <w:rPr>
                <w:spacing w:val="-2"/>
                <w:sz w:val="24"/>
              </w:rPr>
              <w:t>participants)</w:t>
            </w:r>
          </w:p>
        </w:tc>
        <w:tc>
          <w:tcPr>
            <w:tcW w:w="2323" w:type="dxa"/>
          </w:tcPr>
          <w:p>
            <w:pPr>
              <w:pStyle w:val="TableParagraph"/>
              <w:spacing w:line="273" w:lineRule="exact"/>
              <w:rPr>
                <w:sz w:val="24"/>
              </w:rPr>
            </w:pPr>
            <w:r>
              <w:rPr>
                <w:sz w:val="24"/>
              </w:rPr>
              <w:t>13.8%</w:t>
            </w:r>
            <w:r>
              <w:rPr>
                <w:spacing w:val="-7"/>
                <w:sz w:val="24"/>
              </w:rPr>
              <w:t> </w:t>
            </w:r>
            <w:r>
              <w:rPr>
                <w:spacing w:val="-5"/>
                <w:sz w:val="24"/>
              </w:rPr>
              <w:t>(59</w:t>
            </w:r>
          </w:p>
          <w:p>
            <w:pPr>
              <w:pStyle w:val="TableParagraph"/>
              <w:rPr>
                <w:sz w:val="24"/>
              </w:rPr>
            </w:pPr>
            <w:r>
              <w:rPr>
                <w:spacing w:val="-2"/>
                <w:sz w:val="24"/>
              </w:rPr>
              <w:t>participants)</w:t>
            </w:r>
          </w:p>
        </w:tc>
        <w:tc>
          <w:tcPr>
            <w:tcW w:w="2326" w:type="dxa"/>
          </w:tcPr>
          <w:p>
            <w:pPr>
              <w:pStyle w:val="TableParagraph"/>
              <w:spacing w:line="273" w:lineRule="exact"/>
              <w:ind w:left="108"/>
              <w:rPr>
                <w:sz w:val="24"/>
              </w:rPr>
            </w:pPr>
            <w:r>
              <w:rPr>
                <w:sz w:val="24"/>
              </w:rPr>
              <w:t>16.2%</w:t>
            </w:r>
            <w:r>
              <w:rPr>
                <w:spacing w:val="-7"/>
                <w:sz w:val="24"/>
              </w:rPr>
              <w:t> </w:t>
            </w:r>
            <w:r>
              <w:rPr>
                <w:spacing w:val="-5"/>
                <w:sz w:val="24"/>
              </w:rPr>
              <w:t>(69</w:t>
            </w:r>
          </w:p>
          <w:p>
            <w:pPr>
              <w:pStyle w:val="TableParagraph"/>
              <w:ind w:left="108"/>
              <w:rPr>
                <w:sz w:val="24"/>
              </w:rPr>
            </w:pPr>
            <w:r>
              <w:rPr>
                <w:spacing w:val="-2"/>
                <w:sz w:val="24"/>
              </w:rPr>
              <w:t>participants)</w:t>
            </w:r>
          </w:p>
        </w:tc>
        <w:tc>
          <w:tcPr>
            <w:tcW w:w="2326" w:type="dxa"/>
          </w:tcPr>
          <w:p>
            <w:pPr>
              <w:pStyle w:val="TableParagraph"/>
              <w:spacing w:line="273" w:lineRule="exact"/>
              <w:ind w:left="108"/>
              <w:rPr>
                <w:sz w:val="24"/>
              </w:rPr>
            </w:pPr>
            <w:r>
              <w:rPr>
                <w:sz w:val="24"/>
              </w:rPr>
              <w:t>11.2%</w:t>
            </w:r>
            <w:r>
              <w:rPr>
                <w:spacing w:val="-7"/>
                <w:sz w:val="24"/>
              </w:rPr>
              <w:t> </w:t>
            </w:r>
            <w:r>
              <w:rPr>
                <w:spacing w:val="-5"/>
                <w:sz w:val="24"/>
              </w:rPr>
              <w:t>(48</w:t>
            </w:r>
          </w:p>
          <w:p>
            <w:pPr>
              <w:pStyle w:val="TableParagraph"/>
              <w:ind w:left="108"/>
              <w:rPr>
                <w:sz w:val="24"/>
              </w:rPr>
            </w:pPr>
            <w:r>
              <w:rPr>
                <w:spacing w:val="-2"/>
                <w:sz w:val="24"/>
              </w:rPr>
              <w:t>participants)</w:t>
            </w:r>
          </w:p>
        </w:tc>
        <w:tc>
          <w:tcPr>
            <w:tcW w:w="2325" w:type="dxa"/>
          </w:tcPr>
          <w:p>
            <w:pPr>
              <w:pStyle w:val="TableParagraph"/>
              <w:spacing w:line="273" w:lineRule="exact"/>
              <w:ind w:left="108"/>
              <w:rPr>
                <w:sz w:val="24"/>
              </w:rPr>
            </w:pPr>
            <w:r>
              <w:rPr>
                <w:sz w:val="24"/>
              </w:rPr>
              <w:t>52.2%</w:t>
            </w:r>
            <w:r>
              <w:rPr>
                <w:spacing w:val="-7"/>
                <w:sz w:val="24"/>
              </w:rPr>
              <w:t> </w:t>
            </w:r>
            <w:r>
              <w:rPr>
                <w:spacing w:val="-4"/>
                <w:sz w:val="24"/>
              </w:rPr>
              <w:t>(223</w:t>
            </w:r>
          </w:p>
          <w:p>
            <w:pPr>
              <w:pStyle w:val="TableParagraph"/>
              <w:ind w:left="108"/>
              <w:rPr>
                <w:sz w:val="24"/>
              </w:rPr>
            </w:pPr>
            <w:r>
              <w:rPr>
                <w:spacing w:val="-2"/>
                <w:sz w:val="24"/>
              </w:rPr>
              <w:t>participants)</w:t>
            </w:r>
          </w:p>
        </w:tc>
      </w:tr>
      <w:tr>
        <w:trPr>
          <w:trHeight w:val="551" w:hRule="atLeast"/>
        </w:trPr>
        <w:tc>
          <w:tcPr>
            <w:tcW w:w="2326" w:type="dxa"/>
          </w:tcPr>
          <w:p>
            <w:pPr>
              <w:pStyle w:val="TableParagraph"/>
              <w:spacing w:line="276" w:lineRule="exact"/>
              <w:ind w:right="68"/>
              <w:rPr>
                <w:sz w:val="24"/>
              </w:rPr>
            </w:pPr>
            <w:r>
              <w:rPr>
                <w:sz w:val="24"/>
              </w:rPr>
              <w:t>Health Services (e.g.</w:t>
            </w:r>
            <w:r>
              <w:rPr>
                <w:spacing w:val="-17"/>
                <w:sz w:val="24"/>
              </w:rPr>
              <w:t> </w:t>
            </w:r>
            <w:r>
              <w:rPr>
                <w:sz w:val="24"/>
              </w:rPr>
              <w:t>GPs,</w:t>
            </w:r>
            <w:r>
              <w:rPr>
                <w:spacing w:val="-17"/>
                <w:sz w:val="24"/>
              </w:rPr>
              <w:t> </w:t>
            </w:r>
            <w:r>
              <w:rPr>
                <w:sz w:val="24"/>
              </w:rPr>
              <w:t>hospitals</w:t>
            </w:r>
          </w:p>
        </w:tc>
        <w:tc>
          <w:tcPr>
            <w:tcW w:w="2326" w:type="dxa"/>
          </w:tcPr>
          <w:p>
            <w:pPr>
              <w:pStyle w:val="TableParagraph"/>
              <w:spacing w:line="274" w:lineRule="exact"/>
              <w:rPr>
                <w:sz w:val="24"/>
              </w:rPr>
            </w:pPr>
            <w:r>
              <w:rPr>
                <w:sz w:val="24"/>
              </w:rPr>
              <w:t>16.4%</w:t>
            </w:r>
            <w:r>
              <w:rPr>
                <w:spacing w:val="-7"/>
                <w:sz w:val="24"/>
              </w:rPr>
              <w:t> </w:t>
            </w:r>
            <w:r>
              <w:rPr>
                <w:spacing w:val="-5"/>
                <w:sz w:val="24"/>
              </w:rPr>
              <w:t>(70</w:t>
            </w:r>
          </w:p>
          <w:p>
            <w:pPr>
              <w:pStyle w:val="TableParagraph"/>
              <w:spacing w:line="258" w:lineRule="exact"/>
              <w:rPr>
                <w:sz w:val="24"/>
              </w:rPr>
            </w:pPr>
            <w:r>
              <w:rPr>
                <w:spacing w:val="-2"/>
                <w:sz w:val="24"/>
              </w:rPr>
              <w:t>participants)</w:t>
            </w:r>
          </w:p>
        </w:tc>
        <w:tc>
          <w:tcPr>
            <w:tcW w:w="2323" w:type="dxa"/>
          </w:tcPr>
          <w:p>
            <w:pPr>
              <w:pStyle w:val="TableParagraph"/>
              <w:spacing w:line="274" w:lineRule="exact"/>
              <w:rPr>
                <w:sz w:val="24"/>
              </w:rPr>
            </w:pPr>
            <w:r>
              <w:rPr>
                <w:sz w:val="24"/>
              </w:rPr>
              <w:t>45.4%</w:t>
            </w:r>
            <w:r>
              <w:rPr>
                <w:spacing w:val="-7"/>
                <w:sz w:val="24"/>
              </w:rPr>
              <w:t> </w:t>
            </w:r>
            <w:r>
              <w:rPr>
                <w:spacing w:val="-4"/>
                <w:sz w:val="24"/>
              </w:rPr>
              <w:t>(194</w:t>
            </w:r>
          </w:p>
          <w:p>
            <w:pPr>
              <w:pStyle w:val="TableParagraph"/>
              <w:spacing w:line="258" w:lineRule="exact"/>
              <w:rPr>
                <w:sz w:val="24"/>
              </w:rPr>
            </w:pPr>
            <w:r>
              <w:rPr>
                <w:spacing w:val="-2"/>
                <w:sz w:val="24"/>
              </w:rPr>
              <w:t>participants)</w:t>
            </w:r>
          </w:p>
        </w:tc>
        <w:tc>
          <w:tcPr>
            <w:tcW w:w="2326" w:type="dxa"/>
          </w:tcPr>
          <w:p>
            <w:pPr>
              <w:pStyle w:val="TableParagraph"/>
              <w:spacing w:line="274" w:lineRule="exact"/>
              <w:ind w:left="108"/>
              <w:rPr>
                <w:sz w:val="24"/>
              </w:rPr>
            </w:pPr>
            <w:r>
              <w:rPr>
                <w:sz w:val="24"/>
              </w:rPr>
              <w:t>25.1%</w:t>
            </w:r>
            <w:r>
              <w:rPr>
                <w:spacing w:val="-7"/>
                <w:sz w:val="24"/>
              </w:rPr>
              <w:t> </w:t>
            </w:r>
            <w:r>
              <w:rPr>
                <w:spacing w:val="-4"/>
                <w:sz w:val="24"/>
              </w:rPr>
              <w:t>(107</w:t>
            </w:r>
          </w:p>
          <w:p>
            <w:pPr>
              <w:pStyle w:val="TableParagraph"/>
              <w:spacing w:line="258" w:lineRule="exact"/>
              <w:ind w:left="108"/>
              <w:rPr>
                <w:sz w:val="24"/>
              </w:rPr>
            </w:pPr>
            <w:r>
              <w:rPr>
                <w:spacing w:val="-2"/>
                <w:sz w:val="24"/>
              </w:rPr>
              <w:t>participants)</w:t>
            </w:r>
          </w:p>
        </w:tc>
        <w:tc>
          <w:tcPr>
            <w:tcW w:w="2326" w:type="dxa"/>
          </w:tcPr>
          <w:p>
            <w:pPr>
              <w:pStyle w:val="TableParagraph"/>
              <w:spacing w:line="274" w:lineRule="exact"/>
              <w:ind w:left="108"/>
              <w:rPr>
                <w:sz w:val="24"/>
              </w:rPr>
            </w:pPr>
            <w:r>
              <w:rPr>
                <w:sz w:val="24"/>
              </w:rPr>
              <w:t>11.2%</w:t>
            </w:r>
            <w:r>
              <w:rPr>
                <w:spacing w:val="-7"/>
                <w:sz w:val="24"/>
              </w:rPr>
              <w:t> </w:t>
            </w:r>
            <w:r>
              <w:rPr>
                <w:spacing w:val="-5"/>
                <w:sz w:val="24"/>
              </w:rPr>
              <w:t>(48</w:t>
            </w:r>
          </w:p>
          <w:p>
            <w:pPr>
              <w:pStyle w:val="TableParagraph"/>
              <w:spacing w:line="258" w:lineRule="exact"/>
              <w:ind w:left="108"/>
              <w:rPr>
                <w:sz w:val="24"/>
              </w:rPr>
            </w:pPr>
            <w:r>
              <w:rPr>
                <w:spacing w:val="-2"/>
                <w:sz w:val="24"/>
              </w:rPr>
              <w:t>participants)</w:t>
            </w:r>
          </w:p>
        </w:tc>
        <w:tc>
          <w:tcPr>
            <w:tcW w:w="2325" w:type="dxa"/>
          </w:tcPr>
          <w:p>
            <w:pPr>
              <w:pStyle w:val="TableParagraph"/>
              <w:spacing w:line="274" w:lineRule="exact"/>
              <w:ind w:left="108"/>
              <w:rPr>
                <w:sz w:val="24"/>
              </w:rPr>
            </w:pPr>
            <w:r>
              <w:rPr>
                <w:sz w:val="24"/>
              </w:rPr>
              <w:t>1.9%</w:t>
            </w:r>
            <w:r>
              <w:rPr>
                <w:spacing w:val="-3"/>
                <w:sz w:val="24"/>
              </w:rPr>
              <w:t> </w:t>
            </w:r>
            <w:r>
              <w:rPr>
                <w:spacing w:val="-5"/>
                <w:sz w:val="24"/>
              </w:rPr>
              <w:t>(8</w:t>
            </w:r>
          </w:p>
          <w:p>
            <w:pPr>
              <w:pStyle w:val="TableParagraph"/>
              <w:spacing w:line="258" w:lineRule="exact"/>
              <w:ind w:left="108"/>
              <w:rPr>
                <w:sz w:val="24"/>
              </w:rPr>
            </w:pPr>
            <w:r>
              <w:rPr>
                <w:spacing w:val="-2"/>
                <w:sz w:val="24"/>
              </w:rPr>
              <w:t>participants)</w:t>
            </w:r>
          </w:p>
        </w:tc>
      </w:tr>
    </w:tbl>
    <w:p>
      <w:pPr>
        <w:pStyle w:val="TableParagraph"/>
        <w:spacing w:after="0" w:line="258" w:lineRule="exact"/>
        <w:rPr>
          <w:sz w:val="24"/>
        </w:rPr>
        <w:sectPr>
          <w:pgSz w:w="16850" w:h="11900" w:orient="landscape"/>
          <w:pgMar w:header="0" w:footer="707" w:top="1240" w:bottom="900" w:left="1417" w:right="1417"/>
        </w:sectPr>
      </w:pPr>
    </w:p>
    <w:p>
      <w:pPr>
        <w:pStyle w:val="Heading1"/>
        <w:spacing w:line="485" w:lineRule="exact"/>
      </w:pPr>
      <w:bookmarkStart w:name="_bookmark83" w:id="84"/>
      <w:bookmarkEnd w:id="84"/>
      <w:r>
        <w:rPr>
          <w:b w:val="0"/>
        </w:rPr>
      </w:r>
      <w:r>
        <w:rPr>
          <w:color w:val="5C205E"/>
        </w:rPr>
        <w:t>Appendix</w:t>
      </w:r>
      <w:r>
        <w:rPr>
          <w:color w:val="5C205E"/>
          <w:spacing w:val="-8"/>
        </w:rPr>
        <w:t> </w:t>
      </w:r>
      <w:r>
        <w:rPr>
          <w:color w:val="5C205E"/>
        </w:rPr>
        <w:t>7:</w:t>
      </w:r>
      <w:r>
        <w:rPr>
          <w:color w:val="5C205E"/>
          <w:spacing w:val="-7"/>
        </w:rPr>
        <w:t> </w:t>
      </w:r>
      <w:r>
        <w:rPr>
          <w:color w:val="5C205E"/>
        </w:rPr>
        <w:t>Experiences</w:t>
      </w:r>
      <w:r>
        <w:rPr>
          <w:color w:val="5C205E"/>
          <w:spacing w:val="-6"/>
        </w:rPr>
        <w:t> </w:t>
      </w:r>
      <w:r>
        <w:rPr>
          <w:color w:val="5C205E"/>
        </w:rPr>
        <w:t>and</w:t>
      </w:r>
      <w:r>
        <w:rPr>
          <w:color w:val="5C205E"/>
          <w:spacing w:val="-4"/>
        </w:rPr>
        <w:t> </w:t>
      </w:r>
      <w:r>
        <w:rPr>
          <w:color w:val="5C205E"/>
        </w:rPr>
        <w:t>outcomes</w:t>
      </w:r>
      <w:r>
        <w:rPr>
          <w:color w:val="5C205E"/>
          <w:spacing w:val="-4"/>
        </w:rPr>
        <w:t> </w:t>
      </w:r>
      <w:r>
        <w:rPr>
          <w:color w:val="5C205E"/>
        </w:rPr>
        <w:t>with</w:t>
      </w:r>
      <w:r>
        <w:rPr>
          <w:color w:val="5C205E"/>
          <w:spacing w:val="-4"/>
        </w:rPr>
        <w:t> </w:t>
      </w:r>
      <w:r>
        <w:rPr>
          <w:color w:val="5C205E"/>
        </w:rPr>
        <w:t>services</w:t>
      </w:r>
      <w:r>
        <w:rPr>
          <w:color w:val="5C205E"/>
          <w:spacing w:val="-7"/>
        </w:rPr>
        <w:t> </w:t>
      </w:r>
      <w:r>
        <w:rPr>
          <w:color w:val="5C205E"/>
        </w:rPr>
        <w:t>and</w:t>
      </w:r>
      <w:r>
        <w:rPr>
          <w:color w:val="5C205E"/>
          <w:spacing w:val="-3"/>
        </w:rPr>
        <w:t> </w:t>
      </w:r>
      <w:r>
        <w:rPr>
          <w:color w:val="5C205E"/>
          <w:spacing w:val="-2"/>
        </w:rPr>
        <w:t>supports</w:t>
      </w:r>
    </w:p>
    <w:p>
      <w:pPr>
        <w:pStyle w:val="BodyText"/>
        <w:spacing w:before="253"/>
        <w:ind w:left="23"/>
      </w:pPr>
      <w:r>
        <w:rPr/>
        <w:t>This</w:t>
      </w:r>
      <w:r>
        <w:rPr>
          <w:spacing w:val="-12"/>
        </w:rPr>
        <w:t> </w:t>
      </w:r>
      <w:r>
        <w:rPr/>
        <w:t>appendix</w:t>
      </w:r>
      <w:r>
        <w:rPr>
          <w:spacing w:val="-10"/>
        </w:rPr>
        <w:t> </w:t>
      </w:r>
      <w:r>
        <w:rPr/>
        <w:t>includes</w:t>
      </w:r>
      <w:r>
        <w:rPr>
          <w:spacing w:val="-14"/>
        </w:rPr>
        <w:t> </w:t>
      </w:r>
      <w:r>
        <w:rPr/>
        <w:t>information</w:t>
      </w:r>
      <w:r>
        <w:rPr>
          <w:spacing w:val="-13"/>
        </w:rPr>
        <w:t> </w:t>
      </w:r>
      <w:r>
        <w:rPr/>
        <w:t>about</w:t>
      </w:r>
      <w:r>
        <w:rPr>
          <w:spacing w:val="-11"/>
        </w:rPr>
        <w:t> </w:t>
      </w:r>
      <w:r>
        <w:rPr/>
        <w:t>the</w:t>
      </w:r>
      <w:r>
        <w:rPr>
          <w:spacing w:val="-13"/>
        </w:rPr>
        <w:t> </w:t>
      </w:r>
      <w:r>
        <w:rPr/>
        <w:t>experiences</w:t>
      </w:r>
      <w:r>
        <w:rPr>
          <w:spacing w:val="-12"/>
        </w:rPr>
        <w:t> </w:t>
      </w:r>
      <w:r>
        <w:rPr/>
        <w:t>and</w:t>
      </w:r>
      <w:r>
        <w:rPr>
          <w:spacing w:val="-11"/>
        </w:rPr>
        <w:t> </w:t>
      </w:r>
      <w:r>
        <w:rPr/>
        <w:t>outcomes</w:t>
      </w:r>
      <w:r>
        <w:rPr>
          <w:spacing w:val="-12"/>
        </w:rPr>
        <w:t> </w:t>
      </w:r>
      <w:r>
        <w:rPr/>
        <w:t>of</w:t>
      </w:r>
      <w:r>
        <w:rPr>
          <w:spacing w:val="-11"/>
        </w:rPr>
        <w:t> </w:t>
      </w:r>
      <w:r>
        <w:rPr/>
        <w:t>interactions</w:t>
      </w:r>
      <w:r>
        <w:rPr>
          <w:spacing w:val="-12"/>
        </w:rPr>
        <w:t> </w:t>
      </w:r>
      <w:r>
        <w:rPr/>
        <w:t>that</w:t>
      </w:r>
      <w:r>
        <w:rPr>
          <w:spacing w:val="-13"/>
        </w:rPr>
        <w:t> </w:t>
      </w:r>
      <w:r>
        <w:rPr/>
        <w:t>participants</w:t>
      </w:r>
      <w:r>
        <w:rPr>
          <w:spacing w:val="-11"/>
        </w:rPr>
        <w:t> </w:t>
      </w:r>
      <w:r>
        <w:rPr/>
        <w:t>with</w:t>
      </w:r>
      <w:r>
        <w:rPr>
          <w:spacing w:val="-10"/>
        </w:rPr>
        <w:t> </w:t>
      </w:r>
      <w:r>
        <w:rPr/>
        <w:t>disability</w:t>
      </w:r>
      <w:r>
        <w:rPr>
          <w:spacing w:val="-12"/>
        </w:rPr>
        <w:t> </w:t>
      </w:r>
      <w:r>
        <w:rPr/>
        <w:t>had</w:t>
      </w:r>
      <w:r>
        <w:rPr>
          <w:spacing w:val="-11"/>
        </w:rPr>
        <w:t> </w:t>
      </w:r>
      <w:r>
        <w:rPr/>
        <w:t>with</w:t>
      </w:r>
      <w:r>
        <w:rPr>
          <w:spacing w:val="-10"/>
        </w:rPr>
        <w:t> </w:t>
      </w:r>
      <w:r>
        <w:rPr/>
        <w:t>some services and supports. It includes information from Figure 9.</w:t>
      </w:r>
    </w:p>
    <w:p>
      <w:pPr>
        <w:pStyle w:val="BodyText"/>
        <w:spacing w:before="48"/>
        <w:rPr>
          <w:sz w:val="20"/>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6"/>
        <w:gridCol w:w="2326"/>
        <w:gridCol w:w="2323"/>
        <w:gridCol w:w="2326"/>
        <w:gridCol w:w="2326"/>
        <w:gridCol w:w="2325"/>
      </w:tblGrid>
      <w:tr>
        <w:trPr>
          <w:trHeight w:val="551" w:hRule="atLeast"/>
        </w:trPr>
        <w:tc>
          <w:tcPr>
            <w:tcW w:w="2326" w:type="dxa"/>
            <w:shd w:val="clear" w:color="auto" w:fill="5C205E"/>
          </w:tcPr>
          <w:p>
            <w:pPr>
              <w:pStyle w:val="TableParagraph"/>
              <w:spacing w:line="270" w:lineRule="atLeast"/>
              <w:rPr>
                <w:b/>
                <w:sz w:val="24"/>
              </w:rPr>
            </w:pPr>
            <w:r>
              <w:rPr>
                <w:b/>
                <w:color w:val="FFFFFF"/>
                <w:sz w:val="24"/>
              </w:rPr>
              <w:t>Experiences</w:t>
            </w:r>
            <w:r>
              <w:rPr>
                <w:b/>
                <w:color w:val="FFFFFF"/>
                <w:spacing w:val="-17"/>
                <w:sz w:val="24"/>
              </w:rPr>
              <w:t> </w:t>
            </w:r>
            <w:r>
              <w:rPr>
                <w:b/>
                <w:color w:val="FFFFFF"/>
                <w:sz w:val="24"/>
              </w:rPr>
              <w:t>and </w:t>
            </w:r>
            <w:r>
              <w:rPr>
                <w:b/>
                <w:color w:val="FFFFFF"/>
                <w:spacing w:val="-2"/>
                <w:sz w:val="24"/>
              </w:rPr>
              <w:t>outcomes</w:t>
            </w:r>
          </w:p>
        </w:tc>
        <w:tc>
          <w:tcPr>
            <w:tcW w:w="2326" w:type="dxa"/>
            <w:shd w:val="clear" w:color="auto" w:fill="5C205E"/>
          </w:tcPr>
          <w:p>
            <w:pPr>
              <w:pStyle w:val="TableParagraph"/>
              <w:spacing w:before="2"/>
              <w:ind w:left="575"/>
              <w:rPr>
                <w:b/>
                <w:sz w:val="24"/>
              </w:rPr>
            </w:pPr>
            <w:r>
              <w:rPr>
                <w:b/>
                <w:color w:val="FFFFFF"/>
                <w:sz w:val="24"/>
              </w:rPr>
              <w:t>Very</w:t>
            </w:r>
            <w:r>
              <w:rPr>
                <w:b/>
                <w:color w:val="FFFFFF"/>
                <w:spacing w:val="-1"/>
                <w:sz w:val="24"/>
              </w:rPr>
              <w:t> </w:t>
            </w:r>
            <w:r>
              <w:rPr>
                <w:b/>
                <w:color w:val="FFFFFF"/>
                <w:spacing w:val="-4"/>
                <w:sz w:val="24"/>
              </w:rPr>
              <w:t>good</w:t>
            </w:r>
          </w:p>
        </w:tc>
        <w:tc>
          <w:tcPr>
            <w:tcW w:w="2323" w:type="dxa"/>
            <w:shd w:val="clear" w:color="auto" w:fill="5C205E"/>
          </w:tcPr>
          <w:p>
            <w:pPr>
              <w:pStyle w:val="TableParagraph"/>
              <w:spacing w:before="2"/>
              <w:ind w:left="12"/>
              <w:jc w:val="center"/>
              <w:rPr>
                <w:b/>
                <w:sz w:val="24"/>
              </w:rPr>
            </w:pPr>
            <w:r>
              <w:rPr>
                <w:b/>
                <w:color w:val="FFFFFF"/>
                <w:spacing w:val="-4"/>
                <w:sz w:val="24"/>
              </w:rPr>
              <w:t>Good</w:t>
            </w:r>
          </w:p>
        </w:tc>
        <w:tc>
          <w:tcPr>
            <w:tcW w:w="2326" w:type="dxa"/>
            <w:shd w:val="clear" w:color="auto" w:fill="5C205E"/>
          </w:tcPr>
          <w:p>
            <w:pPr>
              <w:pStyle w:val="TableParagraph"/>
              <w:spacing w:before="2"/>
              <w:ind w:left="10"/>
              <w:jc w:val="center"/>
              <w:rPr>
                <w:b/>
                <w:sz w:val="24"/>
              </w:rPr>
            </w:pPr>
            <w:r>
              <w:rPr>
                <w:b/>
                <w:color w:val="FFFFFF"/>
                <w:spacing w:val="-5"/>
                <w:sz w:val="24"/>
              </w:rPr>
              <w:t>Bad</w:t>
            </w:r>
          </w:p>
        </w:tc>
        <w:tc>
          <w:tcPr>
            <w:tcW w:w="2326" w:type="dxa"/>
            <w:shd w:val="clear" w:color="auto" w:fill="5C205E"/>
          </w:tcPr>
          <w:p>
            <w:pPr>
              <w:pStyle w:val="TableParagraph"/>
              <w:spacing w:before="2"/>
              <w:ind w:left="641"/>
              <w:rPr>
                <w:b/>
                <w:sz w:val="24"/>
              </w:rPr>
            </w:pPr>
            <w:r>
              <w:rPr>
                <w:b/>
                <w:color w:val="FFFFFF"/>
                <w:sz w:val="24"/>
              </w:rPr>
              <w:t>Very</w:t>
            </w:r>
            <w:r>
              <w:rPr>
                <w:b/>
                <w:color w:val="FFFFFF"/>
                <w:spacing w:val="-1"/>
                <w:sz w:val="24"/>
              </w:rPr>
              <w:t> </w:t>
            </w:r>
            <w:r>
              <w:rPr>
                <w:b/>
                <w:color w:val="FFFFFF"/>
                <w:spacing w:val="-5"/>
                <w:sz w:val="24"/>
              </w:rPr>
              <w:t>Bad</w:t>
            </w:r>
          </w:p>
        </w:tc>
        <w:tc>
          <w:tcPr>
            <w:tcW w:w="2325" w:type="dxa"/>
            <w:shd w:val="clear" w:color="auto" w:fill="5C205E"/>
          </w:tcPr>
          <w:p>
            <w:pPr>
              <w:pStyle w:val="TableParagraph"/>
              <w:spacing w:line="270" w:lineRule="atLeast"/>
              <w:ind w:left="336" w:right="321" w:firstLine="31"/>
              <w:rPr>
                <w:b/>
                <w:sz w:val="24"/>
              </w:rPr>
            </w:pPr>
            <w:r>
              <w:rPr>
                <w:b/>
                <w:color w:val="FFFFFF"/>
                <w:sz w:val="24"/>
              </w:rPr>
              <w:t>I</w:t>
            </w:r>
            <w:r>
              <w:rPr>
                <w:b/>
                <w:color w:val="FFFFFF"/>
                <w:spacing w:val="-1"/>
                <w:sz w:val="24"/>
              </w:rPr>
              <w:t> </w:t>
            </w:r>
            <w:r>
              <w:rPr>
                <w:b/>
                <w:color w:val="FFFFFF"/>
                <w:sz w:val="24"/>
              </w:rPr>
              <w:t>don’t</w:t>
            </w:r>
            <w:r>
              <w:rPr>
                <w:b/>
                <w:color w:val="FFFFFF"/>
                <w:spacing w:val="-2"/>
                <w:sz w:val="24"/>
              </w:rPr>
              <w:t> </w:t>
            </w:r>
            <w:r>
              <w:rPr>
                <w:b/>
                <w:color w:val="FFFFFF"/>
                <w:sz w:val="24"/>
              </w:rPr>
              <w:t>access these</w:t>
            </w:r>
            <w:r>
              <w:rPr>
                <w:b/>
                <w:color w:val="FFFFFF"/>
                <w:spacing w:val="-1"/>
                <w:sz w:val="24"/>
              </w:rPr>
              <w:t> </w:t>
            </w:r>
            <w:r>
              <w:rPr>
                <w:b/>
                <w:color w:val="FFFFFF"/>
                <w:spacing w:val="-2"/>
                <w:sz w:val="24"/>
              </w:rPr>
              <w:t>services</w:t>
            </w:r>
          </w:p>
        </w:tc>
      </w:tr>
      <w:tr>
        <w:trPr>
          <w:trHeight w:val="830" w:hRule="atLeast"/>
        </w:trPr>
        <w:tc>
          <w:tcPr>
            <w:tcW w:w="2326" w:type="dxa"/>
          </w:tcPr>
          <w:p>
            <w:pPr>
              <w:pStyle w:val="TableParagraph"/>
              <w:spacing w:line="270" w:lineRule="atLeast"/>
              <w:ind w:right="511"/>
              <w:jc w:val="both"/>
              <w:rPr>
                <w:sz w:val="24"/>
              </w:rPr>
            </w:pPr>
            <w:r>
              <w:rPr>
                <w:sz w:val="24"/>
              </w:rPr>
              <w:t>Income support (e.g.</w:t>
            </w:r>
            <w:r>
              <w:rPr>
                <w:spacing w:val="-17"/>
                <w:sz w:val="24"/>
              </w:rPr>
              <w:t> </w:t>
            </w:r>
            <w:r>
              <w:rPr>
                <w:sz w:val="24"/>
              </w:rPr>
              <w:t>Centrelink, </w:t>
            </w:r>
            <w:r>
              <w:rPr>
                <w:spacing w:val="-2"/>
                <w:sz w:val="24"/>
              </w:rPr>
              <w:t>pension)</w:t>
            </w:r>
          </w:p>
        </w:tc>
        <w:tc>
          <w:tcPr>
            <w:tcW w:w="2326" w:type="dxa"/>
          </w:tcPr>
          <w:p>
            <w:pPr>
              <w:pStyle w:val="TableParagraph"/>
              <w:rPr>
                <w:sz w:val="24"/>
              </w:rPr>
            </w:pPr>
            <w:r>
              <w:rPr>
                <w:sz w:val="24"/>
              </w:rPr>
              <w:t>7%</w:t>
            </w:r>
            <w:r>
              <w:rPr>
                <w:spacing w:val="-4"/>
                <w:sz w:val="24"/>
              </w:rPr>
              <w:t> </w:t>
            </w:r>
            <w:r>
              <w:rPr>
                <w:spacing w:val="-5"/>
                <w:sz w:val="24"/>
              </w:rPr>
              <w:t>(30</w:t>
            </w:r>
          </w:p>
          <w:p>
            <w:pPr>
              <w:pStyle w:val="TableParagraph"/>
              <w:rPr>
                <w:sz w:val="24"/>
              </w:rPr>
            </w:pPr>
            <w:r>
              <w:rPr>
                <w:spacing w:val="-2"/>
                <w:sz w:val="24"/>
              </w:rPr>
              <w:t>participants)</w:t>
            </w:r>
          </w:p>
        </w:tc>
        <w:tc>
          <w:tcPr>
            <w:tcW w:w="2323" w:type="dxa"/>
          </w:tcPr>
          <w:p>
            <w:pPr>
              <w:pStyle w:val="TableParagraph"/>
              <w:rPr>
                <w:sz w:val="24"/>
              </w:rPr>
            </w:pPr>
            <w:r>
              <w:rPr>
                <w:sz w:val="24"/>
              </w:rPr>
              <w:t>33.5%</w:t>
            </w:r>
            <w:r>
              <w:rPr>
                <w:spacing w:val="-7"/>
                <w:sz w:val="24"/>
              </w:rPr>
              <w:t> </w:t>
            </w:r>
            <w:r>
              <w:rPr>
                <w:spacing w:val="-4"/>
                <w:sz w:val="24"/>
              </w:rPr>
              <w:t>(143</w:t>
            </w:r>
          </w:p>
          <w:p>
            <w:pPr>
              <w:pStyle w:val="TableParagraph"/>
              <w:rPr>
                <w:sz w:val="24"/>
              </w:rPr>
            </w:pPr>
            <w:r>
              <w:rPr>
                <w:spacing w:val="-2"/>
                <w:sz w:val="24"/>
              </w:rPr>
              <w:t>participants)</w:t>
            </w:r>
          </w:p>
        </w:tc>
        <w:tc>
          <w:tcPr>
            <w:tcW w:w="2326" w:type="dxa"/>
          </w:tcPr>
          <w:p>
            <w:pPr>
              <w:pStyle w:val="TableParagraph"/>
              <w:ind w:left="108"/>
              <w:rPr>
                <w:sz w:val="24"/>
              </w:rPr>
            </w:pPr>
            <w:r>
              <w:rPr>
                <w:sz w:val="24"/>
              </w:rPr>
              <w:t>8.9%</w:t>
            </w:r>
            <w:r>
              <w:rPr>
                <w:spacing w:val="-3"/>
                <w:sz w:val="24"/>
              </w:rPr>
              <w:t> </w:t>
            </w:r>
            <w:r>
              <w:rPr>
                <w:spacing w:val="-5"/>
                <w:sz w:val="24"/>
              </w:rPr>
              <w:t>(38</w:t>
            </w:r>
          </w:p>
          <w:p>
            <w:pPr>
              <w:pStyle w:val="TableParagraph"/>
              <w:ind w:left="108"/>
              <w:rPr>
                <w:sz w:val="24"/>
              </w:rPr>
            </w:pPr>
            <w:r>
              <w:rPr>
                <w:spacing w:val="-2"/>
                <w:sz w:val="24"/>
              </w:rPr>
              <w:t>participants)</w:t>
            </w:r>
          </w:p>
        </w:tc>
        <w:tc>
          <w:tcPr>
            <w:tcW w:w="2326" w:type="dxa"/>
          </w:tcPr>
          <w:p>
            <w:pPr>
              <w:pStyle w:val="TableParagraph"/>
              <w:ind w:left="108"/>
              <w:rPr>
                <w:sz w:val="24"/>
              </w:rPr>
            </w:pPr>
            <w:r>
              <w:rPr>
                <w:sz w:val="24"/>
              </w:rPr>
              <w:t>11%</w:t>
            </w:r>
            <w:r>
              <w:rPr>
                <w:spacing w:val="-5"/>
                <w:sz w:val="24"/>
              </w:rPr>
              <w:t> (47</w:t>
            </w:r>
          </w:p>
          <w:p>
            <w:pPr>
              <w:pStyle w:val="TableParagraph"/>
              <w:ind w:left="108"/>
              <w:rPr>
                <w:sz w:val="24"/>
              </w:rPr>
            </w:pPr>
            <w:r>
              <w:rPr>
                <w:spacing w:val="-2"/>
                <w:sz w:val="24"/>
              </w:rPr>
              <w:t>participants)</w:t>
            </w:r>
          </w:p>
        </w:tc>
        <w:tc>
          <w:tcPr>
            <w:tcW w:w="2325" w:type="dxa"/>
          </w:tcPr>
          <w:p>
            <w:pPr>
              <w:pStyle w:val="TableParagraph"/>
              <w:ind w:left="108"/>
              <w:rPr>
                <w:sz w:val="24"/>
              </w:rPr>
            </w:pPr>
            <w:r>
              <w:rPr>
                <w:sz w:val="24"/>
              </w:rPr>
              <w:t>39.6%</w:t>
            </w:r>
            <w:r>
              <w:rPr>
                <w:spacing w:val="-7"/>
                <w:sz w:val="24"/>
              </w:rPr>
              <w:t> </w:t>
            </w:r>
            <w:r>
              <w:rPr>
                <w:spacing w:val="-4"/>
                <w:sz w:val="24"/>
              </w:rPr>
              <w:t>(169</w:t>
            </w:r>
          </w:p>
          <w:p>
            <w:pPr>
              <w:pStyle w:val="TableParagraph"/>
              <w:ind w:left="108"/>
              <w:rPr>
                <w:sz w:val="24"/>
              </w:rPr>
            </w:pPr>
            <w:r>
              <w:rPr>
                <w:spacing w:val="-2"/>
                <w:sz w:val="24"/>
              </w:rPr>
              <w:t>participants)</w:t>
            </w:r>
          </w:p>
        </w:tc>
      </w:tr>
      <w:tr>
        <w:trPr>
          <w:trHeight w:val="551" w:hRule="atLeast"/>
        </w:trPr>
        <w:tc>
          <w:tcPr>
            <w:tcW w:w="2326" w:type="dxa"/>
          </w:tcPr>
          <w:p>
            <w:pPr>
              <w:pStyle w:val="TableParagraph"/>
              <w:spacing w:line="276" w:lineRule="exact"/>
              <w:rPr>
                <w:sz w:val="24"/>
              </w:rPr>
            </w:pPr>
            <w:r>
              <w:rPr>
                <w:sz w:val="24"/>
              </w:rPr>
              <w:t>Disability support funding</w:t>
            </w:r>
            <w:r>
              <w:rPr>
                <w:spacing w:val="-17"/>
                <w:sz w:val="24"/>
              </w:rPr>
              <w:t> </w:t>
            </w:r>
            <w:r>
              <w:rPr>
                <w:sz w:val="24"/>
              </w:rPr>
              <w:t>(e.g.</w:t>
            </w:r>
            <w:r>
              <w:rPr>
                <w:spacing w:val="-17"/>
                <w:sz w:val="24"/>
              </w:rPr>
              <w:t> </w:t>
            </w:r>
            <w:r>
              <w:rPr>
                <w:sz w:val="24"/>
              </w:rPr>
              <w:t>NDIS)</w:t>
            </w:r>
          </w:p>
        </w:tc>
        <w:tc>
          <w:tcPr>
            <w:tcW w:w="2326" w:type="dxa"/>
          </w:tcPr>
          <w:p>
            <w:pPr>
              <w:pStyle w:val="TableParagraph"/>
              <w:spacing w:line="274" w:lineRule="exact"/>
              <w:rPr>
                <w:sz w:val="24"/>
              </w:rPr>
            </w:pPr>
            <w:r>
              <w:rPr>
                <w:sz w:val="24"/>
              </w:rPr>
              <w:t>9.1%</w:t>
            </w:r>
            <w:r>
              <w:rPr>
                <w:spacing w:val="-3"/>
                <w:sz w:val="24"/>
              </w:rPr>
              <w:t> </w:t>
            </w:r>
            <w:r>
              <w:rPr>
                <w:spacing w:val="-5"/>
                <w:sz w:val="24"/>
              </w:rPr>
              <w:t>(39</w:t>
            </w:r>
          </w:p>
          <w:p>
            <w:pPr>
              <w:pStyle w:val="TableParagraph"/>
              <w:spacing w:line="258" w:lineRule="exact"/>
              <w:rPr>
                <w:sz w:val="24"/>
              </w:rPr>
            </w:pPr>
            <w:r>
              <w:rPr>
                <w:spacing w:val="-2"/>
                <w:sz w:val="24"/>
              </w:rPr>
              <w:t>participants)</w:t>
            </w:r>
          </w:p>
        </w:tc>
        <w:tc>
          <w:tcPr>
            <w:tcW w:w="2323" w:type="dxa"/>
          </w:tcPr>
          <w:p>
            <w:pPr>
              <w:pStyle w:val="TableParagraph"/>
              <w:spacing w:line="274" w:lineRule="exact"/>
              <w:rPr>
                <w:sz w:val="24"/>
              </w:rPr>
            </w:pPr>
            <w:r>
              <w:rPr>
                <w:sz w:val="24"/>
              </w:rPr>
              <w:t>20.1%</w:t>
            </w:r>
            <w:r>
              <w:rPr>
                <w:spacing w:val="-7"/>
                <w:sz w:val="24"/>
              </w:rPr>
              <w:t> </w:t>
            </w:r>
            <w:r>
              <w:rPr>
                <w:spacing w:val="-5"/>
                <w:sz w:val="24"/>
              </w:rPr>
              <w:t>(86</w:t>
            </w:r>
          </w:p>
          <w:p>
            <w:pPr>
              <w:pStyle w:val="TableParagraph"/>
              <w:spacing w:line="258" w:lineRule="exact"/>
              <w:rPr>
                <w:sz w:val="24"/>
              </w:rPr>
            </w:pPr>
            <w:r>
              <w:rPr>
                <w:spacing w:val="-2"/>
                <w:sz w:val="24"/>
              </w:rPr>
              <w:t>participants)</w:t>
            </w:r>
          </w:p>
        </w:tc>
        <w:tc>
          <w:tcPr>
            <w:tcW w:w="2326" w:type="dxa"/>
          </w:tcPr>
          <w:p>
            <w:pPr>
              <w:pStyle w:val="TableParagraph"/>
              <w:spacing w:line="274" w:lineRule="exact"/>
              <w:ind w:left="108"/>
              <w:rPr>
                <w:sz w:val="24"/>
              </w:rPr>
            </w:pPr>
            <w:r>
              <w:rPr>
                <w:sz w:val="24"/>
              </w:rPr>
              <w:t>11.5%</w:t>
            </w:r>
            <w:r>
              <w:rPr>
                <w:spacing w:val="-7"/>
                <w:sz w:val="24"/>
              </w:rPr>
              <w:t> </w:t>
            </w:r>
            <w:r>
              <w:rPr>
                <w:spacing w:val="-5"/>
                <w:sz w:val="24"/>
              </w:rPr>
              <w:t>(49</w:t>
            </w:r>
          </w:p>
          <w:p>
            <w:pPr>
              <w:pStyle w:val="TableParagraph"/>
              <w:spacing w:line="258" w:lineRule="exact"/>
              <w:ind w:left="108"/>
              <w:rPr>
                <w:sz w:val="24"/>
              </w:rPr>
            </w:pPr>
            <w:r>
              <w:rPr>
                <w:spacing w:val="-2"/>
                <w:sz w:val="24"/>
              </w:rPr>
              <w:t>participants)</w:t>
            </w:r>
          </w:p>
        </w:tc>
        <w:tc>
          <w:tcPr>
            <w:tcW w:w="2326" w:type="dxa"/>
          </w:tcPr>
          <w:p>
            <w:pPr>
              <w:pStyle w:val="TableParagraph"/>
              <w:spacing w:line="274" w:lineRule="exact"/>
              <w:ind w:left="108"/>
              <w:rPr>
                <w:sz w:val="24"/>
              </w:rPr>
            </w:pPr>
            <w:r>
              <w:rPr>
                <w:sz w:val="24"/>
              </w:rPr>
              <w:t>14.5%</w:t>
            </w:r>
            <w:r>
              <w:rPr>
                <w:spacing w:val="-7"/>
                <w:sz w:val="24"/>
              </w:rPr>
              <w:t> </w:t>
            </w:r>
            <w:r>
              <w:rPr>
                <w:spacing w:val="-5"/>
                <w:sz w:val="24"/>
              </w:rPr>
              <w:t>(62</w:t>
            </w:r>
          </w:p>
          <w:p>
            <w:pPr>
              <w:pStyle w:val="TableParagraph"/>
              <w:spacing w:line="258" w:lineRule="exact"/>
              <w:ind w:left="108"/>
              <w:rPr>
                <w:sz w:val="24"/>
              </w:rPr>
            </w:pPr>
            <w:r>
              <w:rPr>
                <w:spacing w:val="-2"/>
                <w:sz w:val="24"/>
              </w:rPr>
              <w:t>participants)</w:t>
            </w:r>
          </w:p>
        </w:tc>
        <w:tc>
          <w:tcPr>
            <w:tcW w:w="2325" w:type="dxa"/>
          </w:tcPr>
          <w:p>
            <w:pPr>
              <w:pStyle w:val="TableParagraph"/>
              <w:spacing w:line="274" w:lineRule="exact"/>
              <w:ind w:left="108"/>
              <w:rPr>
                <w:sz w:val="24"/>
              </w:rPr>
            </w:pPr>
            <w:r>
              <w:rPr>
                <w:sz w:val="24"/>
              </w:rPr>
              <w:t>44.7%</w:t>
            </w:r>
            <w:r>
              <w:rPr>
                <w:spacing w:val="-7"/>
                <w:sz w:val="24"/>
              </w:rPr>
              <w:t> </w:t>
            </w:r>
            <w:r>
              <w:rPr>
                <w:spacing w:val="-4"/>
                <w:sz w:val="24"/>
              </w:rPr>
              <w:t>(191</w:t>
            </w:r>
          </w:p>
          <w:p>
            <w:pPr>
              <w:pStyle w:val="TableParagraph"/>
              <w:spacing w:line="258" w:lineRule="exact"/>
              <w:ind w:left="108"/>
              <w:rPr>
                <w:sz w:val="24"/>
              </w:rPr>
            </w:pPr>
            <w:r>
              <w:rPr>
                <w:spacing w:val="-2"/>
                <w:sz w:val="24"/>
              </w:rPr>
              <w:t>participants)</w:t>
            </w:r>
          </w:p>
        </w:tc>
      </w:tr>
      <w:tr>
        <w:trPr>
          <w:trHeight w:val="827" w:hRule="atLeast"/>
        </w:trPr>
        <w:tc>
          <w:tcPr>
            <w:tcW w:w="2326" w:type="dxa"/>
          </w:tcPr>
          <w:p>
            <w:pPr>
              <w:pStyle w:val="TableParagraph"/>
              <w:spacing w:line="276" w:lineRule="exact"/>
              <w:ind w:right="191"/>
              <w:rPr>
                <w:sz w:val="24"/>
              </w:rPr>
            </w:pPr>
            <w:r>
              <w:rPr>
                <w:spacing w:val="-2"/>
                <w:sz w:val="24"/>
              </w:rPr>
              <w:t>Employment </w:t>
            </w:r>
            <w:r>
              <w:rPr>
                <w:sz w:val="24"/>
              </w:rPr>
              <w:t>services</w:t>
            </w:r>
            <w:r>
              <w:rPr>
                <w:spacing w:val="-17"/>
                <w:sz w:val="24"/>
              </w:rPr>
              <w:t> </w:t>
            </w:r>
            <w:r>
              <w:rPr>
                <w:sz w:val="24"/>
              </w:rPr>
              <w:t>(e.g.</w:t>
            </w:r>
            <w:r>
              <w:rPr>
                <w:spacing w:val="-17"/>
                <w:sz w:val="24"/>
              </w:rPr>
              <w:t> </w:t>
            </w:r>
            <w:r>
              <w:rPr>
                <w:sz w:val="24"/>
              </w:rPr>
              <w:t>help to get a job)</w:t>
            </w:r>
          </w:p>
        </w:tc>
        <w:tc>
          <w:tcPr>
            <w:tcW w:w="2326" w:type="dxa"/>
          </w:tcPr>
          <w:p>
            <w:pPr>
              <w:pStyle w:val="TableParagraph"/>
              <w:spacing w:line="273" w:lineRule="exact"/>
              <w:rPr>
                <w:sz w:val="24"/>
              </w:rPr>
            </w:pPr>
            <w:r>
              <w:rPr>
                <w:sz w:val="24"/>
              </w:rPr>
              <w:t>1.9%</w:t>
            </w:r>
            <w:r>
              <w:rPr>
                <w:spacing w:val="-3"/>
                <w:sz w:val="24"/>
              </w:rPr>
              <w:t> </w:t>
            </w:r>
            <w:r>
              <w:rPr>
                <w:spacing w:val="-5"/>
                <w:sz w:val="24"/>
              </w:rPr>
              <w:t>(8</w:t>
            </w:r>
          </w:p>
          <w:p>
            <w:pPr>
              <w:pStyle w:val="TableParagraph"/>
              <w:rPr>
                <w:sz w:val="24"/>
              </w:rPr>
            </w:pPr>
            <w:r>
              <w:rPr>
                <w:spacing w:val="-2"/>
                <w:sz w:val="24"/>
              </w:rPr>
              <w:t>participants)</w:t>
            </w:r>
          </w:p>
        </w:tc>
        <w:tc>
          <w:tcPr>
            <w:tcW w:w="2323" w:type="dxa"/>
          </w:tcPr>
          <w:p>
            <w:pPr>
              <w:pStyle w:val="TableParagraph"/>
              <w:spacing w:line="273" w:lineRule="exact"/>
              <w:rPr>
                <w:sz w:val="24"/>
              </w:rPr>
            </w:pPr>
            <w:r>
              <w:rPr>
                <w:sz w:val="24"/>
              </w:rPr>
              <w:t>7%</w:t>
            </w:r>
            <w:r>
              <w:rPr>
                <w:spacing w:val="-4"/>
                <w:sz w:val="24"/>
              </w:rPr>
              <w:t> </w:t>
            </w:r>
            <w:r>
              <w:rPr>
                <w:spacing w:val="-5"/>
                <w:sz w:val="24"/>
              </w:rPr>
              <w:t>(30</w:t>
            </w:r>
          </w:p>
          <w:p>
            <w:pPr>
              <w:pStyle w:val="TableParagraph"/>
              <w:rPr>
                <w:sz w:val="24"/>
              </w:rPr>
            </w:pPr>
            <w:r>
              <w:rPr>
                <w:spacing w:val="-2"/>
                <w:sz w:val="24"/>
              </w:rPr>
              <w:t>participants)</w:t>
            </w:r>
          </w:p>
        </w:tc>
        <w:tc>
          <w:tcPr>
            <w:tcW w:w="2326" w:type="dxa"/>
          </w:tcPr>
          <w:p>
            <w:pPr>
              <w:pStyle w:val="TableParagraph"/>
              <w:spacing w:line="273" w:lineRule="exact"/>
              <w:ind w:left="108"/>
              <w:rPr>
                <w:sz w:val="24"/>
              </w:rPr>
            </w:pPr>
            <w:r>
              <w:rPr>
                <w:sz w:val="24"/>
              </w:rPr>
              <w:t>5.6%</w:t>
            </w:r>
            <w:r>
              <w:rPr>
                <w:spacing w:val="-3"/>
                <w:sz w:val="24"/>
              </w:rPr>
              <w:t> </w:t>
            </w:r>
            <w:r>
              <w:rPr>
                <w:spacing w:val="-5"/>
                <w:sz w:val="24"/>
              </w:rPr>
              <w:t>(24</w:t>
            </w:r>
          </w:p>
          <w:p>
            <w:pPr>
              <w:pStyle w:val="TableParagraph"/>
              <w:ind w:left="108"/>
              <w:rPr>
                <w:sz w:val="24"/>
              </w:rPr>
            </w:pPr>
            <w:r>
              <w:rPr>
                <w:spacing w:val="-2"/>
                <w:sz w:val="24"/>
              </w:rPr>
              <w:t>participants)</w:t>
            </w:r>
          </w:p>
        </w:tc>
        <w:tc>
          <w:tcPr>
            <w:tcW w:w="2326" w:type="dxa"/>
          </w:tcPr>
          <w:p>
            <w:pPr>
              <w:pStyle w:val="TableParagraph"/>
              <w:spacing w:line="273" w:lineRule="exact"/>
              <w:ind w:left="108"/>
              <w:rPr>
                <w:sz w:val="24"/>
              </w:rPr>
            </w:pPr>
            <w:r>
              <w:rPr>
                <w:sz w:val="24"/>
              </w:rPr>
              <w:t>9.4%</w:t>
            </w:r>
            <w:r>
              <w:rPr>
                <w:spacing w:val="-3"/>
                <w:sz w:val="24"/>
              </w:rPr>
              <w:t> </w:t>
            </w:r>
            <w:r>
              <w:rPr>
                <w:spacing w:val="-5"/>
                <w:sz w:val="24"/>
              </w:rPr>
              <w:t>(40</w:t>
            </w:r>
          </w:p>
          <w:p>
            <w:pPr>
              <w:pStyle w:val="TableParagraph"/>
              <w:ind w:left="108"/>
              <w:rPr>
                <w:sz w:val="24"/>
              </w:rPr>
            </w:pPr>
            <w:r>
              <w:rPr>
                <w:spacing w:val="-2"/>
                <w:sz w:val="24"/>
              </w:rPr>
              <w:t>participants)</w:t>
            </w:r>
          </w:p>
        </w:tc>
        <w:tc>
          <w:tcPr>
            <w:tcW w:w="2325" w:type="dxa"/>
          </w:tcPr>
          <w:p>
            <w:pPr>
              <w:pStyle w:val="TableParagraph"/>
              <w:spacing w:line="273" w:lineRule="exact"/>
              <w:ind w:left="108"/>
              <w:rPr>
                <w:sz w:val="24"/>
              </w:rPr>
            </w:pPr>
            <w:r>
              <w:rPr>
                <w:sz w:val="24"/>
              </w:rPr>
              <w:t>76.1%</w:t>
            </w:r>
            <w:r>
              <w:rPr>
                <w:spacing w:val="-7"/>
                <w:sz w:val="24"/>
              </w:rPr>
              <w:t> </w:t>
            </w:r>
            <w:r>
              <w:rPr>
                <w:spacing w:val="-4"/>
                <w:sz w:val="24"/>
              </w:rPr>
              <w:t>(325</w:t>
            </w:r>
          </w:p>
          <w:p>
            <w:pPr>
              <w:pStyle w:val="TableParagraph"/>
              <w:ind w:left="108"/>
              <w:rPr>
                <w:sz w:val="24"/>
              </w:rPr>
            </w:pPr>
            <w:r>
              <w:rPr>
                <w:spacing w:val="-2"/>
                <w:sz w:val="24"/>
              </w:rPr>
              <w:t>participants)</w:t>
            </w:r>
          </w:p>
        </w:tc>
      </w:tr>
      <w:tr>
        <w:trPr>
          <w:trHeight w:val="550" w:hRule="atLeast"/>
        </w:trPr>
        <w:tc>
          <w:tcPr>
            <w:tcW w:w="2326" w:type="dxa"/>
          </w:tcPr>
          <w:p>
            <w:pPr>
              <w:pStyle w:val="TableParagraph"/>
              <w:spacing w:line="276" w:lineRule="exact"/>
              <w:rPr>
                <w:sz w:val="24"/>
              </w:rPr>
            </w:pPr>
            <w:r>
              <w:rPr>
                <w:sz w:val="24"/>
              </w:rPr>
              <w:t>Local</w:t>
            </w:r>
            <w:r>
              <w:rPr>
                <w:spacing w:val="-17"/>
                <w:sz w:val="24"/>
              </w:rPr>
              <w:t> </w:t>
            </w:r>
            <w:r>
              <w:rPr>
                <w:sz w:val="24"/>
              </w:rPr>
              <w:t>businesses (e.g. shops)</w:t>
            </w:r>
          </w:p>
        </w:tc>
        <w:tc>
          <w:tcPr>
            <w:tcW w:w="2326" w:type="dxa"/>
          </w:tcPr>
          <w:p>
            <w:pPr>
              <w:pStyle w:val="TableParagraph"/>
              <w:spacing w:line="273" w:lineRule="exact"/>
              <w:rPr>
                <w:sz w:val="24"/>
              </w:rPr>
            </w:pPr>
            <w:r>
              <w:rPr>
                <w:sz w:val="24"/>
              </w:rPr>
              <w:t>14.5%</w:t>
            </w:r>
            <w:r>
              <w:rPr>
                <w:spacing w:val="-7"/>
                <w:sz w:val="24"/>
              </w:rPr>
              <w:t> </w:t>
            </w:r>
            <w:r>
              <w:rPr>
                <w:spacing w:val="-5"/>
                <w:sz w:val="24"/>
              </w:rPr>
              <w:t>(62</w:t>
            </w:r>
          </w:p>
          <w:p>
            <w:pPr>
              <w:pStyle w:val="TableParagraph"/>
              <w:spacing w:line="258" w:lineRule="exact"/>
              <w:rPr>
                <w:sz w:val="24"/>
              </w:rPr>
            </w:pPr>
            <w:r>
              <w:rPr>
                <w:spacing w:val="-2"/>
                <w:sz w:val="24"/>
              </w:rPr>
              <w:t>participants)</w:t>
            </w:r>
          </w:p>
        </w:tc>
        <w:tc>
          <w:tcPr>
            <w:tcW w:w="2323" w:type="dxa"/>
          </w:tcPr>
          <w:p>
            <w:pPr>
              <w:pStyle w:val="TableParagraph"/>
              <w:spacing w:line="273" w:lineRule="exact"/>
              <w:rPr>
                <w:sz w:val="24"/>
              </w:rPr>
            </w:pPr>
            <w:r>
              <w:rPr>
                <w:sz w:val="24"/>
              </w:rPr>
              <w:t>64.2%</w:t>
            </w:r>
            <w:r>
              <w:rPr>
                <w:spacing w:val="-7"/>
                <w:sz w:val="24"/>
              </w:rPr>
              <w:t> </w:t>
            </w:r>
            <w:r>
              <w:rPr>
                <w:spacing w:val="-4"/>
                <w:sz w:val="24"/>
              </w:rPr>
              <w:t>(274</w:t>
            </w:r>
          </w:p>
          <w:p>
            <w:pPr>
              <w:pStyle w:val="TableParagraph"/>
              <w:spacing w:line="258" w:lineRule="exact"/>
              <w:rPr>
                <w:sz w:val="24"/>
              </w:rPr>
            </w:pPr>
            <w:r>
              <w:rPr>
                <w:spacing w:val="-2"/>
                <w:sz w:val="24"/>
              </w:rPr>
              <w:t>participants)</w:t>
            </w:r>
          </w:p>
        </w:tc>
        <w:tc>
          <w:tcPr>
            <w:tcW w:w="2326" w:type="dxa"/>
          </w:tcPr>
          <w:p>
            <w:pPr>
              <w:pStyle w:val="TableParagraph"/>
              <w:spacing w:line="273" w:lineRule="exact"/>
              <w:ind w:left="108"/>
              <w:rPr>
                <w:sz w:val="24"/>
              </w:rPr>
            </w:pPr>
            <w:r>
              <w:rPr>
                <w:sz w:val="24"/>
              </w:rPr>
              <w:t>12.9%</w:t>
            </w:r>
            <w:r>
              <w:rPr>
                <w:spacing w:val="-7"/>
                <w:sz w:val="24"/>
              </w:rPr>
              <w:t> </w:t>
            </w:r>
            <w:r>
              <w:rPr>
                <w:spacing w:val="-5"/>
                <w:sz w:val="24"/>
              </w:rPr>
              <w:t>(55</w:t>
            </w:r>
          </w:p>
          <w:p>
            <w:pPr>
              <w:pStyle w:val="TableParagraph"/>
              <w:spacing w:line="258" w:lineRule="exact"/>
              <w:ind w:left="108"/>
              <w:rPr>
                <w:sz w:val="24"/>
              </w:rPr>
            </w:pPr>
            <w:r>
              <w:rPr>
                <w:spacing w:val="-2"/>
                <w:sz w:val="24"/>
              </w:rPr>
              <w:t>participants)</w:t>
            </w:r>
          </w:p>
        </w:tc>
        <w:tc>
          <w:tcPr>
            <w:tcW w:w="2326" w:type="dxa"/>
          </w:tcPr>
          <w:p>
            <w:pPr>
              <w:pStyle w:val="TableParagraph"/>
              <w:spacing w:line="273" w:lineRule="exact"/>
              <w:ind w:left="108"/>
              <w:rPr>
                <w:sz w:val="24"/>
              </w:rPr>
            </w:pPr>
            <w:r>
              <w:rPr>
                <w:sz w:val="24"/>
              </w:rPr>
              <w:t>4.2%</w:t>
            </w:r>
            <w:r>
              <w:rPr>
                <w:spacing w:val="-3"/>
                <w:sz w:val="24"/>
              </w:rPr>
              <w:t> </w:t>
            </w:r>
            <w:r>
              <w:rPr>
                <w:spacing w:val="-5"/>
                <w:sz w:val="24"/>
              </w:rPr>
              <w:t>(18</w:t>
            </w:r>
          </w:p>
          <w:p>
            <w:pPr>
              <w:pStyle w:val="TableParagraph"/>
              <w:spacing w:line="258" w:lineRule="exact"/>
              <w:ind w:left="108"/>
              <w:rPr>
                <w:sz w:val="24"/>
              </w:rPr>
            </w:pPr>
            <w:r>
              <w:rPr>
                <w:spacing w:val="-2"/>
                <w:sz w:val="24"/>
              </w:rPr>
              <w:t>participants)</w:t>
            </w:r>
          </w:p>
        </w:tc>
        <w:tc>
          <w:tcPr>
            <w:tcW w:w="2325" w:type="dxa"/>
          </w:tcPr>
          <w:p>
            <w:pPr>
              <w:pStyle w:val="TableParagraph"/>
              <w:spacing w:line="273" w:lineRule="exact"/>
              <w:ind w:left="108"/>
              <w:rPr>
                <w:sz w:val="24"/>
              </w:rPr>
            </w:pPr>
            <w:r>
              <w:rPr>
                <w:sz w:val="24"/>
              </w:rPr>
              <w:t>4.2%</w:t>
            </w:r>
            <w:r>
              <w:rPr>
                <w:spacing w:val="-3"/>
                <w:sz w:val="24"/>
              </w:rPr>
              <w:t> </w:t>
            </w:r>
            <w:r>
              <w:rPr>
                <w:spacing w:val="-5"/>
                <w:sz w:val="24"/>
              </w:rPr>
              <w:t>(18</w:t>
            </w:r>
          </w:p>
          <w:p>
            <w:pPr>
              <w:pStyle w:val="TableParagraph"/>
              <w:spacing w:line="258" w:lineRule="exact"/>
              <w:ind w:left="108"/>
              <w:rPr>
                <w:sz w:val="24"/>
              </w:rPr>
            </w:pPr>
            <w:r>
              <w:rPr>
                <w:spacing w:val="-2"/>
                <w:sz w:val="24"/>
              </w:rPr>
              <w:t>participants)</w:t>
            </w:r>
          </w:p>
        </w:tc>
      </w:tr>
      <w:tr>
        <w:trPr>
          <w:trHeight w:val="550" w:hRule="atLeast"/>
        </w:trPr>
        <w:tc>
          <w:tcPr>
            <w:tcW w:w="2326" w:type="dxa"/>
          </w:tcPr>
          <w:p>
            <w:pPr>
              <w:pStyle w:val="TableParagraph"/>
              <w:spacing w:line="276" w:lineRule="exact"/>
              <w:ind w:right="191"/>
              <w:rPr>
                <w:sz w:val="24"/>
              </w:rPr>
            </w:pPr>
            <w:r>
              <w:rPr>
                <w:sz w:val="24"/>
              </w:rPr>
              <w:t>Public transport (e.g.</w:t>
            </w:r>
            <w:r>
              <w:rPr>
                <w:spacing w:val="-17"/>
                <w:sz w:val="24"/>
              </w:rPr>
              <w:t> </w:t>
            </w:r>
            <w:r>
              <w:rPr>
                <w:sz w:val="24"/>
              </w:rPr>
              <w:t>trains,</w:t>
            </w:r>
            <w:r>
              <w:rPr>
                <w:spacing w:val="-17"/>
                <w:sz w:val="24"/>
              </w:rPr>
              <w:t> </w:t>
            </w:r>
            <w:r>
              <w:rPr>
                <w:sz w:val="24"/>
              </w:rPr>
              <w:t>buses)</w:t>
            </w:r>
          </w:p>
        </w:tc>
        <w:tc>
          <w:tcPr>
            <w:tcW w:w="2326" w:type="dxa"/>
          </w:tcPr>
          <w:p>
            <w:pPr>
              <w:pStyle w:val="TableParagraph"/>
              <w:spacing w:line="273" w:lineRule="exact"/>
              <w:rPr>
                <w:sz w:val="24"/>
              </w:rPr>
            </w:pPr>
            <w:r>
              <w:rPr>
                <w:sz w:val="24"/>
              </w:rPr>
              <w:t>8.7%</w:t>
            </w:r>
            <w:r>
              <w:rPr>
                <w:spacing w:val="-3"/>
                <w:sz w:val="24"/>
              </w:rPr>
              <w:t> </w:t>
            </w:r>
            <w:r>
              <w:rPr>
                <w:spacing w:val="-5"/>
                <w:sz w:val="24"/>
              </w:rPr>
              <w:t>(37</w:t>
            </w:r>
          </w:p>
          <w:p>
            <w:pPr>
              <w:pStyle w:val="TableParagraph"/>
              <w:spacing w:line="258" w:lineRule="exact"/>
              <w:rPr>
                <w:sz w:val="24"/>
              </w:rPr>
            </w:pPr>
            <w:r>
              <w:rPr>
                <w:spacing w:val="-2"/>
                <w:sz w:val="24"/>
              </w:rPr>
              <w:t>participants)</w:t>
            </w:r>
          </w:p>
        </w:tc>
        <w:tc>
          <w:tcPr>
            <w:tcW w:w="2323" w:type="dxa"/>
          </w:tcPr>
          <w:p>
            <w:pPr>
              <w:pStyle w:val="TableParagraph"/>
              <w:spacing w:line="273" w:lineRule="exact"/>
              <w:rPr>
                <w:sz w:val="24"/>
              </w:rPr>
            </w:pPr>
            <w:r>
              <w:rPr>
                <w:sz w:val="24"/>
              </w:rPr>
              <w:t>33.7%</w:t>
            </w:r>
            <w:r>
              <w:rPr>
                <w:spacing w:val="-7"/>
                <w:sz w:val="24"/>
              </w:rPr>
              <w:t> </w:t>
            </w:r>
            <w:r>
              <w:rPr>
                <w:spacing w:val="-4"/>
                <w:sz w:val="24"/>
              </w:rPr>
              <w:t>(144</w:t>
            </w:r>
          </w:p>
          <w:p>
            <w:pPr>
              <w:pStyle w:val="TableParagraph"/>
              <w:spacing w:line="258" w:lineRule="exact"/>
              <w:rPr>
                <w:sz w:val="24"/>
              </w:rPr>
            </w:pPr>
            <w:r>
              <w:rPr>
                <w:spacing w:val="-2"/>
                <w:sz w:val="24"/>
              </w:rPr>
              <w:t>participants)</w:t>
            </w:r>
          </w:p>
        </w:tc>
        <w:tc>
          <w:tcPr>
            <w:tcW w:w="2326" w:type="dxa"/>
          </w:tcPr>
          <w:p>
            <w:pPr>
              <w:pStyle w:val="TableParagraph"/>
              <w:spacing w:line="273" w:lineRule="exact"/>
              <w:ind w:left="108"/>
              <w:rPr>
                <w:sz w:val="24"/>
              </w:rPr>
            </w:pPr>
            <w:r>
              <w:rPr>
                <w:sz w:val="24"/>
              </w:rPr>
              <w:t>14.1%</w:t>
            </w:r>
            <w:r>
              <w:rPr>
                <w:spacing w:val="-7"/>
                <w:sz w:val="24"/>
              </w:rPr>
              <w:t> </w:t>
            </w:r>
            <w:r>
              <w:rPr>
                <w:spacing w:val="-5"/>
                <w:sz w:val="24"/>
              </w:rPr>
              <w:t>(60</w:t>
            </w:r>
          </w:p>
          <w:p>
            <w:pPr>
              <w:pStyle w:val="TableParagraph"/>
              <w:spacing w:line="258" w:lineRule="exact"/>
              <w:ind w:left="108"/>
              <w:rPr>
                <w:sz w:val="24"/>
              </w:rPr>
            </w:pPr>
            <w:r>
              <w:rPr>
                <w:spacing w:val="-2"/>
                <w:sz w:val="24"/>
              </w:rPr>
              <w:t>participants)</w:t>
            </w:r>
          </w:p>
        </w:tc>
        <w:tc>
          <w:tcPr>
            <w:tcW w:w="2326" w:type="dxa"/>
          </w:tcPr>
          <w:p>
            <w:pPr>
              <w:pStyle w:val="TableParagraph"/>
              <w:spacing w:line="273" w:lineRule="exact"/>
              <w:ind w:left="108"/>
              <w:rPr>
                <w:sz w:val="24"/>
              </w:rPr>
            </w:pPr>
            <w:r>
              <w:rPr>
                <w:sz w:val="24"/>
              </w:rPr>
              <w:t>12.9%</w:t>
            </w:r>
            <w:r>
              <w:rPr>
                <w:spacing w:val="-7"/>
                <w:sz w:val="24"/>
              </w:rPr>
              <w:t> </w:t>
            </w:r>
            <w:r>
              <w:rPr>
                <w:spacing w:val="-5"/>
                <w:sz w:val="24"/>
              </w:rPr>
              <w:t>(55</w:t>
            </w:r>
          </w:p>
          <w:p>
            <w:pPr>
              <w:pStyle w:val="TableParagraph"/>
              <w:spacing w:line="258" w:lineRule="exact"/>
              <w:ind w:left="108"/>
              <w:rPr>
                <w:sz w:val="24"/>
              </w:rPr>
            </w:pPr>
            <w:r>
              <w:rPr>
                <w:spacing w:val="-2"/>
                <w:sz w:val="24"/>
              </w:rPr>
              <w:t>participants)</w:t>
            </w:r>
          </w:p>
        </w:tc>
        <w:tc>
          <w:tcPr>
            <w:tcW w:w="2325" w:type="dxa"/>
          </w:tcPr>
          <w:p>
            <w:pPr>
              <w:pStyle w:val="TableParagraph"/>
              <w:spacing w:line="273" w:lineRule="exact"/>
              <w:ind w:left="108"/>
              <w:rPr>
                <w:sz w:val="24"/>
              </w:rPr>
            </w:pPr>
            <w:r>
              <w:rPr>
                <w:sz w:val="24"/>
              </w:rPr>
              <w:t>30.7%</w:t>
            </w:r>
            <w:r>
              <w:rPr>
                <w:spacing w:val="-7"/>
                <w:sz w:val="24"/>
              </w:rPr>
              <w:t> </w:t>
            </w:r>
            <w:r>
              <w:rPr>
                <w:spacing w:val="-4"/>
                <w:sz w:val="24"/>
              </w:rPr>
              <w:t>(131</w:t>
            </w:r>
          </w:p>
          <w:p>
            <w:pPr>
              <w:pStyle w:val="TableParagraph"/>
              <w:spacing w:line="258" w:lineRule="exact"/>
              <w:ind w:left="108"/>
              <w:rPr>
                <w:sz w:val="24"/>
              </w:rPr>
            </w:pPr>
            <w:r>
              <w:rPr>
                <w:spacing w:val="-2"/>
                <w:sz w:val="24"/>
              </w:rPr>
              <w:t>participants)</w:t>
            </w:r>
          </w:p>
        </w:tc>
      </w:tr>
      <w:tr>
        <w:trPr>
          <w:trHeight w:val="826" w:hRule="atLeast"/>
        </w:trPr>
        <w:tc>
          <w:tcPr>
            <w:tcW w:w="2326" w:type="dxa"/>
          </w:tcPr>
          <w:p>
            <w:pPr>
              <w:pStyle w:val="TableParagraph"/>
              <w:spacing w:line="276" w:lineRule="exact"/>
              <w:rPr>
                <w:sz w:val="24"/>
              </w:rPr>
            </w:pPr>
            <w:r>
              <w:rPr>
                <w:sz w:val="24"/>
              </w:rPr>
              <w:t>Disability</w:t>
            </w:r>
            <w:r>
              <w:rPr>
                <w:spacing w:val="-17"/>
                <w:sz w:val="24"/>
              </w:rPr>
              <w:t> </w:t>
            </w:r>
            <w:r>
              <w:rPr>
                <w:sz w:val="24"/>
              </w:rPr>
              <w:t>Services (e.g. support </w:t>
            </w:r>
            <w:r>
              <w:rPr>
                <w:spacing w:val="-2"/>
                <w:sz w:val="24"/>
              </w:rPr>
              <w:t>workers)</w:t>
            </w:r>
          </w:p>
        </w:tc>
        <w:tc>
          <w:tcPr>
            <w:tcW w:w="2326" w:type="dxa"/>
          </w:tcPr>
          <w:p>
            <w:pPr>
              <w:pStyle w:val="TableParagraph"/>
              <w:spacing w:line="273" w:lineRule="exact"/>
              <w:rPr>
                <w:sz w:val="24"/>
              </w:rPr>
            </w:pPr>
            <w:r>
              <w:rPr>
                <w:sz w:val="24"/>
              </w:rPr>
              <w:t>12.9%</w:t>
            </w:r>
            <w:r>
              <w:rPr>
                <w:spacing w:val="-7"/>
                <w:sz w:val="24"/>
              </w:rPr>
              <w:t> </w:t>
            </w:r>
            <w:r>
              <w:rPr>
                <w:spacing w:val="-5"/>
                <w:sz w:val="24"/>
              </w:rPr>
              <w:t>(55</w:t>
            </w:r>
          </w:p>
          <w:p>
            <w:pPr>
              <w:pStyle w:val="TableParagraph"/>
              <w:rPr>
                <w:sz w:val="24"/>
              </w:rPr>
            </w:pPr>
            <w:r>
              <w:rPr>
                <w:spacing w:val="-2"/>
                <w:sz w:val="24"/>
              </w:rPr>
              <w:t>participants)</w:t>
            </w:r>
          </w:p>
        </w:tc>
        <w:tc>
          <w:tcPr>
            <w:tcW w:w="2323" w:type="dxa"/>
          </w:tcPr>
          <w:p>
            <w:pPr>
              <w:pStyle w:val="TableParagraph"/>
              <w:spacing w:line="273" w:lineRule="exact"/>
              <w:rPr>
                <w:sz w:val="24"/>
              </w:rPr>
            </w:pPr>
            <w:r>
              <w:rPr>
                <w:sz w:val="24"/>
              </w:rPr>
              <w:t>28.3%</w:t>
            </w:r>
            <w:r>
              <w:rPr>
                <w:spacing w:val="-7"/>
                <w:sz w:val="24"/>
              </w:rPr>
              <w:t> </w:t>
            </w:r>
            <w:r>
              <w:rPr>
                <w:spacing w:val="-4"/>
                <w:sz w:val="24"/>
              </w:rPr>
              <w:t>(121</w:t>
            </w:r>
          </w:p>
          <w:p>
            <w:pPr>
              <w:pStyle w:val="TableParagraph"/>
              <w:rPr>
                <w:sz w:val="24"/>
              </w:rPr>
            </w:pPr>
            <w:r>
              <w:rPr>
                <w:spacing w:val="-2"/>
                <w:sz w:val="24"/>
              </w:rPr>
              <w:t>participants)</w:t>
            </w:r>
          </w:p>
        </w:tc>
        <w:tc>
          <w:tcPr>
            <w:tcW w:w="2326" w:type="dxa"/>
          </w:tcPr>
          <w:p>
            <w:pPr>
              <w:pStyle w:val="TableParagraph"/>
              <w:spacing w:line="273" w:lineRule="exact"/>
              <w:ind w:left="108"/>
              <w:rPr>
                <w:sz w:val="24"/>
              </w:rPr>
            </w:pPr>
            <w:r>
              <w:rPr>
                <w:sz w:val="24"/>
              </w:rPr>
              <w:t>7.7%</w:t>
            </w:r>
            <w:r>
              <w:rPr>
                <w:spacing w:val="-3"/>
                <w:sz w:val="24"/>
              </w:rPr>
              <w:t> </w:t>
            </w:r>
            <w:r>
              <w:rPr>
                <w:spacing w:val="-5"/>
                <w:sz w:val="24"/>
              </w:rPr>
              <w:t>(33</w:t>
            </w:r>
          </w:p>
          <w:p>
            <w:pPr>
              <w:pStyle w:val="TableParagraph"/>
              <w:ind w:left="108"/>
              <w:rPr>
                <w:sz w:val="24"/>
              </w:rPr>
            </w:pPr>
            <w:r>
              <w:rPr>
                <w:spacing w:val="-2"/>
                <w:sz w:val="24"/>
              </w:rPr>
              <w:t>participants)</w:t>
            </w:r>
          </w:p>
        </w:tc>
        <w:tc>
          <w:tcPr>
            <w:tcW w:w="2326" w:type="dxa"/>
          </w:tcPr>
          <w:p>
            <w:pPr>
              <w:pStyle w:val="TableParagraph"/>
              <w:spacing w:line="273" w:lineRule="exact"/>
              <w:ind w:left="108"/>
              <w:rPr>
                <w:sz w:val="24"/>
              </w:rPr>
            </w:pPr>
            <w:r>
              <w:rPr>
                <w:sz w:val="24"/>
              </w:rPr>
              <w:t>5.4%</w:t>
            </w:r>
            <w:r>
              <w:rPr>
                <w:spacing w:val="-3"/>
                <w:sz w:val="24"/>
              </w:rPr>
              <w:t> </w:t>
            </w:r>
            <w:r>
              <w:rPr>
                <w:spacing w:val="-5"/>
                <w:sz w:val="24"/>
              </w:rPr>
              <w:t>(23</w:t>
            </w:r>
          </w:p>
          <w:p>
            <w:pPr>
              <w:pStyle w:val="TableParagraph"/>
              <w:ind w:left="108"/>
              <w:rPr>
                <w:sz w:val="24"/>
              </w:rPr>
            </w:pPr>
            <w:r>
              <w:rPr>
                <w:spacing w:val="-2"/>
                <w:sz w:val="24"/>
              </w:rPr>
              <w:t>participants)</w:t>
            </w:r>
          </w:p>
        </w:tc>
        <w:tc>
          <w:tcPr>
            <w:tcW w:w="2325" w:type="dxa"/>
          </w:tcPr>
          <w:p>
            <w:pPr>
              <w:pStyle w:val="TableParagraph"/>
              <w:spacing w:line="273" w:lineRule="exact"/>
              <w:ind w:left="108"/>
              <w:rPr>
                <w:sz w:val="24"/>
              </w:rPr>
            </w:pPr>
            <w:r>
              <w:rPr>
                <w:sz w:val="24"/>
              </w:rPr>
              <w:t>45.7%</w:t>
            </w:r>
            <w:r>
              <w:rPr>
                <w:spacing w:val="-7"/>
                <w:sz w:val="24"/>
              </w:rPr>
              <w:t> </w:t>
            </w:r>
            <w:r>
              <w:rPr>
                <w:spacing w:val="-4"/>
                <w:sz w:val="24"/>
              </w:rPr>
              <w:t>(195</w:t>
            </w:r>
          </w:p>
          <w:p>
            <w:pPr>
              <w:pStyle w:val="TableParagraph"/>
              <w:ind w:left="108"/>
              <w:rPr>
                <w:sz w:val="24"/>
              </w:rPr>
            </w:pPr>
            <w:r>
              <w:rPr>
                <w:spacing w:val="-2"/>
                <w:sz w:val="24"/>
              </w:rPr>
              <w:t>participants)</w:t>
            </w:r>
          </w:p>
        </w:tc>
      </w:tr>
      <w:tr>
        <w:trPr>
          <w:trHeight w:val="826" w:hRule="atLeast"/>
        </w:trPr>
        <w:tc>
          <w:tcPr>
            <w:tcW w:w="2326" w:type="dxa"/>
          </w:tcPr>
          <w:p>
            <w:pPr>
              <w:pStyle w:val="TableParagraph"/>
              <w:ind w:right="191"/>
              <w:rPr>
                <w:sz w:val="24"/>
              </w:rPr>
            </w:pPr>
            <w:r>
              <w:rPr>
                <w:sz w:val="24"/>
              </w:rPr>
              <w:t>Education</w:t>
            </w:r>
            <w:r>
              <w:rPr>
                <w:spacing w:val="-17"/>
                <w:sz w:val="24"/>
              </w:rPr>
              <w:t> </w:t>
            </w:r>
            <w:r>
              <w:rPr>
                <w:sz w:val="24"/>
              </w:rPr>
              <w:t>services (e.g. training,</w:t>
            </w:r>
          </w:p>
          <w:p>
            <w:pPr>
              <w:pStyle w:val="TableParagraph"/>
              <w:spacing w:line="258" w:lineRule="exact"/>
              <w:rPr>
                <w:sz w:val="24"/>
              </w:rPr>
            </w:pPr>
            <w:r>
              <w:rPr>
                <w:spacing w:val="-2"/>
                <w:sz w:val="24"/>
              </w:rPr>
              <w:t>universities)</w:t>
            </w:r>
          </w:p>
        </w:tc>
        <w:tc>
          <w:tcPr>
            <w:tcW w:w="2326" w:type="dxa"/>
          </w:tcPr>
          <w:p>
            <w:pPr>
              <w:pStyle w:val="TableParagraph"/>
              <w:spacing w:line="272" w:lineRule="exact"/>
              <w:rPr>
                <w:sz w:val="24"/>
              </w:rPr>
            </w:pPr>
            <w:r>
              <w:rPr>
                <w:sz w:val="24"/>
              </w:rPr>
              <w:t>6.8%</w:t>
            </w:r>
            <w:r>
              <w:rPr>
                <w:spacing w:val="-3"/>
                <w:sz w:val="24"/>
              </w:rPr>
              <w:t> </w:t>
            </w:r>
            <w:r>
              <w:rPr>
                <w:spacing w:val="-5"/>
                <w:sz w:val="24"/>
              </w:rPr>
              <w:t>(29</w:t>
            </w:r>
          </w:p>
          <w:p>
            <w:pPr>
              <w:pStyle w:val="TableParagraph"/>
              <w:rPr>
                <w:sz w:val="24"/>
              </w:rPr>
            </w:pPr>
            <w:r>
              <w:rPr>
                <w:spacing w:val="-2"/>
                <w:sz w:val="24"/>
              </w:rPr>
              <w:t>participants)</w:t>
            </w:r>
          </w:p>
        </w:tc>
        <w:tc>
          <w:tcPr>
            <w:tcW w:w="2323" w:type="dxa"/>
          </w:tcPr>
          <w:p>
            <w:pPr>
              <w:pStyle w:val="TableParagraph"/>
              <w:spacing w:line="272" w:lineRule="exact"/>
              <w:rPr>
                <w:sz w:val="24"/>
              </w:rPr>
            </w:pPr>
            <w:r>
              <w:rPr>
                <w:sz w:val="24"/>
              </w:rPr>
              <w:t>24.1%</w:t>
            </w:r>
            <w:r>
              <w:rPr>
                <w:spacing w:val="-7"/>
                <w:sz w:val="24"/>
              </w:rPr>
              <w:t> </w:t>
            </w:r>
            <w:r>
              <w:rPr>
                <w:spacing w:val="-4"/>
                <w:sz w:val="24"/>
              </w:rPr>
              <w:t>(103</w:t>
            </w:r>
          </w:p>
          <w:p>
            <w:pPr>
              <w:pStyle w:val="TableParagraph"/>
              <w:rPr>
                <w:sz w:val="24"/>
              </w:rPr>
            </w:pPr>
            <w:r>
              <w:rPr>
                <w:spacing w:val="-2"/>
                <w:sz w:val="24"/>
              </w:rPr>
              <w:t>participants)</w:t>
            </w:r>
          </w:p>
        </w:tc>
        <w:tc>
          <w:tcPr>
            <w:tcW w:w="2326" w:type="dxa"/>
          </w:tcPr>
          <w:p>
            <w:pPr>
              <w:pStyle w:val="TableParagraph"/>
              <w:spacing w:line="272" w:lineRule="exact"/>
              <w:ind w:left="108"/>
              <w:rPr>
                <w:sz w:val="24"/>
              </w:rPr>
            </w:pPr>
            <w:r>
              <w:rPr>
                <w:sz w:val="24"/>
              </w:rPr>
              <w:t>12.4%</w:t>
            </w:r>
            <w:r>
              <w:rPr>
                <w:spacing w:val="-7"/>
                <w:sz w:val="24"/>
              </w:rPr>
              <w:t> </w:t>
            </w:r>
            <w:r>
              <w:rPr>
                <w:spacing w:val="-5"/>
                <w:sz w:val="24"/>
              </w:rPr>
              <w:t>(53</w:t>
            </w:r>
          </w:p>
          <w:p>
            <w:pPr>
              <w:pStyle w:val="TableParagraph"/>
              <w:ind w:left="108"/>
              <w:rPr>
                <w:sz w:val="24"/>
              </w:rPr>
            </w:pPr>
            <w:r>
              <w:rPr>
                <w:spacing w:val="-2"/>
                <w:sz w:val="24"/>
              </w:rPr>
              <w:t>participants)</w:t>
            </w:r>
          </w:p>
        </w:tc>
        <w:tc>
          <w:tcPr>
            <w:tcW w:w="2326" w:type="dxa"/>
          </w:tcPr>
          <w:p>
            <w:pPr>
              <w:pStyle w:val="TableParagraph"/>
              <w:spacing w:line="272" w:lineRule="exact"/>
              <w:ind w:left="108"/>
              <w:rPr>
                <w:sz w:val="24"/>
              </w:rPr>
            </w:pPr>
            <w:r>
              <w:rPr>
                <w:sz w:val="24"/>
              </w:rPr>
              <w:t>6.6%</w:t>
            </w:r>
            <w:r>
              <w:rPr>
                <w:spacing w:val="-3"/>
                <w:sz w:val="24"/>
              </w:rPr>
              <w:t> </w:t>
            </w:r>
            <w:r>
              <w:rPr>
                <w:spacing w:val="-5"/>
                <w:sz w:val="24"/>
              </w:rPr>
              <w:t>(28</w:t>
            </w:r>
          </w:p>
          <w:p>
            <w:pPr>
              <w:pStyle w:val="TableParagraph"/>
              <w:ind w:left="108"/>
              <w:rPr>
                <w:sz w:val="24"/>
              </w:rPr>
            </w:pPr>
            <w:r>
              <w:rPr>
                <w:spacing w:val="-2"/>
                <w:sz w:val="24"/>
              </w:rPr>
              <w:t>participants)</w:t>
            </w:r>
          </w:p>
        </w:tc>
        <w:tc>
          <w:tcPr>
            <w:tcW w:w="2325" w:type="dxa"/>
          </w:tcPr>
          <w:p>
            <w:pPr>
              <w:pStyle w:val="TableParagraph"/>
              <w:spacing w:line="272" w:lineRule="exact"/>
              <w:ind w:left="108"/>
              <w:rPr>
                <w:sz w:val="24"/>
              </w:rPr>
            </w:pPr>
            <w:r>
              <w:rPr>
                <w:sz w:val="24"/>
              </w:rPr>
              <w:t>50.1%</w:t>
            </w:r>
            <w:r>
              <w:rPr>
                <w:spacing w:val="-7"/>
                <w:sz w:val="24"/>
              </w:rPr>
              <w:t> </w:t>
            </w:r>
            <w:r>
              <w:rPr>
                <w:spacing w:val="-4"/>
                <w:sz w:val="24"/>
              </w:rPr>
              <w:t>(214</w:t>
            </w:r>
          </w:p>
          <w:p>
            <w:pPr>
              <w:pStyle w:val="TableParagraph"/>
              <w:ind w:left="108"/>
              <w:rPr>
                <w:sz w:val="24"/>
              </w:rPr>
            </w:pPr>
            <w:r>
              <w:rPr>
                <w:spacing w:val="-2"/>
                <w:sz w:val="24"/>
              </w:rPr>
              <w:t>participants)</w:t>
            </w:r>
          </w:p>
        </w:tc>
      </w:tr>
      <w:tr>
        <w:trPr>
          <w:trHeight w:val="553" w:hRule="atLeast"/>
        </w:trPr>
        <w:tc>
          <w:tcPr>
            <w:tcW w:w="2326" w:type="dxa"/>
          </w:tcPr>
          <w:p>
            <w:pPr>
              <w:pStyle w:val="TableParagraph"/>
              <w:spacing w:line="270" w:lineRule="atLeast"/>
              <w:rPr>
                <w:sz w:val="24"/>
              </w:rPr>
            </w:pPr>
            <w:r>
              <w:rPr>
                <w:sz w:val="24"/>
              </w:rPr>
              <w:t>Primary</w:t>
            </w:r>
            <w:r>
              <w:rPr>
                <w:spacing w:val="-17"/>
                <w:sz w:val="24"/>
              </w:rPr>
              <w:t> </w:t>
            </w:r>
            <w:r>
              <w:rPr>
                <w:sz w:val="24"/>
              </w:rPr>
              <w:t>health</w:t>
            </w:r>
            <w:r>
              <w:rPr>
                <w:spacing w:val="-17"/>
                <w:sz w:val="24"/>
              </w:rPr>
              <w:t> </w:t>
            </w:r>
            <w:r>
              <w:rPr>
                <w:sz w:val="24"/>
              </w:rPr>
              <w:t>care (e.g. GPs)</w:t>
            </w:r>
          </w:p>
        </w:tc>
        <w:tc>
          <w:tcPr>
            <w:tcW w:w="2326" w:type="dxa"/>
          </w:tcPr>
          <w:p>
            <w:pPr>
              <w:pStyle w:val="TableParagraph"/>
              <w:rPr>
                <w:sz w:val="24"/>
              </w:rPr>
            </w:pPr>
            <w:r>
              <w:rPr>
                <w:sz w:val="24"/>
              </w:rPr>
              <w:t>28.3%</w:t>
            </w:r>
            <w:r>
              <w:rPr>
                <w:spacing w:val="-7"/>
                <w:sz w:val="24"/>
              </w:rPr>
              <w:t> </w:t>
            </w:r>
            <w:r>
              <w:rPr>
                <w:spacing w:val="-4"/>
                <w:sz w:val="24"/>
              </w:rPr>
              <w:t>(121</w:t>
            </w:r>
          </w:p>
          <w:p>
            <w:pPr>
              <w:pStyle w:val="TableParagraph"/>
              <w:spacing w:line="258" w:lineRule="exact"/>
              <w:rPr>
                <w:sz w:val="24"/>
              </w:rPr>
            </w:pPr>
            <w:r>
              <w:rPr>
                <w:spacing w:val="-2"/>
                <w:sz w:val="24"/>
              </w:rPr>
              <w:t>participants)</w:t>
            </w:r>
          </w:p>
        </w:tc>
        <w:tc>
          <w:tcPr>
            <w:tcW w:w="2323" w:type="dxa"/>
          </w:tcPr>
          <w:p>
            <w:pPr>
              <w:pStyle w:val="TableParagraph"/>
              <w:rPr>
                <w:sz w:val="24"/>
              </w:rPr>
            </w:pPr>
            <w:r>
              <w:rPr>
                <w:sz w:val="24"/>
              </w:rPr>
              <w:t>49.2%</w:t>
            </w:r>
            <w:r>
              <w:rPr>
                <w:spacing w:val="-7"/>
                <w:sz w:val="24"/>
              </w:rPr>
              <w:t> </w:t>
            </w:r>
            <w:r>
              <w:rPr>
                <w:spacing w:val="-4"/>
                <w:sz w:val="24"/>
              </w:rPr>
              <w:t>(210</w:t>
            </w:r>
          </w:p>
          <w:p>
            <w:pPr>
              <w:pStyle w:val="TableParagraph"/>
              <w:spacing w:line="258" w:lineRule="exact"/>
              <w:rPr>
                <w:sz w:val="24"/>
              </w:rPr>
            </w:pPr>
            <w:r>
              <w:rPr>
                <w:spacing w:val="-2"/>
                <w:sz w:val="24"/>
              </w:rPr>
              <w:t>participants)</w:t>
            </w:r>
          </w:p>
        </w:tc>
        <w:tc>
          <w:tcPr>
            <w:tcW w:w="2326" w:type="dxa"/>
          </w:tcPr>
          <w:p>
            <w:pPr>
              <w:pStyle w:val="TableParagraph"/>
              <w:ind w:left="108"/>
              <w:rPr>
                <w:sz w:val="24"/>
              </w:rPr>
            </w:pPr>
            <w:r>
              <w:rPr>
                <w:sz w:val="24"/>
              </w:rPr>
              <w:t>15.5%</w:t>
            </w:r>
            <w:r>
              <w:rPr>
                <w:spacing w:val="-7"/>
                <w:sz w:val="24"/>
              </w:rPr>
              <w:t> </w:t>
            </w:r>
            <w:r>
              <w:rPr>
                <w:spacing w:val="-5"/>
                <w:sz w:val="24"/>
              </w:rPr>
              <w:t>(66</w:t>
            </w:r>
          </w:p>
          <w:p>
            <w:pPr>
              <w:pStyle w:val="TableParagraph"/>
              <w:spacing w:line="258" w:lineRule="exact"/>
              <w:ind w:left="108"/>
              <w:rPr>
                <w:sz w:val="24"/>
              </w:rPr>
            </w:pPr>
            <w:r>
              <w:rPr>
                <w:spacing w:val="-2"/>
                <w:sz w:val="24"/>
              </w:rPr>
              <w:t>participants)</w:t>
            </w:r>
          </w:p>
        </w:tc>
        <w:tc>
          <w:tcPr>
            <w:tcW w:w="2326" w:type="dxa"/>
          </w:tcPr>
          <w:p>
            <w:pPr>
              <w:pStyle w:val="TableParagraph"/>
              <w:ind w:left="108"/>
              <w:rPr>
                <w:sz w:val="24"/>
              </w:rPr>
            </w:pPr>
            <w:r>
              <w:rPr>
                <w:sz w:val="24"/>
              </w:rPr>
              <w:t>4.9%</w:t>
            </w:r>
            <w:r>
              <w:rPr>
                <w:spacing w:val="-3"/>
                <w:sz w:val="24"/>
              </w:rPr>
              <w:t> </w:t>
            </w:r>
            <w:r>
              <w:rPr>
                <w:spacing w:val="-5"/>
                <w:sz w:val="24"/>
              </w:rPr>
              <w:t>(21</w:t>
            </w:r>
          </w:p>
          <w:p>
            <w:pPr>
              <w:pStyle w:val="TableParagraph"/>
              <w:spacing w:line="258" w:lineRule="exact"/>
              <w:ind w:left="108"/>
              <w:rPr>
                <w:sz w:val="24"/>
              </w:rPr>
            </w:pPr>
            <w:r>
              <w:rPr>
                <w:spacing w:val="-2"/>
                <w:sz w:val="24"/>
              </w:rPr>
              <w:t>participants)</w:t>
            </w:r>
          </w:p>
        </w:tc>
        <w:tc>
          <w:tcPr>
            <w:tcW w:w="2325" w:type="dxa"/>
          </w:tcPr>
          <w:p>
            <w:pPr>
              <w:pStyle w:val="TableParagraph"/>
              <w:ind w:left="108"/>
              <w:rPr>
                <w:sz w:val="24"/>
              </w:rPr>
            </w:pPr>
            <w:r>
              <w:rPr>
                <w:sz w:val="24"/>
              </w:rPr>
              <w:t>2.1%</w:t>
            </w:r>
            <w:r>
              <w:rPr>
                <w:spacing w:val="-3"/>
                <w:sz w:val="24"/>
              </w:rPr>
              <w:t> </w:t>
            </w:r>
            <w:r>
              <w:rPr>
                <w:spacing w:val="-5"/>
                <w:sz w:val="24"/>
              </w:rPr>
              <w:t>(9</w:t>
            </w:r>
          </w:p>
          <w:p>
            <w:pPr>
              <w:pStyle w:val="TableParagraph"/>
              <w:spacing w:line="258" w:lineRule="exact"/>
              <w:ind w:left="108"/>
              <w:rPr>
                <w:sz w:val="24"/>
              </w:rPr>
            </w:pPr>
            <w:r>
              <w:rPr>
                <w:spacing w:val="-2"/>
                <w:sz w:val="24"/>
              </w:rPr>
              <w:t>participants)</w:t>
            </w:r>
          </w:p>
        </w:tc>
      </w:tr>
      <w:tr>
        <w:trPr>
          <w:trHeight w:val="551" w:hRule="atLeast"/>
        </w:trPr>
        <w:tc>
          <w:tcPr>
            <w:tcW w:w="2326" w:type="dxa"/>
          </w:tcPr>
          <w:p>
            <w:pPr>
              <w:pStyle w:val="TableParagraph"/>
              <w:spacing w:line="276" w:lineRule="exact"/>
              <w:ind w:right="191"/>
              <w:rPr>
                <w:sz w:val="24"/>
              </w:rPr>
            </w:pPr>
            <w:r>
              <w:rPr>
                <w:sz w:val="24"/>
              </w:rPr>
              <w:t>Health</w:t>
            </w:r>
            <w:r>
              <w:rPr>
                <w:spacing w:val="-17"/>
                <w:sz w:val="24"/>
              </w:rPr>
              <w:t> </w:t>
            </w:r>
            <w:r>
              <w:rPr>
                <w:sz w:val="24"/>
              </w:rPr>
              <w:t>services (e.g. hospitals)</w:t>
            </w:r>
          </w:p>
        </w:tc>
        <w:tc>
          <w:tcPr>
            <w:tcW w:w="2326" w:type="dxa"/>
          </w:tcPr>
          <w:p>
            <w:pPr>
              <w:pStyle w:val="TableParagraph"/>
              <w:spacing w:line="274" w:lineRule="exact"/>
              <w:rPr>
                <w:sz w:val="24"/>
              </w:rPr>
            </w:pPr>
            <w:r>
              <w:rPr>
                <w:sz w:val="24"/>
              </w:rPr>
              <w:t>14.5%</w:t>
            </w:r>
            <w:r>
              <w:rPr>
                <w:spacing w:val="-7"/>
                <w:sz w:val="24"/>
              </w:rPr>
              <w:t> </w:t>
            </w:r>
            <w:r>
              <w:rPr>
                <w:spacing w:val="-5"/>
                <w:sz w:val="24"/>
              </w:rPr>
              <w:t>(62</w:t>
            </w:r>
          </w:p>
          <w:p>
            <w:pPr>
              <w:pStyle w:val="TableParagraph"/>
              <w:spacing w:line="258" w:lineRule="exact"/>
              <w:rPr>
                <w:sz w:val="24"/>
              </w:rPr>
            </w:pPr>
            <w:r>
              <w:rPr>
                <w:spacing w:val="-2"/>
                <w:sz w:val="24"/>
              </w:rPr>
              <w:t>participants)</w:t>
            </w:r>
          </w:p>
        </w:tc>
        <w:tc>
          <w:tcPr>
            <w:tcW w:w="2323" w:type="dxa"/>
          </w:tcPr>
          <w:p>
            <w:pPr>
              <w:pStyle w:val="TableParagraph"/>
              <w:spacing w:line="274" w:lineRule="exact"/>
              <w:rPr>
                <w:sz w:val="24"/>
              </w:rPr>
            </w:pPr>
            <w:r>
              <w:rPr>
                <w:sz w:val="24"/>
              </w:rPr>
              <w:t>41%</w:t>
            </w:r>
            <w:r>
              <w:rPr>
                <w:spacing w:val="-5"/>
                <w:sz w:val="24"/>
              </w:rPr>
              <w:t> </w:t>
            </w:r>
            <w:r>
              <w:rPr>
                <w:spacing w:val="-4"/>
                <w:sz w:val="24"/>
              </w:rPr>
              <w:t>(175</w:t>
            </w:r>
          </w:p>
          <w:p>
            <w:pPr>
              <w:pStyle w:val="TableParagraph"/>
              <w:spacing w:line="258" w:lineRule="exact"/>
              <w:rPr>
                <w:sz w:val="24"/>
              </w:rPr>
            </w:pPr>
            <w:r>
              <w:rPr>
                <w:spacing w:val="-2"/>
                <w:sz w:val="24"/>
              </w:rPr>
              <w:t>participants)</w:t>
            </w:r>
          </w:p>
        </w:tc>
        <w:tc>
          <w:tcPr>
            <w:tcW w:w="2326" w:type="dxa"/>
          </w:tcPr>
          <w:p>
            <w:pPr>
              <w:pStyle w:val="TableParagraph"/>
              <w:spacing w:line="274" w:lineRule="exact"/>
              <w:ind w:left="108"/>
              <w:rPr>
                <w:sz w:val="24"/>
              </w:rPr>
            </w:pPr>
            <w:r>
              <w:rPr>
                <w:sz w:val="24"/>
              </w:rPr>
              <w:t>22%</w:t>
            </w:r>
            <w:r>
              <w:rPr>
                <w:spacing w:val="-5"/>
                <w:sz w:val="24"/>
              </w:rPr>
              <w:t> (94</w:t>
            </w:r>
          </w:p>
          <w:p>
            <w:pPr>
              <w:pStyle w:val="TableParagraph"/>
              <w:spacing w:line="258" w:lineRule="exact"/>
              <w:ind w:left="108"/>
              <w:rPr>
                <w:sz w:val="24"/>
              </w:rPr>
            </w:pPr>
            <w:r>
              <w:rPr>
                <w:spacing w:val="-2"/>
                <w:sz w:val="24"/>
              </w:rPr>
              <w:t>participants)</w:t>
            </w:r>
          </w:p>
        </w:tc>
        <w:tc>
          <w:tcPr>
            <w:tcW w:w="2326" w:type="dxa"/>
          </w:tcPr>
          <w:p>
            <w:pPr>
              <w:pStyle w:val="TableParagraph"/>
              <w:spacing w:line="274" w:lineRule="exact"/>
              <w:ind w:left="108"/>
              <w:rPr>
                <w:sz w:val="24"/>
              </w:rPr>
            </w:pPr>
            <w:r>
              <w:rPr>
                <w:sz w:val="24"/>
              </w:rPr>
              <w:t>15%</w:t>
            </w:r>
            <w:r>
              <w:rPr>
                <w:spacing w:val="-5"/>
                <w:sz w:val="24"/>
              </w:rPr>
              <w:t> (64</w:t>
            </w:r>
          </w:p>
          <w:p>
            <w:pPr>
              <w:pStyle w:val="TableParagraph"/>
              <w:spacing w:line="258" w:lineRule="exact"/>
              <w:ind w:left="108"/>
              <w:rPr>
                <w:sz w:val="24"/>
              </w:rPr>
            </w:pPr>
            <w:r>
              <w:rPr>
                <w:spacing w:val="-2"/>
                <w:sz w:val="24"/>
              </w:rPr>
              <w:t>participants)</w:t>
            </w:r>
          </w:p>
        </w:tc>
        <w:tc>
          <w:tcPr>
            <w:tcW w:w="2325" w:type="dxa"/>
          </w:tcPr>
          <w:p>
            <w:pPr>
              <w:pStyle w:val="TableParagraph"/>
              <w:spacing w:line="274" w:lineRule="exact"/>
              <w:ind w:left="108"/>
              <w:rPr>
                <w:sz w:val="24"/>
              </w:rPr>
            </w:pPr>
            <w:r>
              <w:rPr>
                <w:sz w:val="24"/>
              </w:rPr>
              <w:t>7.5%</w:t>
            </w:r>
            <w:r>
              <w:rPr>
                <w:spacing w:val="-3"/>
                <w:sz w:val="24"/>
              </w:rPr>
              <w:t> </w:t>
            </w:r>
            <w:r>
              <w:rPr>
                <w:spacing w:val="-5"/>
                <w:sz w:val="24"/>
              </w:rPr>
              <w:t>(32</w:t>
            </w:r>
          </w:p>
          <w:p>
            <w:pPr>
              <w:pStyle w:val="TableParagraph"/>
              <w:spacing w:line="258" w:lineRule="exact"/>
              <w:ind w:left="108"/>
              <w:rPr>
                <w:sz w:val="24"/>
              </w:rPr>
            </w:pPr>
            <w:r>
              <w:rPr>
                <w:spacing w:val="-2"/>
                <w:sz w:val="24"/>
              </w:rPr>
              <w:t>participants)</w:t>
            </w:r>
          </w:p>
        </w:tc>
      </w:tr>
    </w:tbl>
    <w:p>
      <w:pPr>
        <w:pStyle w:val="TableParagraph"/>
        <w:spacing w:after="0" w:line="258" w:lineRule="exact"/>
        <w:rPr>
          <w:sz w:val="24"/>
        </w:rPr>
        <w:sectPr>
          <w:pgSz w:w="16850" w:h="11900" w:orient="landscape"/>
          <w:pgMar w:header="0" w:footer="707" w:top="1240" w:bottom="900" w:left="1417" w:right="1417"/>
        </w:sectPr>
      </w:pPr>
    </w:p>
    <w:p>
      <w:pPr>
        <w:pStyle w:val="Heading1"/>
        <w:spacing w:line="485" w:lineRule="exact"/>
      </w:pPr>
      <w:r>
        <w:rPr/>
        <mc:AlternateContent>
          <mc:Choice Requires="wps">
            <w:drawing>
              <wp:anchor distT="0" distB="0" distL="0" distR="0" allowOverlap="1" layoutInCell="1" locked="0" behindDoc="0" simplePos="0" relativeHeight="15764992">
                <wp:simplePos x="0" y="0"/>
                <wp:positionH relativeFrom="page">
                  <wp:posOffset>873252</wp:posOffset>
                </wp:positionH>
                <wp:positionV relativeFrom="page">
                  <wp:posOffset>1094486</wp:posOffset>
                </wp:positionV>
                <wp:extent cx="8904605" cy="558292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8904605" cy="558292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11342"/>
                            </w:tblGrid>
                            <w:tr>
                              <w:trPr>
                                <w:trHeight w:val="414" w:hRule="atLeast"/>
                              </w:trPr>
                              <w:tc>
                                <w:tcPr>
                                  <w:tcW w:w="2552" w:type="dxa"/>
                                  <w:shd w:val="clear" w:color="auto" w:fill="5C205E"/>
                                </w:tcPr>
                                <w:p>
                                  <w:pPr>
                                    <w:pStyle w:val="TableParagraph"/>
                                    <w:spacing w:before="2"/>
                                    <w:rPr>
                                      <w:b/>
                                      <w:sz w:val="24"/>
                                    </w:rPr>
                                  </w:pPr>
                                  <w:r>
                                    <w:rPr>
                                      <w:b/>
                                      <w:color w:val="FFFFFF"/>
                                      <w:spacing w:val="-2"/>
                                      <w:sz w:val="24"/>
                                    </w:rPr>
                                    <w:t>Recommendation</w:t>
                                  </w:r>
                                </w:p>
                              </w:tc>
                              <w:tc>
                                <w:tcPr>
                                  <w:tcW w:w="11342" w:type="dxa"/>
                                  <w:shd w:val="clear" w:color="auto" w:fill="5C205E"/>
                                </w:tcPr>
                                <w:p>
                                  <w:pPr>
                                    <w:pStyle w:val="TableParagraph"/>
                                    <w:spacing w:before="2"/>
                                    <w:rPr>
                                      <w:b/>
                                      <w:sz w:val="24"/>
                                    </w:rPr>
                                  </w:pPr>
                                  <w:r>
                                    <w:rPr>
                                      <w:b/>
                                      <w:color w:val="FFFFFF"/>
                                      <w:spacing w:val="-2"/>
                                      <w:sz w:val="24"/>
                                    </w:rPr>
                                    <w:t>Recommended actions</w:t>
                                  </w:r>
                                </w:p>
                              </w:tc>
                            </w:tr>
                            <w:tr>
                              <w:trPr>
                                <w:trHeight w:val="8348" w:hRule="atLeast"/>
                              </w:trPr>
                              <w:tc>
                                <w:tcPr>
                                  <w:tcW w:w="2552" w:type="dxa"/>
                                </w:tcPr>
                                <w:p>
                                  <w:pPr>
                                    <w:pStyle w:val="TableParagraph"/>
                                    <w:spacing w:line="360" w:lineRule="auto"/>
                                    <w:ind w:right="184"/>
                                    <w:rPr>
                                      <w:sz w:val="24"/>
                                    </w:rPr>
                                  </w:pPr>
                                  <w:r>
                                    <w:rPr>
                                      <w:sz w:val="24"/>
                                    </w:rPr>
                                    <w:t>1. A connected system</w:t>
                                  </w:r>
                                  <w:r>
                                    <w:rPr>
                                      <w:spacing w:val="-17"/>
                                      <w:sz w:val="24"/>
                                    </w:rPr>
                                    <w:t> </w:t>
                                  </w:r>
                                  <w:r>
                                    <w:rPr>
                                      <w:sz w:val="24"/>
                                    </w:rPr>
                                    <w:t>of</w:t>
                                  </w:r>
                                  <w:r>
                                    <w:rPr>
                                      <w:spacing w:val="-17"/>
                                      <w:sz w:val="24"/>
                                    </w:rPr>
                                    <w:t> </w:t>
                                  </w:r>
                                  <w:r>
                                    <w:rPr>
                                      <w:sz w:val="24"/>
                                    </w:rPr>
                                    <w:t>support</w:t>
                                  </w:r>
                                </w:p>
                              </w:tc>
                              <w:tc>
                                <w:tcPr>
                                  <w:tcW w:w="11342" w:type="dxa"/>
                                </w:tcPr>
                                <w:p>
                                  <w:pPr>
                                    <w:pStyle w:val="TableParagraph"/>
                                    <w:jc w:val="both"/>
                                    <w:rPr>
                                      <w:sz w:val="24"/>
                                    </w:rPr>
                                  </w:pPr>
                                  <w:r>
                                    <w:rPr>
                                      <w:color w:val="5C205E"/>
                                      <w:sz w:val="24"/>
                                    </w:rPr>
                                    <w:t>1.1</w:t>
                                  </w:r>
                                  <w:r>
                                    <w:rPr>
                                      <w:color w:val="5C205E"/>
                                      <w:spacing w:val="-41"/>
                                      <w:sz w:val="24"/>
                                    </w:rPr>
                                    <w:t> </w:t>
                                  </w:r>
                                  <w:r>
                                    <w:rPr>
                                      <w:color w:val="5C205E"/>
                                      <w:sz w:val="24"/>
                                    </w:rPr>
                                    <w:t>Two</w:t>
                                  </w:r>
                                  <w:r>
                                    <w:rPr>
                                      <w:color w:val="5C205E"/>
                                      <w:spacing w:val="-5"/>
                                      <w:sz w:val="24"/>
                                    </w:rPr>
                                    <w:t> </w:t>
                                  </w:r>
                                  <w:r>
                                    <w:rPr>
                                      <w:color w:val="5C205E"/>
                                      <w:sz w:val="24"/>
                                    </w:rPr>
                                    <w:t>types</w:t>
                                  </w:r>
                                  <w:r>
                                    <w:rPr>
                                      <w:color w:val="5C205E"/>
                                      <w:spacing w:val="-5"/>
                                      <w:sz w:val="24"/>
                                    </w:rPr>
                                    <w:t> </w:t>
                                  </w:r>
                                  <w:r>
                                    <w:rPr>
                                      <w:color w:val="5C205E"/>
                                      <w:sz w:val="24"/>
                                    </w:rPr>
                                    <w:t>of</w:t>
                                  </w:r>
                                  <w:r>
                                    <w:rPr>
                                      <w:color w:val="5C205E"/>
                                      <w:spacing w:val="-4"/>
                                      <w:sz w:val="24"/>
                                    </w:rPr>
                                    <w:t> </w:t>
                                  </w:r>
                                  <w:r>
                                    <w:rPr>
                                      <w:color w:val="5C205E"/>
                                      <w:sz w:val="24"/>
                                    </w:rPr>
                                    <w:t>foundational</w:t>
                                  </w:r>
                                  <w:r>
                                    <w:rPr>
                                      <w:color w:val="5C205E"/>
                                      <w:spacing w:val="-3"/>
                                      <w:sz w:val="24"/>
                                    </w:rPr>
                                    <w:t> </w:t>
                                  </w:r>
                                  <w:r>
                                    <w:rPr>
                                      <w:color w:val="5C205E"/>
                                      <w:spacing w:val="-2"/>
                                      <w:sz w:val="24"/>
                                    </w:rPr>
                                    <w:t>supports:</w:t>
                                  </w:r>
                                </w:p>
                                <w:p>
                                  <w:pPr>
                                    <w:pStyle w:val="TableParagraph"/>
                                    <w:numPr>
                                      <w:ilvl w:val="0"/>
                                      <w:numId w:val="60"/>
                                    </w:numPr>
                                    <w:tabs>
                                      <w:tab w:pos="366" w:val="left" w:leader="none"/>
                                    </w:tabs>
                                    <w:spacing w:line="360" w:lineRule="auto" w:before="137" w:after="0"/>
                                    <w:ind w:left="107" w:right="104" w:firstLine="0"/>
                                    <w:jc w:val="both"/>
                                    <w:rPr>
                                      <w:sz w:val="24"/>
                                    </w:rPr>
                                  </w:pPr>
                                  <w:r>
                                    <w:rPr>
                                      <w:sz w:val="24"/>
                                    </w:rPr>
                                    <w:t>General</w:t>
                                  </w:r>
                                  <w:r>
                                    <w:rPr>
                                      <w:spacing w:val="-11"/>
                                      <w:sz w:val="24"/>
                                    </w:rPr>
                                    <w:t> </w:t>
                                  </w:r>
                                  <w:r>
                                    <w:rPr>
                                      <w:sz w:val="24"/>
                                    </w:rPr>
                                    <w:t>supports</w:t>
                                  </w:r>
                                  <w:r>
                                    <w:rPr>
                                      <w:spacing w:val="-11"/>
                                      <w:sz w:val="24"/>
                                    </w:rPr>
                                    <w:t> </w:t>
                                  </w:r>
                                  <w:r>
                                    <w:rPr>
                                      <w:sz w:val="24"/>
                                    </w:rPr>
                                    <w:t>including</w:t>
                                  </w:r>
                                  <w:r>
                                    <w:rPr>
                                      <w:spacing w:val="-10"/>
                                      <w:sz w:val="24"/>
                                    </w:rPr>
                                    <w:t> </w:t>
                                  </w:r>
                                  <w:r>
                                    <w:rPr>
                                      <w:sz w:val="24"/>
                                    </w:rPr>
                                    <w:t>information,</w:t>
                                  </w:r>
                                  <w:r>
                                    <w:rPr>
                                      <w:spacing w:val="-11"/>
                                      <w:sz w:val="24"/>
                                    </w:rPr>
                                    <w:t> </w:t>
                                  </w:r>
                                  <w:r>
                                    <w:rPr>
                                      <w:sz w:val="24"/>
                                    </w:rPr>
                                    <w:t>advice</w:t>
                                  </w:r>
                                  <w:r>
                                    <w:rPr>
                                      <w:spacing w:val="-11"/>
                                      <w:sz w:val="24"/>
                                    </w:rPr>
                                    <w:t> </w:t>
                                  </w:r>
                                  <w:r>
                                    <w:rPr>
                                      <w:sz w:val="24"/>
                                    </w:rPr>
                                    <w:t>and</w:t>
                                  </w:r>
                                  <w:r>
                                    <w:rPr>
                                      <w:spacing w:val="-10"/>
                                      <w:sz w:val="24"/>
                                    </w:rPr>
                                    <w:t> </w:t>
                                  </w:r>
                                  <w:r>
                                    <w:rPr>
                                      <w:sz w:val="24"/>
                                    </w:rPr>
                                    <w:t>capacity</w:t>
                                  </w:r>
                                  <w:r>
                                    <w:rPr>
                                      <w:spacing w:val="-11"/>
                                      <w:sz w:val="24"/>
                                    </w:rPr>
                                    <w:t> </w:t>
                                  </w:r>
                                  <w:r>
                                    <w:rPr>
                                      <w:sz w:val="24"/>
                                    </w:rPr>
                                    <w:t>building,</w:t>
                                  </w:r>
                                  <w:r>
                                    <w:rPr>
                                      <w:spacing w:val="-11"/>
                                      <w:sz w:val="24"/>
                                    </w:rPr>
                                    <w:t> </w:t>
                                  </w:r>
                                  <w:r>
                                    <w:rPr>
                                      <w:sz w:val="24"/>
                                    </w:rPr>
                                    <w:t>systemic</w:t>
                                  </w:r>
                                  <w:r>
                                    <w:rPr>
                                      <w:spacing w:val="-14"/>
                                      <w:sz w:val="24"/>
                                    </w:rPr>
                                    <w:t> </w:t>
                                  </w:r>
                                  <w:r>
                                    <w:rPr>
                                      <w:sz w:val="24"/>
                                    </w:rPr>
                                    <w:t>advocacy,</w:t>
                                  </w:r>
                                  <w:r>
                                    <w:rPr>
                                      <w:spacing w:val="-11"/>
                                      <w:sz w:val="24"/>
                                    </w:rPr>
                                    <w:t> </w:t>
                                  </w:r>
                                  <w:r>
                                    <w:rPr>
                                      <w:sz w:val="24"/>
                                    </w:rPr>
                                    <w:t>peer</w:t>
                                  </w:r>
                                  <w:r>
                                    <w:rPr>
                                      <w:spacing w:val="-12"/>
                                      <w:sz w:val="24"/>
                                    </w:rPr>
                                    <w:t> </w:t>
                                  </w:r>
                                  <w:r>
                                    <w:rPr>
                                      <w:sz w:val="24"/>
                                    </w:rPr>
                                    <w:t>support, and disability employment services.</w:t>
                                  </w:r>
                                </w:p>
                                <w:p>
                                  <w:pPr>
                                    <w:pStyle w:val="TableParagraph"/>
                                    <w:numPr>
                                      <w:ilvl w:val="0"/>
                                      <w:numId w:val="60"/>
                                    </w:numPr>
                                    <w:tabs>
                                      <w:tab w:pos="378" w:val="left" w:leader="none"/>
                                    </w:tabs>
                                    <w:spacing w:line="360" w:lineRule="auto" w:before="0" w:after="0"/>
                                    <w:ind w:left="107" w:right="102" w:firstLine="0"/>
                                    <w:jc w:val="both"/>
                                    <w:rPr>
                                      <w:sz w:val="24"/>
                                    </w:rPr>
                                  </w:pPr>
                                  <w:r>
                                    <w:rPr>
                                      <w:sz w:val="24"/>
                                    </w:rPr>
                                    <w:t>Targeted supports</w:t>
                                  </w:r>
                                  <w:r>
                                    <w:rPr>
                                      <w:spacing w:val="-1"/>
                                      <w:sz w:val="24"/>
                                    </w:rPr>
                                    <w:t> </w:t>
                                  </w:r>
                                  <w:r>
                                    <w:rPr>
                                      <w:sz w:val="24"/>
                                    </w:rPr>
                                    <w:t>for people with lower-level support</w:t>
                                  </w:r>
                                  <w:r>
                                    <w:rPr>
                                      <w:spacing w:val="-1"/>
                                      <w:sz w:val="24"/>
                                    </w:rPr>
                                    <w:t> </w:t>
                                  </w:r>
                                  <w:r>
                                    <w:rPr>
                                      <w:sz w:val="24"/>
                                    </w:rPr>
                                    <w:t>needs</w:t>
                                  </w:r>
                                  <w:r>
                                    <w:rPr>
                                      <w:spacing w:val="-1"/>
                                      <w:sz w:val="24"/>
                                    </w:rPr>
                                    <w:t> </w:t>
                                  </w:r>
                                  <w:r>
                                    <w:rPr>
                                      <w:sz w:val="24"/>
                                    </w:rPr>
                                    <w:t>who are</w:t>
                                  </w:r>
                                  <w:r>
                                    <w:rPr>
                                      <w:spacing w:val="-1"/>
                                      <w:sz w:val="24"/>
                                    </w:rPr>
                                    <w:t> </w:t>
                                  </w:r>
                                  <w:r>
                                    <w:rPr>
                                      <w:sz w:val="24"/>
                                    </w:rPr>
                                    <w:t>not eligible for NDIS and include home</w:t>
                                  </w:r>
                                  <w:r>
                                    <w:rPr>
                                      <w:spacing w:val="-15"/>
                                      <w:sz w:val="24"/>
                                    </w:rPr>
                                    <w:t> </w:t>
                                  </w:r>
                                  <w:r>
                                    <w:rPr>
                                      <w:sz w:val="24"/>
                                    </w:rPr>
                                    <w:t>and</w:t>
                                  </w:r>
                                  <w:r>
                                    <w:rPr>
                                      <w:spacing w:val="-13"/>
                                      <w:sz w:val="24"/>
                                    </w:rPr>
                                    <w:t> </w:t>
                                  </w:r>
                                  <w:r>
                                    <w:rPr>
                                      <w:sz w:val="24"/>
                                    </w:rPr>
                                    <w:t>community</w:t>
                                  </w:r>
                                  <w:r>
                                    <w:rPr>
                                      <w:spacing w:val="-14"/>
                                      <w:sz w:val="24"/>
                                    </w:rPr>
                                    <w:t> </w:t>
                                  </w:r>
                                  <w:r>
                                    <w:rPr>
                                      <w:sz w:val="24"/>
                                    </w:rPr>
                                    <w:t>care,</w:t>
                                  </w:r>
                                  <w:r>
                                    <w:rPr>
                                      <w:spacing w:val="-15"/>
                                      <w:sz w:val="24"/>
                                    </w:rPr>
                                    <w:t> </w:t>
                                  </w:r>
                                  <w:r>
                                    <w:rPr>
                                      <w:sz w:val="24"/>
                                    </w:rPr>
                                    <w:t>aids</w:t>
                                  </w:r>
                                  <w:r>
                                    <w:rPr>
                                      <w:spacing w:val="-15"/>
                                      <w:sz w:val="24"/>
                                    </w:rPr>
                                    <w:t> </w:t>
                                  </w:r>
                                  <w:r>
                                    <w:rPr>
                                      <w:sz w:val="24"/>
                                    </w:rPr>
                                    <w:t>and</w:t>
                                  </w:r>
                                  <w:r>
                                    <w:rPr>
                                      <w:spacing w:val="-15"/>
                                      <w:sz w:val="24"/>
                                    </w:rPr>
                                    <w:t> </w:t>
                                  </w:r>
                                  <w:r>
                                    <w:rPr>
                                      <w:sz w:val="24"/>
                                    </w:rPr>
                                    <w:t>equipment,</w:t>
                                  </w:r>
                                  <w:r>
                                    <w:rPr>
                                      <w:spacing w:val="-15"/>
                                      <w:sz w:val="24"/>
                                    </w:rPr>
                                    <w:t> </w:t>
                                  </w:r>
                                  <w:r>
                                    <w:rPr>
                                      <w:sz w:val="24"/>
                                    </w:rPr>
                                    <w:t>psychosocial</w:t>
                                  </w:r>
                                  <w:r>
                                    <w:rPr>
                                      <w:spacing w:val="-14"/>
                                      <w:sz w:val="24"/>
                                    </w:rPr>
                                    <w:t> </w:t>
                                  </w:r>
                                  <w:r>
                                    <w:rPr>
                                      <w:sz w:val="24"/>
                                    </w:rPr>
                                    <w:t>supports,</w:t>
                                  </w:r>
                                  <w:r>
                                    <w:rPr>
                                      <w:spacing w:val="-13"/>
                                      <w:sz w:val="24"/>
                                    </w:rPr>
                                    <w:t> </w:t>
                                  </w:r>
                                  <w:r>
                                    <w:rPr>
                                      <w:sz w:val="24"/>
                                    </w:rPr>
                                    <w:t>early</w:t>
                                  </w:r>
                                  <w:r>
                                    <w:rPr>
                                      <w:spacing w:val="-14"/>
                                      <w:sz w:val="24"/>
                                    </w:rPr>
                                    <w:t> </w:t>
                                  </w:r>
                                  <w:r>
                                    <w:rPr>
                                      <w:sz w:val="24"/>
                                    </w:rPr>
                                    <w:t>intervention</w:t>
                                  </w:r>
                                  <w:r>
                                    <w:rPr>
                                      <w:spacing w:val="-15"/>
                                      <w:sz w:val="24"/>
                                    </w:rPr>
                                    <w:t> </w:t>
                                  </w:r>
                                  <w:r>
                                    <w:rPr>
                                      <w:sz w:val="24"/>
                                    </w:rPr>
                                    <w:t>for</w:t>
                                  </w:r>
                                  <w:r>
                                    <w:rPr>
                                      <w:spacing w:val="-14"/>
                                      <w:sz w:val="24"/>
                                    </w:rPr>
                                    <w:t> </w:t>
                                  </w:r>
                                  <w:r>
                                    <w:rPr>
                                      <w:sz w:val="24"/>
                                    </w:rPr>
                                    <w:t>children</w:t>
                                  </w:r>
                                  <w:r>
                                    <w:rPr>
                                      <w:spacing w:val="-15"/>
                                      <w:sz w:val="24"/>
                                    </w:rPr>
                                    <w:t> </w:t>
                                  </w:r>
                                  <w:r>
                                    <w:rPr>
                                      <w:sz w:val="24"/>
                                    </w:rPr>
                                    <w:t>with developmental delays, and support for young people navigating key life transitions.</w:t>
                                  </w:r>
                                </w:p>
                                <w:p>
                                  <w:pPr>
                                    <w:pStyle w:val="TableParagraph"/>
                                    <w:spacing w:before="242"/>
                                    <w:rPr>
                                      <w:sz w:val="24"/>
                                    </w:rPr>
                                  </w:pPr>
                                  <w:r>
                                    <w:rPr>
                                      <w:color w:val="5C205E"/>
                                      <w:sz w:val="24"/>
                                    </w:rPr>
                                    <w:t>1.2</w:t>
                                  </w:r>
                                  <w:r>
                                    <w:rPr>
                                      <w:color w:val="5C205E"/>
                                      <w:spacing w:val="22"/>
                                      <w:sz w:val="24"/>
                                    </w:rPr>
                                    <w:t> </w:t>
                                  </w:r>
                                  <w:r>
                                    <w:rPr>
                                      <w:color w:val="5C205E"/>
                                      <w:sz w:val="24"/>
                                    </w:rPr>
                                    <w:t>Improved</w:t>
                                  </w:r>
                                  <w:r>
                                    <w:rPr>
                                      <w:color w:val="5C205E"/>
                                      <w:spacing w:val="-5"/>
                                      <w:sz w:val="24"/>
                                    </w:rPr>
                                    <w:t> </w:t>
                                  </w:r>
                                  <w:r>
                                    <w:rPr>
                                      <w:color w:val="5C205E"/>
                                      <w:spacing w:val="-2"/>
                                      <w:sz w:val="24"/>
                                    </w:rPr>
                                    <w:t>pathway:</w:t>
                                  </w:r>
                                </w:p>
                                <w:p>
                                  <w:pPr>
                                    <w:pStyle w:val="TableParagraph"/>
                                    <w:numPr>
                                      <w:ilvl w:val="0"/>
                                      <w:numId w:val="61"/>
                                    </w:numPr>
                                    <w:tabs>
                                      <w:tab w:pos="459" w:val="left" w:leader="none"/>
                                      <w:tab w:pos="462" w:val="left" w:leader="none"/>
                                    </w:tabs>
                                    <w:spacing w:line="360" w:lineRule="auto" w:before="139" w:after="0"/>
                                    <w:ind w:left="462" w:right="103" w:hanging="284"/>
                                    <w:jc w:val="left"/>
                                    <w:rPr>
                                      <w:sz w:val="24"/>
                                    </w:rPr>
                                  </w:pPr>
                                  <w:r>
                                    <w:rPr>
                                      <w:sz w:val="24"/>
                                    </w:rPr>
                                    <w:t>Access and eligibility – consistent methods for making eligibility decisions and measuring functional capacity and creating a new access form and guidance materials.</w:t>
                                  </w:r>
                                </w:p>
                                <w:p>
                                  <w:pPr>
                                    <w:pStyle w:val="TableParagraph"/>
                                    <w:numPr>
                                      <w:ilvl w:val="0"/>
                                      <w:numId w:val="61"/>
                                    </w:numPr>
                                    <w:tabs>
                                      <w:tab w:pos="459" w:val="left" w:leader="none"/>
                                      <w:tab w:pos="462" w:val="left" w:leader="none"/>
                                    </w:tabs>
                                    <w:spacing w:line="360" w:lineRule="auto" w:before="0" w:after="0"/>
                                    <w:ind w:left="462" w:right="103" w:hanging="284"/>
                                    <w:jc w:val="left"/>
                                    <w:rPr>
                                      <w:sz w:val="24"/>
                                    </w:rPr>
                                  </w:pPr>
                                  <w:r>
                                    <w:rPr>
                                      <w:sz w:val="24"/>
                                    </w:rPr>
                                    <w:t>Assessments</w:t>
                                  </w:r>
                                  <w:r>
                                    <w:rPr>
                                      <w:spacing w:val="-2"/>
                                      <w:sz w:val="24"/>
                                    </w:rPr>
                                    <w:t> </w:t>
                                  </w:r>
                                  <w:r>
                                    <w:rPr>
                                      <w:sz w:val="24"/>
                                    </w:rPr>
                                    <w:t>–</w:t>
                                  </w:r>
                                  <w:r>
                                    <w:rPr>
                                      <w:spacing w:val="-1"/>
                                      <w:sz w:val="24"/>
                                    </w:rPr>
                                    <w:t> </w:t>
                                  </w:r>
                                  <w:r>
                                    <w:rPr>
                                      <w:sz w:val="24"/>
                                    </w:rPr>
                                    <w:t>a</w:t>
                                  </w:r>
                                  <w:r>
                                    <w:rPr>
                                      <w:spacing w:val="-4"/>
                                      <w:sz w:val="24"/>
                                    </w:rPr>
                                    <w:t> </w:t>
                                  </w:r>
                                  <w:r>
                                    <w:rPr>
                                      <w:sz w:val="24"/>
                                    </w:rPr>
                                    <w:t>new</w:t>
                                  </w:r>
                                  <w:r>
                                    <w:rPr>
                                      <w:spacing w:val="-4"/>
                                      <w:sz w:val="24"/>
                                    </w:rPr>
                                    <w:t> </w:t>
                                  </w:r>
                                  <w:r>
                                    <w:rPr>
                                      <w:sz w:val="24"/>
                                    </w:rPr>
                                    <w:t>process</w:t>
                                  </w:r>
                                  <w:r>
                                    <w:rPr>
                                      <w:spacing w:val="-2"/>
                                      <w:sz w:val="24"/>
                                    </w:rPr>
                                    <w:t> </w:t>
                                  </w:r>
                                  <w:r>
                                    <w:rPr>
                                      <w:sz w:val="24"/>
                                    </w:rPr>
                                    <w:t>to</w:t>
                                  </w:r>
                                  <w:r>
                                    <w:rPr>
                                      <w:spacing w:val="-2"/>
                                      <w:sz w:val="24"/>
                                    </w:rPr>
                                    <w:t> </w:t>
                                  </w:r>
                                  <w:r>
                                    <w:rPr>
                                      <w:sz w:val="24"/>
                                    </w:rPr>
                                    <w:t>better</w:t>
                                  </w:r>
                                  <w:r>
                                    <w:rPr>
                                      <w:spacing w:val="-2"/>
                                      <w:sz w:val="24"/>
                                    </w:rPr>
                                    <w:t> </w:t>
                                  </w:r>
                                  <w:r>
                                    <w:rPr>
                                      <w:sz w:val="24"/>
                                    </w:rPr>
                                    <w:t>evaluate</w:t>
                                  </w:r>
                                  <w:r>
                                    <w:rPr>
                                      <w:spacing w:val="-1"/>
                                      <w:sz w:val="24"/>
                                    </w:rPr>
                                    <w:t> </w:t>
                                  </w:r>
                                  <w:r>
                                    <w:rPr>
                                      <w:sz w:val="24"/>
                                    </w:rPr>
                                    <w:t>a</w:t>
                                  </w:r>
                                  <w:r>
                                    <w:rPr>
                                      <w:spacing w:val="-3"/>
                                      <w:sz w:val="24"/>
                                    </w:rPr>
                                    <w:t> </w:t>
                                  </w:r>
                                  <w:r>
                                    <w:rPr>
                                      <w:sz w:val="24"/>
                                    </w:rPr>
                                    <w:t>person’s</w:t>
                                  </w:r>
                                  <w:r>
                                    <w:rPr>
                                      <w:spacing w:val="-2"/>
                                      <w:sz w:val="24"/>
                                    </w:rPr>
                                    <w:t> </w:t>
                                  </w:r>
                                  <w:r>
                                    <w:rPr>
                                      <w:sz w:val="24"/>
                                    </w:rPr>
                                    <w:t>support</w:t>
                                  </w:r>
                                  <w:r>
                                    <w:rPr>
                                      <w:spacing w:val="-5"/>
                                      <w:sz w:val="24"/>
                                    </w:rPr>
                                    <w:t> </w:t>
                                  </w:r>
                                  <w:r>
                                    <w:rPr>
                                      <w:sz w:val="24"/>
                                    </w:rPr>
                                    <w:t>needs</w:t>
                                  </w:r>
                                  <w:r>
                                    <w:rPr>
                                      <w:spacing w:val="-2"/>
                                      <w:sz w:val="24"/>
                                    </w:rPr>
                                    <w:t> </w:t>
                                  </w:r>
                                  <w:r>
                                    <w:rPr>
                                      <w:sz w:val="24"/>
                                    </w:rPr>
                                    <w:t>by</w:t>
                                  </w:r>
                                  <w:r>
                                    <w:rPr>
                                      <w:spacing w:val="-4"/>
                                      <w:sz w:val="24"/>
                                    </w:rPr>
                                    <w:t> </w:t>
                                  </w:r>
                                  <w:r>
                                    <w:rPr>
                                      <w:sz w:val="24"/>
                                    </w:rPr>
                                    <w:t>a</w:t>
                                  </w:r>
                                  <w:r>
                                    <w:rPr>
                                      <w:spacing w:val="-2"/>
                                      <w:sz w:val="24"/>
                                    </w:rPr>
                                    <w:t> </w:t>
                                  </w:r>
                                  <w:r>
                                    <w:rPr>
                                      <w:sz w:val="24"/>
                                    </w:rPr>
                                    <w:t>Needs</w:t>
                                  </w:r>
                                  <w:r>
                                    <w:rPr>
                                      <w:spacing w:val="-2"/>
                                      <w:sz w:val="24"/>
                                    </w:rPr>
                                    <w:t> </w:t>
                                  </w:r>
                                  <w:r>
                                    <w:rPr>
                                      <w:sz w:val="24"/>
                                    </w:rPr>
                                    <w:t>Assessor</w:t>
                                  </w:r>
                                  <w:r>
                                    <w:rPr>
                                      <w:spacing w:val="-2"/>
                                      <w:sz w:val="24"/>
                                    </w:rPr>
                                    <w:t> </w:t>
                                  </w:r>
                                  <w:r>
                                    <w:rPr>
                                      <w:sz w:val="24"/>
                                    </w:rPr>
                                    <w:t>who will be a trained allied health professional, social worker, or has similar disability expertise.</w:t>
                                  </w:r>
                                </w:p>
                                <w:p>
                                  <w:pPr>
                                    <w:pStyle w:val="TableParagraph"/>
                                    <w:numPr>
                                      <w:ilvl w:val="0"/>
                                      <w:numId w:val="61"/>
                                    </w:numPr>
                                    <w:tabs>
                                      <w:tab w:pos="461" w:val="left" w:leader="none"/>
                                    </w:tabs>
                                    <w:spacing w:line="274" w:lineRule="exact" w:before="0" w:after="0"/>
                                    <w:ind w:left="461" w:right="0" w:hanging="282"/>
                                    <w:jc w:val="left"/>
                                    <w:rPr>
                                      <w:sz w:val="24"/>
                                    </w:rPr>
                                  </w:pPr>
                                  <w:r>
                                    <w:rPr>
                                      <w:sz w:val="24"/>
                                    </w:rPr>
                                    <w:t>Budgets</w:t>
                                  </w:r>
                                  <w:r>
                                    <w:rPr>
                                      <w:spacing w:val="-8"/>
                                      <w:sz w:val="24"/>
                                    </w:rPr>
                                    <w:t> </w:t>
                                  </w:r>
                                  <w:r>
                                    <w:rPr>
                                      <w:sz w:val="24"/>
                                    </w:rPr>
                                    <w:t>and</w:t>
                                  </w:r>
                                  <w:r>
                                    <w:rPr>
                                      <w:spacing w:val="-5"/>
                                      <w:sz w:val="24"/>
                                    </w:rPr>
                                    <w:t> </w:t>
                                  </w:r>
                                  <w:r>
                                    <w:rPr>
                                      <w:sz w:val="24"/>
                                    </w:rPr>
                                    <w:t>planning</w:t>
                                  </w:r>
                                  <w:r>
                                    <w:rPr>
                                      <w:spacing w:val="-4"/>
                                      <w:sz w:val="24"/>
                                    </w:rPr>
                                    <w:t> </w:t>
                                  </w:r>
                                  <w:r>
                                    <w:rPr>
                                      <w:sz w:val="24"/>
                                    </w:rPr>
                                    <w:t>–</w:t>
                                  </w:r>
                                  <w:r>
                                    <w:rPr>
                                      <w:spacing w:val="-2"/>
                                      <w:sz w:val="24"/>
                                    </w:rPr>
                                    <w:t> </w:t>
                                  </w:r>
                                  <w:r>
                                    <w:rPr>
                                      <w:sz w:val="24"/>
                                    </w:rPr>
                                    <w:t>setting</w:t>
                                  </w:r>
                                  <w:r>
                                    <w:rPr>
                                      <w:spacing w:val="-5"/>
                                      <w:sz w:val="24"/>
                                    </w:rPr>
                                    <w:t> </w:t>
                                  </w:r>
                                  <w:r>
                                    <w:rPr>
                                      <w:sz w:val="24"/>
                                    </w:rPr>
                                    <w:t>budgets</w:t>
                                  </w:r>
                                  <w:r>
                                    <w:rPr>
                                      <w:spacing w:val="-5"/>
                                      <w:sz w:val="24"/>
                                    </w:rPr>
                                    <w:t> </w:t>
                                  </w:r>
                                  <w:r>
                                    <w:rPr>
                                      <w:sz w:val="24"/>
                                    </w:rPr>
                                    <w:t>that</w:t>
                                  </w:r>
                                  <w:r>
                                    <w:rPr>
                                      <w:spacing w:val="-3"/>
                                      <w:sz w:val="24"/>
                                    </w:rPr>
                                    <w:t> </w:t>
                                  </w:r>
                                  <w:r>
                                    <w:rPr>
                                      <w:sz w:val="24"/>
                                    </w:rPr>
                                    <w:t>consider</w:t>
                                  </w:r>
                                  <w:r>
                                    <w:rPr>
                                      <w:spacing w:val="-3"/>
                                      <w:sz w:val="24"/>
                                    </w:rPr>
                                    <w:t> </w:t>
                                  </w:r>
                                  <w:r>
                                    <w:rPr>
                                      <w:sz w:val="24"/>
                                    </w:rPr>
                                    <w:t>whole-of-person</w:t>
                                  </w:r>
                                  <w:r>
                                    <w:rPr>
                                      <w:spacing w:val="-3"/>
                                      <w:sz w:val="24"/>
                                    </w:rPr>
                                    <w:t> </w:t>
                                  </w:r>
                                  <w:r>
                                    <w:rPr>
                                      <w:sz w:val="24"/>
                                    </w:rPr>
                                    <w:t>needs,</w:t>
                                  </w:r>
                                  <w:r>
                                    <w:rPr>
                                      <w:spacing w:val="-3"/>
                                      <w:sz w:val="24"/>
                                    </w:rPr>
                                    <w:t> </w:t>
                                  </w:r>
                                  <w:r>
                                    <w:rPr>
                                      <w:sz w:val="24"/>
                                    </w:rPr>
                                    <w:t>rather</w:t>
                                  </w:r>
                                  <w:r>
                                    <w:rPr>
                                      <w:spacing w:val="-3"/>
                                      <w:sz w:val="24"/>
                                    </w:rPr>
                                    <w:t> </w:t>
                                  </w:r>
                                  <w:r>
                                    <w:rPr>
                                      <w:sz w:val="24"/>
                                    </w:rPr>
                                    <w:t>than</w:t>
                                  </w:r>
                                  <w:r>
                                    <w:rPr>
                                      <w:spacing w:val="-3"/>
                                      <w:sz w:val="24"/>
                                    </w:rPr>
                                    <w:t> </w:t>
                                  </w:r>
                                  <w:r>
                                    <w:rPr>
                                      <w:sz w:val="24"/>
                                    </w:rPr>
                                    <w:t>line-by-</w:t>
                                  </w:r>
                                  <w:r>
                                    <w:rPr>
                                      <w:spacing w:val="-2"/>
                                      <w:sz w:val="24"/>
                                    </w:rPr>
                                    <w:t>line.</w:t>
                                  </w:r>
                                </w:p>
                                <w:p>
                                  <w:pPr>
                                    <w:pStyle w:val="TableParagraph"/>
                                    <w:spacing w:before="140"/>
                                    <w:rPr>
                                      <w:sz w:val="24"/>
                                    </w:rPr>
                                  </w:pPr>
                                  <w:r>
                                    <w:rPr>
                                      <w:color w:val="5C205E"/>
                                      <w:sz w:val="24"/>
                                    </w:rPr>
                                    <w:t>1.3</w:t>
                                  </w:r>
                                  <w:r>
                                    <w:rPr>
                                      <w:color w:val="5C205E"/>
                                      <w:spacing w:val="21"/>
                                      <w:sz w:val="24"/>
                                    </w:rPr>
                                    <w:t> </w:t>
                                  </w:r>
                                  <w:r>
                                    <w:rPr>
                                      <w:color w:val="5C205E"/>
                                      <w:sz w:val="24"/>
                                    </w:rPr>
                                    <w:t>Navigating</w:t>
                                  </w:r>
                                  <w:r>
                                    <w:rPr>
                                      <w:color w:val="5C205E"/>
                                      <w:spacing w:val="-3"/>
                                      <w:sz w:val="24"/>
                                    </w:rPr>
                                    <w:t> </w:t>
                                  </w:r>
                                  <w:r>
                                    <w:rPr>
                                      <w:color w:val="5C205E"/>
                                      <w:sz w:val="24"/>
                                    </w:rPr>
                                    <w:t>the</w:t>
                                  </w:r>
                                  <w:r>
                                    <w:rPr>
                                      <w:color w:val="5C205E"/>
                                      <w:spacing w:val="-4"/>
                                      <w:sz w:val="24"/>
                                    </w:rPr>
                                    <w:t> </w:t>
                                  </w:r>
                                  <w:r>
                                    <w:rPr>
                                      <w:color w:val="5C205E"/>
                                      <w:spacing w:val="-2"/>
                                      <w:sz w:val="24"/>
                                    </w:rPr>
                                    <w:t>system:</w:t>
                                  </w:r>
                                </w:p>
                                <w:p>
                                  <w:pPr>
                                    <w:pStyle w:val="TableParagraph"/>
                                    <w:spacing w:before="82"/>
                                    <w:ind w:left="0"/>
                                    <w:rPr>
                                      <w:rFonts w:ascii="Calibri"/>
                                      <w:b/>
                                      <w:sz w:val="24"/>
                                    </w:rPr>
                                  </w:pPr>
                                </w:p>
                                <w:p>
                                  <w:pPr>
                                    <w:pStyle w:val="TableParagraph"/>
                                    <w:spacing w:line="360" w:lineRule="auto"/>
                                    <w:rPr>
                                      <w:sz w:val="24"/>
                                    </w:rPr>
                                  </w:pPr>
                                  <w:r>
                                    <w:rPr>
                                      <w:sz w:val="24"/>
                                    </w:rPr>
                                    <w:t>Streamlining</w:t>
                                  </w:r>
                                  <w:r>
                                    <w:rPr>
                                      <w:spacing w:val="40"/>
                                      <w:sz w:val="24"/>
                                    </w:rPr>
                                    <w:t> </w:t>
                                  </w:r>
                                  <w:r>
                                    <w:rPr>
                                      <w:sz w:val="24"/>
                                    </w:rPr>
                                    <w:t>by</w:t>
                                  </w:r>
                                  <w:r>
                                    <w:rPr>
                                      <w:spacing w:val="40"/>
                                      <w:sz w:val="24"/>
                                    </w:rPr>
                                    <w:t> </w:t>
                                  </w:r>
                                  <w:r>
                                    <w:rPr>
                                      <w:sz w:val="24"/>
                                    </w:rPr>
                                    <w:t>replacing</w:t>
                                  </w:r>
                                  <w:r>
                                    <w:rPr>
                                      <w:spacing w:val="40"/>
                                      <w:sz w:val="24"/>
                                    </w:rPr>
                                    <w:t> </w:t>
                                  </w:r>
                                  <w:r>
                                    <w:rPr>
                                      <w:sz w:val="24"/>
                                    </w:rPr>
                                    <w:t>existing</w:t>
                                  </w:r>
                                  <w:r>
                                    <w:rPr>
                                      <w:spacing w:val="40"/>
                                      <w:sz w:val="24"/>
                                    </w:rPr>
                                    <w:t> </w:t>
                                  </w:r>
                                  <w:r>
                                    <w:rPr>
                                      <w:sz w:val="24"/>
                                    </w:rPr>
                                    <w:t>Support</w:t>
                                  </w:r>
                                  <w:r>
                                    <w:rPr>
                                      <w:spacing w:val="40"/>
                                      <w:sz w:val="24"/>
                                    </w:rPr>
                                    <w:t> </w:t>
                                  </w:r>
                                  <w:r>
                                    <w:rPr>
                                      <w:sz w:val="24"/>
                                    </w:rPr>
                                    <w:t>Coordination,</w:t>
                                  </w:r>
                                  <w:r>
                                    <w:rPr>
                                      <w:spacing w:val="40"/>
                                      <w:sz w:val="24"/>
                                    </w:rPr>
                                    <w:t> </w:t>
                                  </w:r>
                                  <w:r>
                                    <w:rPr>
                                      <w:sz w:val="24"/>
                                    </w:rPr>
                                    <w:t>Local</w:t>
                                  </w:r>
                                  <w:r>
                                    <w:rPr>
                                      <w:spacing w:val="40"/>
                                      <w:sz w:val="24"/>
                                    </w:rPr>
                                    <w:t> </w:t>
                                  </w:r>
                                  <w:r>
                                    <w:rPr>
                                      <w:sz w:val="24"/>
                                    </w:rPr>
                                    <w:t>Area</w:t>
                                  </w:r>
                                  <w:r>
                                    <w:rPr>
                                      <w:spacing w:val="40"/>
                                      <w:sz w:val="24"/>
                                    </w:rPr>
                                    <w:t> </w:t>
                                  </w:r>
                                  <w:r>
                                    <w:rPr>
                                      <w:sz w:val="24"/>
                                    </w:rPr>
                                    <w:t>Coordinator</w:t>
                                  </w:r>
                                  <w:r>
                                    <w:rPr>
                                      <w:spacing w:val="40"/>
                                      <w:sz w:val="24"/>
                                    </w:rPr>
                                    <w:t> </w:t>
                                  </w:r>
                                  <w:r>
                                    <w:rPr>
                                      <w:sz w:val="24"/>
                                    </w:rPr>
                                    <w:t>and</w:t>
                                  </w:r>
                                  <w:r>
                                    <w:rPr>
                                      <w:spacing w:val="40"/>
                                      <w:sz w:val="24"/>
                                    </w:rPr>
                                    <w:t> </w:t>
                                  </w:r>
                                  <w:r>
                                    <w:rPr>
                                      <w:sz w:val="24"/>
                                    </w:rPr>
                                    <w:t>Psychosocial Recovery Coordinators with a new ‘Navigator’. There are two types of Navigators:</w:t>
                                  </w:r>
                                </w:p>
                                <w:p>
                                  <w:pPr>
                                    <w:pStyle w:val="TableParagraph"/>
                                    <w:numPr>
                                      <w:ilvl w:val="0"/>
                                      <w:numId w:val="62"/>
                                    </w:numPr>
                                    <w:tabs>
                                      <w:tab w:pos="482" w:val="left" w:leader="none"/>
                                      <w:tab w:pos="484" w:val="left" w:leader="none"/>
                                    </w:tabs>
                                    <w:spacing w:line="360" w:lineRule="auto" w:before="2" w:after="0"/>
                                    <w:ind w:left="484" w:right="105" w:hanging="360"/>
                                    <w:jc w:val="left"/>
                                    <w:rPr>
                                      <w:sz w:val="24"/>
                                    </w:rPr>
                                  </w:pPr>
                                  <w:r>
                                    <w:rPr>
                                      <w:sz w:val="24"/>
                                    </w:rPr>
                                    <w:t>General</w:t>
                                  </w:r>
                                  <w:r>
                                    <w:rPr>
                                      <w:spacing w:val="-9"/>
                                      <w:sz w:val="24"/>
                                    </w:rPr>
                                    <w:t> </w:t>
                                  </w:r>
                                  <w:r>
                                    <w:rPr>
                                      <w:sz w:val="24"/>
                                    </w:rPr>
                                    <w:t>navigators</w:t>
                                  </w:r>
                                  <w:r>
                                    <w:rPr>
                                      <w:spacing w:val="-7"/>
                                      <w:sz w:val="24"/>
                                    </w:rPr>
                                    <w:t> </w:t>
                                  </w:r>
                                  <w:r>
                                    <w:rPr>
                                      <w:sz w:val="24"/>
                                    </w:rPr>
                                    <w:t>who</w:t>
                                  </w:r>
                                  <w:r>
                                    <w:rPr>
                                      <w:spacing w:val="-6"/>
                                      <w:sz w:val="24"/>
                                    </w:rPr>
                                    <w:t> </w:t>
                                  </w:r>
                                  <w:r>
                                    <w:rPr>
                                      <w:sz w:val="24"/>
                                    </w:rPr>
                                    <w:t>connect</w:t>
                                  </w:r>
                                  <w:r>
                                    <w:rPr>
                                      <w:spacing w:val="-8"/>
                                      <w:sz w:val="24"/>
                                    </w:rPr>
                                    <w:t> </w:t>
                                  </w:r>
                                  <w:r>
                                    <w:rPr>
                                      <w:sz w:val="24"/>
                                    </w:rPr>
                                    <w:t>NDIS</w:t>
                                  </w:r>
                                  <w:r>
                                    <w:rPr>
                                      <w:spacing w:val="-5"/>
                                      <w:sz w:val="24"/>
                                    </w:rPr>
                                    <w:t> </w:t>
                                  </w:r>
                                  <w:r>
                                    <w:rPr>
                                      <w:sz w:val="24"/>
                                    </w:rPr>
                                    <w:t>participants</w:t>
                                  </w:r>
                                  <w:r>
                                    <w:rPr>
                                      <w:spacing w:val="-8"/>
                                      <w:sz w:val="24"/>
                                    </w:rPr>
                                    <w:t> </w:t>
                                  </w:r>
                                  <w:r>
                                    <w:rPr>
                                      <w:sz w:val="24"/>
                                    </w:rPr>
                                    <w:t>to</w:t>
                                  </w:r>
                                  <w:r>
                                    <w:rPr>
                                      <w:spacing w:val="-7"/>
                                      <w:sz w:val="24"/>
                                    </w:rPr>
                                    <w:t> </w:t>
                                  </w:r>
                                  <w:r>
                                    <w:rPr>
                                      <w:sz w:val="24"/>
                                    </w:rPr>
                                    <w:t>mainstream</w:t>
                                  </w:r>
                                  <w:r>
                                    <w:rPr>
                                      <w:spacing w:val="-7"/>
                                      <w:sz w:val="24"/>
                                    </w:rPr>
                                    <w:t> </w:t>
                                  </w:r>
                                  <w:r>
                                    <w:rPr>
                                      <w:sz w:val="24"/>
                                    </w:rPr>
                                    <w:t>and</w:t>
                                  </w:r>
                                  <w:r>
                                    <w:rPr>
                                      <w:spacing w:val="-6"/>
                                      <w:sz w:val="24"/>
                                    </w:rPr>
                                    <w:t> </w:t>
                                  </w:r>
                                  <w:r>
                                    <w:rPr>
                                      <w:sz w:val="24"/>
                                    </w:rPr>
                                    <w:t>foundational</w:t>
                                  </w:r>
                                  <w:r>
                                    <w:rPr>
                                      <w:spacing w:val="-7"/>
                                      <w:sz w:val="24"/>
                                    </w:rPr>
                                    <w:t> </w:t>
                                  </w:r>
                                  <w:r>
                                    <w:rPr>
                                      <w:sz w:val="24"/>
                                    </w:rPr>
                                    <w:t>supports</w:t>
                                  </w:r>
                                  <w:r>
                                    <w:rPr>
                                      <w:spacing w:val="-6"/>
                                      <w:sz w:val="24"/>
                                    </w:rPr>
                                    <w:t> </w:t>
                                  </w:r>
                                  <w:r>
                                    <w:rPr>
                                      <w:sz w:val="24"/>
                                    </w:rPr>
                                    <w:t>and</w:t>
                                  </w:r>
                                  <w:r>
                                    <w:rPr>
                                      <w:spacing w:val="-6"/>
                                      <w:sz w:val="24"/>
                                    </w:rPr>
                                    <w:t> </w:t>
                                  </w:r>
                                  <w:r>
                                    <w:rPr>
                                      <w:sz w:val="24"/>
                                    </w:rPr>
                                    <w:t>help them find and coordinate services.</w:t>
                                  </w:r>
                                </w:p>
                                <w:p>
                                  <w:pPr>
                                    <w:pStyle w:val="TableParagraph"/>
                                    <w:numPr>
                                      <w:ilvl w:val="0"/>
                                      <w:numId w:val="62"/>
                                    </w:numPr>
                                    <w:tabs>
                                      <w:tab w:pos="482" w:val="left" w:leader="none"/>
                                    </w:tabs>
                                    <w:spacing w:line="240" w:lineRule="auto" w:before="0" w:after="0"/>
                                    <w:ind w:left="482" w:right="0" w:hanging="358"/>
                                    <w:jc w:val="left"/>
                                    <w:rPr>
                                      <w:sz w:val="24"/>
                                    </w:rPr>
                                  </w:pPr>
                                  <w:r>
                                    <w:rPr>
                                      <w:sz w:val="24"/>
                                    </w:rPr>
                                    <w:t>Specialist</w:t>
                                  </w:r>
                                  <w:r>
                                    <w:rPr>
                                      <w:spacing w:val="-10"/>
                                      <w:sz w:val="24"/>
                                    </w:rPr>
                                    <w:t> </w:t>
                                  </w:r>
                                  <w:r>
                                    <w:rPr>
                                      <w:sz w:val="24"/>
                                    </w:rPr>
                                    <w:t>navigators</w:t>
                                  </w:r>
                                  <w:r>
                                    <w:rPr>
                                      <w:spacing w:val="-11"/>
                                      <w:sz w:val="24"/>
                                    </w:rPr>
                                    <w:t> </w:t>
                                  </w:r>
                                  <w:r>
                                    <w:rPr>
                                      <w:sz w:val="24"/>
                                    </w:rPr>
                                    <w:t>who</w:t>
                                  </w:r>
                                  <w:r>
                                    <w:rPr>
                                      <w:spacing w:val="-9"/>
                                      <w:sz w:val="24"/>
                                    </w:rPr>
                                    <w:t> </w:t>
                                  </w:r>
                                  <w:r>
                                    <w:rPr>
                                      <w:sz w:val="24"/>
                                    </w:rPr>
                                    <w:t>help</w:t>
                                  </w:r>
                                  <w:r>
                                    <w:rPr>
                                      <w:spacing w:val="-10"/>
                                      <w:sz w:val="24"/>
                                    </w:rPr>
                                    <w:t> </w:t>
                                  </w:r>
                                  <w:r>
                                    <w:rPr>
                                      <w:sz w:val="24"/>
                                    </w:rPr>
                                    <w:t>NDIS</w:t>
                                  </w:r>
                                  <w:r>
                                    <w:rPr>
                                      <w:spacing w:val="-9"/>
                                      <w:sz w:val="24"/>
                                    </w:rPr>
                                    <w:t> </w:t>
                                  </w:r>
                                  <w:r>
                                    <w:rPr>
                                      <w:sz w:val="24"/>
                                    </w:rPr>
                                    <w:t>participants</w:t>
                                  </w:r>
                                  <w:r>
                                    <w:rPr>
                                      <w:spacing w:val="-7"/>
                                      <w:sz w:val="24"/>
                                    </w:rPr>
                                    <w:t> </w:t>
                                  </w:r>
                                  <w:r>
                                    <w:rPr>
                                      <w:sz w:val="24"/>
                                    </w:rPr>
                                    <w:t>with</w:t>
                                  </w:r>
                                  <w:r>
                                    <w:rPr>
                                      <w:spacing w:val="-9"/>
                                      <w:sz w:val="24"/>
                                    </w:rPr>
                                    <w:t> </w:t>
                                  </w:r>
                                  <w:r>
                                    <w:rPr>
                                      <w:sz w:val="24"/>
                                    </w:rPr>
                                    <w:t>complex</w:t>
                                  </w:r>
                                  <w:r>
                                    <w:rPr>
                                      <w:spacing w:val="-9"/>
                                      <w:sz w:val="24"/>
                                    </w:rPr>
                                    <w:t> </w:t>
                                  </w:r>
                                  <w:r>
                                    <w:rPr>
                                      <w:sz w:val="24"/>
                                    </w:rPr>
                                    <w:t>needs</w:t>
                                  </w:r>
                                  <w:r>
                                    <w:rPr>
                                      <w:spacing w:val="-8"/>
                                      <w:sz w:val="24"/>
                                    </w:rPr>
                                    <w:t> </w:t>
                                  </w:r>
                                  <w:r>
                                    <w:rPr>
                                      <w:sz w:val="24"/>
                                    </w:rPr>
                                    <w:t>and</w:t>
                                  </w:r>
                                  <w:r>
                                    <w:rPr>
                                      <w:spacing w:val="-7"/>
                                      <w:sz w:val="24"/>
                                    </w:rPr>
                                    <w:t> </w:t>
                                  </w:r>
                                  <w:r>
                                    <w:rPr>
                                      <w:sz w:val="24"/>
                                    </w:rPr>
                                    <w:t>some</w:t>
                                  </w:r>
                                  <w:r>
                                    <w:rPr>
                                      <w:spacing w:val="-7"/>
                                      <w:sz w:val="24"/>
                                    </w:rPr>
                                    <w:t> </w:t>
                                  </w:r>
                                  <w:r>
                                    <w:rPr>
                                      <w:sz w:val="24"/>
                                    </w:rPr>
                                    <w:t>groups</w:t>
                                  </w:r>
                                  <w:r>
                                    <w:rPr>
                                      <w:spacing w:val="-10"/>
                                      <w:sz w:val="24"/>
                                    </w:rPr>
                                    <w:t> </w:t>
                                  </w:r>
                                  <w:r>
                                    <w:rPr>
                                      <w:sz w:val="24"/>
                                    </w:rPr>
                                    <w:t>of</w:t>
                                  </w:r>
                                  <w:r>
                                    <w:rPr>
                                      <w:spacing w:val="-12"/>
                                      <w:sz w:val="24"/>
                                    </w:rPr>
                                    <w:t> </w:t>
                                  </w:r>
                                  <w:r>
                                    <w:rPr>
                                      <w:spacing w:val="-2"/>
                                      <w:sz w:val="24"/>
                                    </w:rPr>
                                    <w:t>participants</w:t>
                                  </w:r>
                                </w:p>
                                <w:p>
                                  <w:pPr>
                                    <w:pStyle w:val="TableParagraph"/>
                                    <w:spacing w:before="139"/>
                                    <w:ind w:left="484"/>
                                    <w:rPr>
                                      <w:sz w:val="24"/>
                                    </w:rPr>
                                  </w:pPr>
                                  <w:r>
                                    <w:rPr>
                                      <w:sz w:val="24"/>
                                    </w:rPr>
                                    <w:t>who</w:t>
                                  </w:r>
                                  <w:r>
                                    <w:rPr>
                                      <w:spacing w:val="-1"/>
                                      <w:sz w:val="24"/>
                                    </w:rPr>
                                    <w:t> </w:t>
                                  </w:r>
                                  <w:r>
                                    <w:rPr>
                                      <w:sz w:val="24"/>
                                    </w:rPr>
                                    <w:t>need</w:t>
                                  </w:r>
                                  <w:r>
                                    <w:rPr>
                                      <w:spacing w:val="-4"/>
                                      <w:sz w:val="24"/>
                                    </w:rPr>
                                    <w:t> </w:t>
                                  </w:r>
                                  <w:r>
                                    <w:rPr>
                                      <w:sz w:val="24"/>
                                    </w:rPr>
                                    <w:t>more</w:t>
                                  </w:r>
                                  <w:r>
                                    <w:rPr>
                                      <w:spacing w:val="-1"/>
                                      <w:sz w:val="24"/>
                                    </w:rPr>
                                    <w:t> </w:t>
                                  </w:r>
                                  <w:r>
                                    <w:rPr>
                                      <w:spacing w:val="-2"/>
                                      <w:sz w:val="24"/>
                                    </w:rPr>
                                    <w:t>support.</w:t>
                                  </w:r>
                                </w:p>
                              </w:tc>
                            </w:tr>
                          </w:tbl>
                          <w:p>
                            <w:pPr>
                              <w:pStyle w:val="BodyText"/>
                            </w:pPr>
                          </w:p>
                        </w:txbxContent>
                      </wps:txbx>
                      <wps:bodyPr wrap="square" lIns="0" tIns="0" rIns="0" bIns="0" rtlCol="0">
                        <a:noAutofit/>
                      </wps:bodyPr>
                    </wps:wsp>
                  </a:graphicData>
                </a:graphic>
              </wp:anchor>
            </w:drawing>
          </mc:Choice>
          <mc:Fallback>
            <w:pict>
              <v:shape style="position:absolute;margin-left:68.760002pt;margin-top:86.180023pt;width:701.15pt;height:439.6pt;mso-position-horizontal-relative:page;mso-position-vertical-relative:page;z-index:15764992" type="#_x0000_t202" id="docshape7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11342"/>
                      </w:tblGrid>
                      <w:tr>
                        <w:trPr>
                          <w:trHeight w:val="414" w:hRule="atLeast"/>
                        </w:trPr>
                        <w:tc>
                          <w:tcPr>
                            <w:tcW w:w="2552" w:type="dxa"/>
                            <w:shd w:val="clear" w:color="auto" w:fill="5C205E"/>
                          </w:tcPr>
                          <w:p>
                            <w:pPr>
                              <w:pStyle w:val="TableParagraph"/>
                              <w:spacing w:before="2"/>
                              <w:rPr>
                                <w:b/>
                                <w:sz w:val="24"/>
                              </w:rPr>
                            </w:pPr>
                            <w:r>
                              <w:rPr>
                                <w:b/>
                                <w:color w:val="FFFFFF"/>
                                <w:spacing w:val="-2"/>
                                <w:sz w:val="24"/>
                              </w:rPr>
                              <w:t>Recommendation</w:t>
                            </w:r>
                          </w:p>
                        </w:tc>
                        <w:tc>
                          <w:tcPr>
                            <w:tcW w:w="11342" w:type="dxa"/>
                            <w:shd w:val="clear" w:color="auto" w:fill="5C205E"/>
                          </w:tcPr>
                          <w:p>
                            <w:pPr>
                              <w:pStyle w:val="TableParagraph"/>
                              <w:spacing w:before="2"/>
                              <w:rPr>
                                <w:b/>
                                <w:sz w:val="24"/>
                              </w:rPr>
                            </w:pPr>
                            <w:r>
                              <w:rPr>
                                <w:b/>
                                <w:color w:val="FFFFFF"/>
                                <w:spacing w:val="-2"/>
                                <w:sz w:val="24"/>
                              </w:rPr>
                              <w:t>Recommended actions</w:t>
                            </w:r>
                          </w:p>
                        </w:tc>
                      </w:tr>
                      <w:tr>
                        <w:trPr>
                          <w:trHeight w:val="8348" w:hRule="atLeast"/>
                        </w:trPr>
                        <w:tc>
                          <w:tcPr>
                            <w:tcW w:w="2552" w:type="dxa"/>
                          </w:tcPr>
                          <w:p>
                            <w:pPr>
                              <w:pStyle w:val="TableParagraph"/>
                              <w:spacing w:line="360" w:lineRule="auto"/>
                              <w:ind w:right="184"/>
                              <w:rPr>
                                <w:sz w:val="24"/>
                              </w:rPr>
                            </w:pPr>
                            <w:r>
                              <w:rPr>
                                <w:sz w:val="24"/>
                              </w:rPr>
                              <w:t>1. A connected system</w:t>
                            </w:r>
                            <w:r>
                              <w:rPr>
                                <w:spacing w:val="-17"/>
                                <w:sz w:val="24"/>
                              </w:rPr>
                              <w:t> </w:t>
                            </w:r>
                            <w:r>
                              <w:rPr>
                                <w:sz w:val="24"/>
                              </w:rPr>
                              <w:t>of</w:t>
                            </w:r>
                            <w:r>
                              <w:rPr>
                                <w:spacing w:val="-17"/>
                                <w:sz w:val="24"/>
                              </w:rPr>
                              <w:t> </w:t>
                            </w:r>
                            <w:r>
                              <w:rPr>
                                <w:sz w:val="24"/>
                              </w:rPr>
                              <w:t>support</w:t>
                            </w:r>
                          </w:p>
                        </w:tc>
                        <w:tc>
                          <w:tcPr>
                            <w:tcW w:w="11342" w:type="dxa"/>
                          </w:tcPr>
                          <w:p>
                            <w:pPr>
                              <w:pStyle w:val="TableParagraph"/>
                              <w:jc w:val="both"/>
                              <w:rPr>
                                <w:sz w:val="24"/>
                              </w:rPr>
                            </w:pPr>
                            <w:r>
                              <w:rPr>
                                <w:color w:val="5C205E"/>
                                <w:sz w:val="24"/>
                              </w:rPr>
                              <w:t>1.1</w:t>
                            </w:r>
                            <w:r>
                              <w:rPr>
                                <w:color w:val="5C205E"/>
                                <w:spacing w:val="-41"/>
                                <w:sz w:val="24"/>
                              </w:rPr>
                              <w:t> </w:t>
                            </w:r>
                            <w:r>
                              <w:rPr>
                                <w:color w:val="5C205E"/>
                                <w:sz w:val="24"/>
                              </w:rPr>
                              <w:t>Two</w:t>
                            </w:r>
                            <w:r>
                              <w:rPr>
                                <w:color w:val="5C205E"/>
                                <w:spacing w:val="-5"/>
                                <w:sz w:val="24"/>
                              </w:rPr>
                              <w:t> </w:t>
                            </w:r>
                            <w:r>
                              <w:rPr>
                                <w:color w:val="5C205E"/>
                                <w:sz w:val="24"/>
                              </w:rPr>
                              <w:t>types</w:t>
                            </w:r>
                            <w:r>
                              <w:rPr>
                                <w:color w:val="5C205E"/>
                                <w:spacing w:val="-5"/>
                                <w:sz w:val="24"/>
                              </w:rPr>
                              <w:t> </w:t>
                            </w:r>
                            <w:r>
                              <w:rPr>
                                <w:color w:val="5C205E"/>
                                <w:sz w:val="24"/>
                              </w:rPr>
                              <w:t>of</w:t>
                            </w:r>
                            <w:r>
                              <w:rPr>
                                <w:color w:val="5C205E"/>
                                <w:spacing w:val="-4"/>
                                <w:sz w:val="24"/>
                              </w:rPr>
                              <w:t> </w:t>
                            </w:r>
                            <w:r>
                              <w:rPr>
                                <w:color w:val="5C205E"/>
                                <w:sz w:val="24"/>
                              </w:rPr>
                              <w:t>foundational</w:t>
                            </w:r>
                            <w:r>
                              <w:rPr>
                                <w:color w:val="5C205E"/>
                                <w:spacing w:val="-3"/>
                                <w:sz w:val="24"/>
                              </w:rPr>
                              <w:t> </w:t>
                            </w:r>
                            <w:r>
                              <w:rPr>
                                <w:color w:val="5C205E"/>
                                <w:spacing w:val="-2"/>
                                <w:sz w:val="24"/>
                              </w:rPr>
                              <w:t>supports:</w:t>
                            </w:r>
                          </w:p>
                          <w:p>
                            <w:pPr>
                              <w:pStyle w:val="TableParagraph"/>
                              <w:numPr>
                                <w:ilvl w:val="0"/>
                                <w:numId w:val="60"/>
                              </w:numPr>
                              <w:tabs>
                                <w:tab w:pos="366" w:val="left" w:leader="none"/>
                              </w:tabs>
                              <w:spacing w:line="360" w:lineRule="auto" w:before="137" w:after="0"/>
                              <w:ind w:left="107" w:right="104" w:firstLine="0"/>
                              <w:jc w:val="both"/>
                              <w:rPr>
                                <w:sz w:val="24"/>
                              </w:rPr>
                            </w:pPr>
                            <w:r>
                              <w:rPr>
                                <w:sz w:val="24"/>
                              </w:rPr>
                              <w:t>General</w:t>
                            </w:r>
                            <w:r>
                              <w:rPr>
                                <w:spacing w:val="-11"/>
                                <w:sz w:val="24"/>
                              </w:rPr>
                              <w:t> </w:t>
                            </w:r>
                            <w:r>
                              <w:rPr>
                                <w:sz w:val="24"/>
                              </w:rPr>
                              <w:t>supports</w:t>
                            </w:r>
                            <w:r>
                              <w:rPr>
                                <w:spacing w:val="-11"/>
                                <w:sz w:val="24"/>
                              </w:rPr>
                              <w:t> </w:t>
                            </w:r>
                            <w:r>
                              <w:rPr>
                                <w:sz w:val="24"/>
                              </w:rPr>
                              <w:t>including</w:t>
                            </w:r>
                            <w:r>
                              <w:rPr>
                                <w:spacing w:val="-10"/>
                                <w:sz w:val="24"/>
                              </w:rPr>
                              <w:t> </w:t>
                            </w:r>
                            <w:r>
                              <w:rPr>
                                <w:sz w:val="24"/>
                              </w:rPr>
                              <w:t>information,</w:t>
                            </w:r>
                            <w:r>
                              <w:rPr>
                                <w:spacing w:val="-11"/>
                                <w:sz w:val="24"/>
                              </w:rPr>
                              <w:t> </w:t>
                            </w:r>
                            <w:r>
                              <w:rPr>
                                <w:sz w:val="24"/>
                              </w:rPr>
                              <w:t>advice</w:t>
                            </w:r>
                            <w:r>
                              <w:rPr>
                                <w:spacing w:val="-11"/>
                                <w:sz w:val="24"/>
                              </w:rPr>
                              <w:t> </w:t>
                            </w:r>
                            <w:r>
                              <w:rPr>
                                <w:sz w:val="24"/>
                              </w:rPr>
                              <w:t>and</w:t>
                            </w:r>
                            <w:r>
                              <w:rPr>
                                <w:spacing w:val="-10"/>
                                <w:sz w:val="24"/>
                              </w:rPr>
                              <w:t> </w:t>
                            </w:r>
                            <w:r>
                              <w:rPr>
                                <w:sz w:val="24"/>
                              </w:rPr>
                              <w:t>capacity</w:t>
                            </w:r>
                            <w:r>
                              <w:rPr>
                                <w:spacing w:val="-11"/>
                                <w:sz w:val="24"/>
                              </w:rPr>
                              <w:t> </w:t>
                            </w:r>
                            <w:r>
                              <w:rPr>
                                <w:sz w:val="24"/>
                              </w:rPr>
                              <w:t>building,</w:t>
                            </w:r>
                            <w:r>
                              <w:rPr>
                                <w:spacing w:val="-11"/>
                                <w:sz w:val="24"/>
                              </w:rPr>
                              <w:t> </w:t>
                            </w:r>
                            <w:r>
                              <w:rPr>
                                <w:sz w:val="24"/>
                              </w:rPr>
                              <w:t>systemic</w:t>
                            </w:r>
                            <w:r>
                              <w:rPr>
                                <w:spacing w:val="-14"/>
                                <w:sz w:val="24"/>
                              </w:rPr>
                              <w:t> </w:t>
                            </w:r>
                            <w:r>
                              <w:rPr>
                                <w:sz w:val="24"/>
                              </w:rPr>
                              <w:t>advocacy,</w:t>
                            </w:r>
                            <w:r>
                              <w:rPr>
                                <w:spacing w:val="-11"/>
                                <w:sz w:val="24"/>
                              </w:rPr>
                              <w:t> </w:t>
                            </w:r>
                            <w:r>
                              <w:rPr>
                                <w:sz w:val="24"/>
                              </w:rPr>
                              <w:t>peer</w:t>
                            </w:r>
                            <w:r>
                              <w:rPr>
                                <w:spacing w:val="-12"/>
                                <w:sz w:val="24"/>
                              </w:rPr>
                              <w:t> </w:t>
                            </w:r>
                            <w:r>
                              <w:rPr>
                                <w:sz w:val="24"/>
                              </w:rPr>
                              <w:t>support, and disability employment services.</w:t>
                            </w:r>
                          </w:p>
                          <w:p>
                            <w:pPr>
                              <w:pStyle w:val="TableParagraph"/>
                              <w:numPr>
                                <w:ilvl w:val="0"/>
                                <w:numId w:val="60"/>
                              </w:numPr>
                              <w:tabs>
                                <w:tab w:pos="378" w:val="left" w:leader="none"/>
                              </w:tabs>
                              <w:spacing w:line="360" w:lineRule="auto" w:before="0" w:after="0"/>
                              <w:ind w:left="107" w:right="102" w:firstLine="0"/>
                              <w:jc w:val="both"/>
                              <w:rPr>
                                <w:sz w:val="24"/>
                              </w:rPr>
                            </w:pPr>
                            <w:r>
                              <w:rPr>
                                <w:sz w:val="24"/>
                              </w:rPr>
                              <w:t>Targeted supports</w:t>
                            </w:r>
                            <w:r>
                              <w:rPr>
                                <w:spacing w:val="-1"/>
                                <w:sz w:val="24"/>
                              </w:rPr>
                              <w:t> </w:t>
                            </w:r>
                            <w:r>
                              <w:rPr>
                                <w:sz w:val="24"/>
                              </w:rPr>
                              <w:t>for people with lower-level support</w:t>
                            </w:r>
                            <w:r>
                              <w:rPr>
                                <w:spacing w:val="-1"/>
                                <w:sz w:val="24"/>
                              </w:rPr>
                              <w:t> </w:t>
                            </w:r>
                            <w:r>
                              <w:rPr>
                                <w:sz w:val="24"/>
                              </w:rPr>
                              <w:t>needs</w:t>
                            </w:r>
                            <w:r>
                              <w:rPr>
                                <w:spacing w:val="-1"/>
                                <w:sz w:val="24"/>
                              </w:rPr>
                              <w:t> </w:t>
                            </w:r>
                            <w:r>
                              <w:rPr>
                                <w:sz w:val="24"/>
                              </w:rPr>
                              <w:t>who are</w:t>
                            </w:r>
                            <w:r>
                              <w:rPr>
                                <w:spacing w:val="-1"/>
                                <w:sz w:val="24"/>
                              </w:rPr>
                              <w:t> </w:t>
                            </w:r>
                            <w:r>
                              <w:rPr>
                                <w:sz w:val="24"/>
                              </w:rPr>
                              <w:t>not eligible for NDIS and include home</w:t>
                            </w:r>
                            <w:r>
                              <w:rPr>
                                <w:spacing w:val="-15"/>
                                <w:sz w:val="24"/>
                              </w:rPr>
                              <w:t> </w:t>
                            </w:r>
                            <w:r>
                              <w:rPr>
                                <w:sz w:val="24"/>
                              </w:rPr>
                              <w:t>and</w:t>
                            </w:r>
                            <w:r>
                              <w:rPr>
                                <w:spacing w:val="-13"/>
                                <w:sz w:val="24"/>
                              </w:rPr>
                              <w:t> </w:t>
                            </w:r>
                            <w:r>
                              <w:rPr>
                                <w:sz w:val="24"/>
                              </w:rPr>
                              <w:t>community</w:t>
                            </w:r>
                            <w:r>
                              <w:rPr>
                                <w:spacing w:val="-14"/>
                                <w:sz w:val="24"/>
                              </w:rPr>
                              <w:t> </w:t>
                            </w:r>
                            <w:r>
                              <w:rPr>
                                <w:sz w:val="24"/>
                              </w:rPr>
                              <w:t>care,</w:t>
                            </w:r>
                            <w:r>
                              <w:rPr>
                                <w:spacing w:val="-15"/>
                                <w:sz w:val="24"/>
                              </w:rPr>
                              <w:t> </w:t>
                            </w:r>
                            <w:r>
                              <w:rPr>
                                <w:sz w:val="24"/>
                              </w:rPr>
                              <w:t>aids</w:t>
                            </w:r>
                            <w:r>
                              <w:rPr>
                                <w:spacing w:val="-15"/>
                                <w:sz w:val="24"/>
                              </w:rPr>
                              <w:t> </w:t>
                            </w:r>
                            <w:r>
                              <w:rPr>
                                <w:sz w:val="24"/>
                              </w:rPr>
                              <w:t>and</w:t>
                            </w:r>
                            <w:r>
                              <w:rPr>
                                <w:spacing w:val="-15"/>
                                <w:sz w:val="24"/>
                              </w:rPr>
                              <w:t> </w:t>
                            </w:r>
                            <w:r>
                              <w:rPr>
                                <w:sz w:val="24"/>
                              </w:rPr>
                              <w:t>equipment,</w:t>
                            </w:r>
                            <w:r>
                              <w:rPr>
                                <w:spacing w:val="-15"/>
                                <w:sz w:val="24"/>
                              </w:rPr>
                              <w:t> </w:t>
                            </w:r>
                            <w:r>
                              <w:rPr>
                                <w:sz w:val="24"/>
                              </w:rPr>
                              <w:t>psychosocial</w:t>
                            </w:r>
                            <w:r>
                              <w:rPr>
                                <w:spacing w:val="-14"/>
                                <w:sz w:val="24"/>
                              </w:rPr>
                              <w:t> </w:t>
                            </w:r>
                            <w:r>
                              <w:rPr>
                                <w:sz w:val="24"/>
                              </w:rPr>
                              <w:t>supports,</w:t>
                            </w:r>
                            <w:r>
                              <w:rPr>
                                <w:spacing w:val="-13"/>
                                <w:sz w:val="24"/>
                              </w:rPr>
                              <w:t> </w:t>
                            </w:r>
                            <w:r>
                              <w:rPr>
                                <w:sz w:val="24"/>
                              </w:rPr>
                              <w:t>early</w:t>
                            </w:r>
                            <w:r>
                              <w:rPr>
                                <w:spacing w:val="-14"/>
                                <w:sz w:val="24"/>
                              </w:rPr>
                              <w:t> </w:t>
                            </w:r>
                            <w:r>
                              <w:rPr>
                                <w:sz w:val="24"/>
                              </w:rPr>
                              <w:t>intervention</w:t>
                            </w:r>
                            <w:r>
                              <w:rPr>
                                <w:spacing w:val="-15"/>
                                <w:sz w:val="24"/>
                              </w:rPr>
                              <w:t> </w:t>
                            </w:r>
                            <w:r>
                              <w:rPr>
                                <w:sz w:val="24"/>
                              </w:rPr>
                              <w:t>for</w:t>
                            </w:r>
                            <w:r>
                              <w:rPr>
                                <w:spacing w:val="-14"/>
                                <w:sz w:val="24"/>
                              </w:rPr>
                              <w:t> </w:t>
                            </w:r>
                            <w:r>
                              <w:rPr>
                                <w:sz w:val="24"/>
                              </w:rPr>
                              <w:t>children</w:t>
                            </w:r>
                            <w:r>
                              <w:rPr>
                                <w:spacing w:val="-15"/>
                                <w:sz w:val="24"/>
                              </w:rPr>
                              <w:t> </w:t>
                            </w:r>
                            <w:r>
                              <w:rPr>
                                <w:sz w:val="24"/>
                              </w:rPr>
                              <w:t>with developmental delays, and support for young people navigating key life transitions.</w:t>
                            </w:r>
                          </w:p>
                          <w:p>
                            <w:pPr>
                              <w:pStyle w:val="TableParagraph"/>
                              <w:spacing w:before="242"/>
                              <w:rPr>
                                <w:sz w:val="24"/>
                              </w:rPr>
                            </w:pPr>
                            <w:r>
                              <w:rPr>
                                <w:color w:val="5C205E"/>
                                <w:sz w:val="24"/>
                              </w:rPr>
                              <w:t>1.2</w:t>
                            </w:r>
                            <w:r>
                              <w:rPr>
                                <w:color w:val="5C205E"/>
                                <w:spacing w:val="22"/>
                                <w:sz w:val="24"/>
                              </w:rPr>
                              <w:t> </w:t>
                            </w:r>
                            <w:r>
                              <w:rPr>
                                <w:color w:val="5C205E"/>
                                <w:sz w:val="24"/>
                              </w:rPr>
                              <w:t>Improved</w:t>
                            </w:r>
                            <w:r>
                              <w:rPr>
                                <w:color w:val="5C205E"/>
                                <w:spacing w:val="-5"/>
                                <w:sz w:val="24"/>
                              </w:rPr>
                              <w:t> </w:t>
                            </w:r>
                            <w:r>
                              <w:rPr>
                                <w:color w:val="5C205E"/>
                                <w:spacing w:val="-2"/>
                                <w:sz w:val="24"/>
                              </w:rPr>
                              <w:t>pathway:</w:t>
                            </w:r>
                          </w:p>
                          <w:p>
                            <w:pPr>
                              <w:pStyle w:val="TableParagraph"/>
                              <w:numPr>
                                <w:ilvl w:val="0"/>
                                <w:numId w:val="61"/>
                              </w:numPr>
                              <w:tabs>
                                <w:tab w:pos="459" w:val="left" w:leader="none"/>
                                <w:tab w:pos="462" w:val="left" w:leader="none"/>
                              </w:tabs>
                              <w:spacing w:line="360" w:lineRule="auto" w:before="139" w:after="0"/>
                              <w:ind w:left="462" w:right="103" w:hanging="284"/>
                              <w:jc w:val="left"/>
                              <w:rPr>
                                <w:sz w:val="24"/>
                              </w:rPr>
                            </w:pPr>
                            <w:r>
                              <w:rPr>
                                <w:sz w:val="24"/>
                              </w:rPr>
                              <w:t>Access and eligibility – consistent methods for making eligibility decisions and measuring functional capacity and creating a new access form and guidance materials.</w:t>
                            </w:r>
                          </w:p>
                          <w:p>
                            <w:pPr>
                              <w:pStyle w:val="TableParagraph"/>
                              <w:numPr>
                                <w:ilvl w:val="0"/>
                                <w:numId w:val="61"/>
                              </w:numPr>
                              <w:tabs>
                                <w:tab w:pos="459" w:val="left" w:leader="none"/>
                                <w:tab w:pos="462" w:val="left" w:leader="none"/>
                              </w:tabs>
                              <w:spacing w:line="360" w:lineRule="auto" w:before="0" w:after="0"/>
                              <w:ind w:left="462" w:right="103" w:hanging="284"/>
                              <w:jc w:val="left"/>
                              <w:rPr>
                                <w:sz w:val="24"/>
                              </w:rPr>
                            </w:pPr>
                            <w:r>
                              <w:rPr>
                                <w:sz w:val="24"/>
                              </w:rPr>
                              <w:t>Assessments</w:t>
                            </w:r>
                            <w:r>
                              <w:rPr>
                                <w:spacing w:val="-2"/>
                                <w:sz w:val="24"/>
                              </w:rPr>
                              <w:t> </w:t>
                            </w:r>
                            <w:r>
                              <w:rPr>
                                <w:sz w:val="24"/>
                              </w:rPr>
                              <w:t>–</w:t>
                            </w:r>
                            <w:r>
                              <w:rPr>
                                <w:spacing w:val="-1"/>
                                <w:sz w:val="24"/>
                              </w:rPr>
                              <w:t> </w:t>
                            </w:r>
                            <w:r>
                              <w:rPr>
                                <w:sz w:val="24"/>
                              </w:rPr>
                              <w:t>a</w:t>
                            </w:r>
                            <w:r>
                              <w:rPr>
                                <w:spacing w:val="-4"/>
                                <w:sz w:val="24"/>
                              </w:rPr>
                              <w:t> </w:t>
                            </w:r>
                            <w:r>
                              <w:rPr>
                                <w:sz w:val="24"/>
                              </w:rPr>
                              <w:t>new</w:t>
                            </w:r>
                            <w:r>
                              <w:rPr>
                                <w:spacing w:val="-4"/>
                                <w:sz w:val="24"/>
                              </w:rPr>
                              <w:t> </w:t>
                            </w:r>
                            <w:r>
                              <w:rPr>
                                <w:sz w:val="24"/>
                              </w:rPr>
                              <w:t>process</w:t>
                            </w:r>
                            <w:r>
                              <w:rPr>
                                <w:spacing w:val="-2"/>
                                <w:sz w:val="24"/>
                              </w:rPr>
                              <w:t> </w:t>
                            </w:r>
                            <w:r>
                              <w:rPr>
                                <w:sz w:val="24"/>
                              </w:rPr>
                              <w:t>to</w:t>
                            </w:r>
                            <w:r>
                              <w:rPr>
                                <w:spacing w:val="-2"/>
                                <w:sz w:val="24"/>
                              </w:rPr>
                              <w:t> </w:t>
                            </w:r>
                            <w:r>
                              <w:rPr>
                                <w:sz w:val="24"/>
                              </w:rPr>
                              <w:t>better</w:t>
                            </w:r>
                            <w:r>
                              <w:rPr>
                                <w:spacing w:val="-2"/>
                                <w:sz w:val="24"/>
                              </w:rPr>
                              <w:t> </w:t>
                            </w:r>
                            <w:r>
                              <w:rPr>
                                <w:sz w:val="24"/>
                              </w:rPr>
                              <w:t>evaluate</w:t>
                            </w:r>
                            <w:r>
                              <w:rPr>
                                <w:spacing w:val="-1"/>
                                <w:sz w:val="24"/>
                              </w:rPr>
                              <w:t> </w:t>
                            </w:r>
                            <w:r>
                              <w:rPr>
                                <w:sz w:val="24"/>
                              </w:rPr>
                              <w:t>a</w:t>
                            </w:r>
                            <w:r>
                              <w:rPr>
                                <w:spacing w:val="-3"/>
                                <w:sz w:val="24"/>
                              </w:rPr>
                              <w:t> </w:t>
                            </w:r>
                            <w:r>
                              <w:rPr>
                                <w:sz w:val="24"/>
                              </w:rPr>
                              <w:t>person’s</w:t>
                            </w:r>
                            <w:r>
                              <w:rPr>
                                <w:spacing w:val="-2"/>
                                <w:sz w:val="24"/>
                              </w:rPr>
                              <w:t> </w:t>
                            </w:r>
                            <w:r>
                              <w:rPr>
                                <w:sz w:val="24"/>
                              </w:rPr>
                              <w:t>support</w:t>
                            </w:r>
                            <w:r>
                              <w:rPr>
                                <w:spacing w:val="-5"/>
                                <w:sz w:val="24"/>
                              </w:rPr>
                              <w:t> </w:t>
                            </w:r>
                            <w:r>
                              <w:rPr>
                                <w:sz w:val="24"/>
                              </w:rPr>
                              <w:t>needs</w:t>
                            </w:r>
                            <w:r>
                              <w:rPr>
                                <w:spacing w:val="-2"/>
                                <w:sz w:val="24"/>
                              </w:rPr>
                              <w:t> </w:t>
                            </w:r>
                            <w:r>
                              <w:rPr>
                                <w:sz w:val="24"/>
                              </w:rPr>
                              <w:t>by</w:t>
                            </w:r>
                            <w:r>
                              <w:rPr>
                                <w:spacing w:val="-4"/>
                                <w:sz w:val="24"/>
                              </w:rPr>
                              <w:t> </w:t>
                            </w:r>
                            <w:r>
                              <w:rPr>
                                <w:sz w:val="24"/>
                              </w:rPr>
                              <w:t>a</w:t>
                            </w:r>
                            <w:r>
                              <w:rPr>
                                <w:spacing w:val="-2"/>
                                <w:sz w:val="24"/>
                              </w:rPr>
                              <w:t> </w:t>
                            </w:r>
                            <w:r>
                              <w:rPr>
                                <w:sz w:val="24"/>
                              </w:rPr>
                              <w:t>Needs</w:t>
                            </w:r>
                            <w:r>
                              <w:rPr>
                                <w:spacing w:val="-2"/>
                                <w:sz w:val="24"/>
                              </w:rPr>
                              <w:t> </w:t>
                            </w:r>
                            <w:r>
                              <w:rPr>
                                <w:sz w:val="24"/>
                              </w:rPr>
                              <w:t>Assessor</w:t>
                            </w:r>
                            <w:r>
                              <w:rPr>
                                <w:spacing w:val="-2"/>
                                <w:sz w:val="24"/>
                              </w:rPr>
                              <w:t> </w:t>
                            </w:r>
                            <w:r>
                              <w:rPr>
                                <w:sz w:val="24"/>
                              </w:rPr>
                              <w:t>who will be a trained allied health professional, social worker, or has similar disability expertise.</w:t>
                            </w:r>
                          </w:p>
                          <w:p>
                            <w:pPr>
                              <w:pStyle w:val="TableParagraph"/>
                              <w:numPr>
                                <w:ilvl w:val="0"/>
                                <w:numId w:val="61"/>
                              </w:numPr>
                              <w:tabs>
                                <w:tab w:pos="461" w:val="left" w:leader="none"/>
                              </w:tabs>
                              <w:spacing w:line="274" w:lineRule="exact" w:before="0" w:after="0"/>
                              <w:ind w:left="461" w:right="0" w:hanging="282"/>
                              <w:jc w:val="left"/>
                              <w:rPr>
                                <w:sz w:val="24"/>
                              </w:rPr>
                            </w:pPr>
                            <w:r>
                              <w:rPr>
                                <w:sz w:val="24"/>
                              </w:rPr>
                              <w:t>Budgets</w:t>
                            </w:r>
                            <w:r>
                              <w:rPr>
                                <w:spacing w:val="-8"/>
                                <w:sz w:val="24"/>
                              </w:rPr>
                              <w:t> </w:t>
                            </w:r>
                            <w:r>
                              <w:rPr>
                                <w:sz w:val="24"/>
                              </w:rPr>
                              <w:t>and</w:t>
                            </w:r>
                            <w:r>
                              <w:rPr>
                                <w:spacing w:val="-5"/>
                                <w:sz w:val="24"/>
                              </w:rPr>
                              <w:t> </w:t>
                            </w:r>
                            <w:r>
                              <w:rPr>
                                <w:sz w:val="24"/>
                              </w:rPr>
                              <w:t>planning</w:t>
                            </w:r>
                            <w:r>
                              <w:rPr>
                                <w:spacing w:val="-4"/>
                                <w:sz w:val="24"/>
                              </w:rPr>
                              <w:t> </w:t>
                            </w:r>
                            <w:r>
                              <w:rPr>
                                <w:sz w:val="24"/>
                              </w:rPr>
                              <w:t>–</w:t>
                            </w:r>
                            <w:r>
                              <w:rPr>
                                <w:spacing w:val="-2"/>
                                <w:sz w:val="24"/>
                              </w:rPr>
                              <w:t> </w:t>
                            </w:r>
                            <w:r>
                              <w:rPr>
                                <w:sz w:val="24"/>
                              </w:rPr>
                              <w:t>setting</w:t>
                            </w:r>
                            <w:r>
                              <w:rPr>
                                <w:spacing w:val="-5"/>
                                <w:sz w:val="24"/>
                              </w:rPr>
                              <w:t> </w:t>
                            </w:r>
                            <w:r>
                              <w:rPr>
                                <w:sz w:val="24"/>
                              </w:rPr>
                              <w:t>budgets</w:t>
                            </w:r>
                            <w:r>
                              <w:rPr>
                                <w:spacing w:val="-5"/>
                                <w:sz w:val="24"/>
                              </w:rPr>
                              <w:t> </w:t>
                            </w:r>
                            <w:r>
                              <w:rPr>
                                <w:sz w:val="24"/>
                              </w:rPr>
                              <w:t>that</w:t>
                            </w:r>
                            <w:r>
                              <w:rPr>
                                <w:spacing w:val="-3"/>
                                <w:sz w:val="24"/>
                              </w:rPr>
                              <w:t> </w:t>
                            </w:r>
                            <w:r>
                              <w:rPr>
                                <w:sz w:val="24"/>
                              </w:rPr>
                              <w:t>consider</w:t>
                            </w:r>
                            <w:r>
                              <w:rPr>
                                <w:spacing w:val="-3"/>
                                <w:sz w:val="24"/>
                              </w:rPr>
                              <w:t> </w:t>
                            </w:r>
                            <w:r>
                              <w:rPr>
                                <w:sz w:val="24"/>
                              </w:rPr>
                              <w:t>whole-of-person</w:t>
                            </w:r>
                            <w:r>
                              <w:rPr>
                                <w:spacing w:val="-3"/>
                                <w:sz w:val="24"/>
                              </w:rPr>
                              <w:t> </w:t>
                            </w:r>
                            <w:r>
                              <w:rPr>
                                <w:sz w:val="24"/>
                              </w:rPr>
                              <w:t>needs,</w:t>
                            </w:r>
                            <w:r>
                              <w:rPr>
                                <w:spacing w:val="-3"/>
                                <w:sz w:val="24"/>
                              </w:rPr>
                              <w:t> </w:t>
                            </w:r>
                            <w:r>
                              <w:rPr>
                                <w:sz w:val="24"/>
                              </w:rPr>
                              <w:t>rather</w:t>
                            </w:r>
                            <w:r>
                              <w:rPr>
                                <w:spacing w:val="-3"/>
                                <w:sz w:val="24"/>
                              </w:rPr>
                              <w:t> </w:t>
                            </w:r>
                            <w:r>
                              <w:rPr>
                                <w:sz w:val="24"/>
                              </w:rPr>
                              <w:t>than</w:t>
                            </w:r>
                            <w:r>
                              <w:rPr>
                                <w:spacing w:val="-3"/>
                                <w:sz w:val="24"/>
                              </w:rPr>
                              <w:t> </w:t>
                            </w:r>
                            <w:r>
                              <w:rPr>
                                <w:sz w:val="24"/>
                              </w:rPr>
                              <w:t>line-by-</w:t>
                            </w:r>
                            <w:r>
                              <w:rPr>
                                <w:spacing w:val="-2"/>
                                <w:sz w:val="24"/>
                              </w:rPr>
                              <w:t>line.</w:t>
                            </w:r>
                          </w:p>
                          <w:p>
                            <w:pPr>
                              <w:pStyle w:val="TableParagraph"/>
                              <w:spacing w:before="140"/>
                              <w:rPr>
                                <w:sz w:val="24"/>
                              </w:rPr>
                            </w:pPr>
                            <w:r>
                              <w:rPr>
                                <w:color w:val="5C205E"/>
                                <w:sz w:val="24"/>
                              </w:rPr>
                              <w:t>1.3</w:t>
                            </w:r>
                            <w:r>
                              <w:rPr>
                                <w:color w:val="5C205E"/>
                                <w:spacing w:val="21"/>
                                <w:sz w:val="24"/>
                              </w:rPr>
                              <w:t> </w:t>
                            </w:r>
                            <w:r>
                              <w:rPr>
                                <w:color w:val="5C205E"/>
                                <w:sz w:val="24"/>
                              </w:rPr>
                              <w:t>Navigating</w:t>
                            </w:r>
                            <w:r>
                              <w:rPr>
                                <w:color w:val="5C205E"/>
                                <w:spacing w:val="-3"/>
                                <w:sz w:val="24"/>
                              </w:rPr>
                              <w:t> </w:t>
                            </w:r>
                            <w:r>
                              <w:rPr>
                                <w:color w:val="5C205E"/>
                                <w:sz w:val="24"/>
                              </w:rPr>
                              <w:t>the</w:t>
                            </w:r>
                            <w:r>
                              <w:rPr>
                                <w:color w:val="5C205E"/>
                                <w:spacing w:val="-4"/>
                                <w:sz w:val="24"/>
                              </w:rPr>
                              <w:t> </w:t>
                            </w:r>
                            <w:r>
                              <w:rPr>
                                <w:color w:val="5C205E"/>
                                <w:spacing w:val="-2"/>
                                <w:sz w:val="24"/>
                              </w:rPr>
                              <w:t>system:</w:t>
                            </w:r>
                          </w:p>
                          <w:p>
                            <w:pPr>
                              <w:pStyle w:val="TableParagraph"/>
                              <w:spacing w:before="82"/>
                              <w:ind w:left="0"/>
                              <w:rPr>
                                <w:rFonts w:ascii="Calibri"/>
                                <w:b/>
                                <w:sz w:val="24"/>
                              </w:rPr>
                            </w:pPr>
                          </w:p>
                          <w:p>
                            <w:pPr>
                              <w:pStyle w:val="TableParagraph"/>
                              <w:spacing w:line="360" w:lineRule="auto"/>
                              <w:rPr>
                                <w:sz w:val="24"/>
                              </w:rPr>
                            </w:pPr>
                            <w:r>
                              <w:rPr>
                                <w:sz w:val="24"/>
                              </w:rPr>
                              <w:t>Streamlining</w:t>
                            </w:r>
                            <w:r>
                              <w:rPr>
                                <w:spacing w:val="40"/>
                                <w:sz w:val="24"/>
                              </w:rPr>
                              <w:t> </w:t>
                            </w:r>
                            <w:r>
                              <w:rPr>
                                <w:sz w:val="24"/>
                              </w:rPr>
                              <w:t>by</w:t>
                            </w:r>
                            <w:r>
                              <w:rPr>
                                <w:spacing w:val="40"/>
                                <w:sz w:val="24"/>
                              </w:rPr>
                              <w:t> </w:t>
                            </w:r>
                            <w:r>
                              <w:rPr>
                                <w:sz w:val="24"/>
                              </w:rPr>
                              <w:t>replacing</w:t>
                            </w:r>
                            <w:r>
                              <w:rPr>
                                <w:spacing w:val="40"/>
                                <w:sz w:val="24"/>
                              </w:rPr>
                              <w:t> </w:t>
                            </w:r>
                            <w:r>
                              <w:rPr>
                                <w:sz w:val="24"/>
                              </w:rPr>
                              <w:t>existing</w:t>
                            </w:r>
                            <w:r>
                              <w:rPr>
                                <w:spacing w:val="40"/>
                                <w:sz w:val="24"/>
                              </w:rPr>
                              <w:t> </w:t>
                            </w:r>
                            <w:r>
                              <w:rPr>
                                <w:sz w:val="24"/>
                              </w:rPr>
                              <w:t>Support</w:t>
                            </w:r>
                            <w:r>
                              <w:rPr>
                                <w:spacing w:val="40"/>
                                <w:sz w:val="24"/>
                              </w:rPr>
                              <w:t> </w:t>
                            </w:r>
                            <w:r>
                              <w:rPr>
                                <w:sz w:val="24"/>
                              </w:rPr>
                              <w:t>Coordination,</w:t>
                            </w:r>
                            <w:r>
                              <w:rPr>
                                <w:spacing w:val="40"/>
                                <w:sz w:val="24"/>
                              </w:rPr>
                              <w:t> </w:t>
                            </w:r>
                            <w:r>
                              <w:rPr>
                                <w:sz w:val="24"/>
                              </w:rPr>
                              <w:t>Local</w:t>
                            </w:r>
                            <w:r>
                              <w:rPr>
                                <w:spacing w:val="40"/>
                                <w:sz w:val="24"/>
                              </w:rPr>
                              <w:t> </w:t>
                            </w:r>
                            <w:r>
                              <w:rPr>
                                <w:sz w:val="24"/>
                              </w:rPr>
                              <w:t>Area</w:t>
                            </w:r>
                            <w:r>
                              <w:rPr>
                                <w:spacing w:val="40"/>
                                <w:sz w:val="24"/>
                              </w:rPr>
                              <w:t> </w:t>
                            </w:r>
                            <w:r>
                              <w:rPr>
                                <w:sz w:val="24"/>
                              </w:rPr>
                              <w:t>Coordinator</w:t>
                            </w:r>
                            <w:r>
                              <w:rPr>
                                <w:spacing w:val="40"/>
                                <w:sz w:val="24"/>
                              </w:rPr>
                              <w:t> </w:t>
                            </w:r>
                            <w:r>
                              <w:rPr>
                                <w:sz w:val="24"/>
                              </w:rPr>
                              <w:t>and</w:t>
                            </w:r>
                            <w:r>
                              <w:rPr>
                                <w:spacing w:val="40"/>
                                <w:sz w:val="24"/>
                              </w:rPr>
                              <w:t> </w:t>
                            </w:r>
                            <w:r>
                              <w:rPr>
                                <w:sz w:val="24"/>
                              </w:rPr>
                              <w:t>Psychosocial Recovery Coordinators with a new ‘Navigator’. There are two types of Navigators:</w:t>
                            </w:r>
                          </w:p>
                          <w:p>
                            <w:pPr>
                              <w:pStyle w:val="TableParagraph"/>
                              <w:numPr>
                                <w:ilvl w:val="0"/>
                                <w:numId w:val="62"/>
                              </w:numPr>
                              <w:tabs>
                                <w:tab w:pos="482" w:val="left" w:leader="none"/>
                                <w:tab w:pos="484" w:val="left" w:leader="none"/>
                              </w:tabs>
                              <w:spacing w:line="360" w:lineRule="auto" w:before="2" w:after="0"/>
                              <w:ind w:left="484" w:right="105" w:hanging="360"/>
                              <w:jc w:val="left"/>
                              <w:rPr>
                                <w:sz w:val="24"/>
                              </w:rPr>
                            </w:pPr>
                            <w:r>
                              <w:rPr>
                                <w:sz w:val="24"/>
                              </w:rPr>
                              <w:t>General</w:t>
                            </w:r>
                            <w:r>
                              <w:rPr>
                                <w:spacing w:val="-9"/>
                                <w:sz w:val="24"/>
                              </w:rPr>
                              <w:t> </w:t>
                            </w:r>
                            <w:r>
                              <w:rPr>
                                <w:sz w:val="24"/>
                              </w:rPr>
                              <w:t>navigators</w:t>
                            </w:r>
                            <w:r>
                              <w:rPr>
                                <w:spacing w:val="-7"/>
                                <w:sz w:val="24"/>
                              </w:rPr>
                              <w:t> </w:t>
                            </w:r>
                            <w:r>
                              <w:rPr>
                                <w:sz w:val="24"/>
                              </w:rPr>
                              <w:t>who</w:t>
                            </w:r>
                            <w:r>
                              <w:rPr>
                                <w:spacing w:val="-6"/>
                                <w:sz w:val="24"/>
                              </w:rPr>
                              <w:t> </w:t>
                            </w:r>
                            <w:r>
                              <w:rPr>
                                <w:sz w:val="24"/>
                              </w:rPr>
                              <w:t>connect</w:t>
                            </w:r>
                            <w:r>
                              <w:rPr>
                                <w:spacing w:val="-8"/>
                                <w:sz w:val="24"/>
                              </w:rPr>
                              <w:t> </w:t>
                            </w:r>
                            <w:r>
                              <w:rPr>
                                <w:sz w:val="24"/>
                              </w:rPr>
                              <w:t>NDIS</w:t>
                            </w:r>
                            <w:r>
                              <w:rPr>
                                <w:spacing w:val="-5"/>
                                <w:sz w:val="24"/>
                              </w:rPr>
                              <w:t> </w:t>
                            </w:r>
                            <w:r>
                              <w:rPr>
                                <w:sz w:val="24"/>
                              </w:rPr>
                              <w:t>participants</w:t>
                            </w:r>
                            <w:r>
                              <w:rPr>
                                <w:spacing w:val="-8"/>
                                <w:sz w:val="24"/>
                              </w:rPr>
                              <w:t> </w:t>
                            </w:r>
                            <w:r>
                              <w:rPr>
                                <w:sz w:val="24"/>
                              </w:rPr>
                              <w:t>to</w:t>
                            </w:r>
                            <w:r>
                              <w:rPr>
                                <w:spacing w:val="-7"/>
                                <w:sz w:val="24"/>
                              </w:rPr>
                              <w:t> </w:t>
                            </w:r>
                            <w:r>
                              <w:rPr>
                                <w:sz w:val="24"/>
                              </w:rPr>
                              <w:t>mainstream</w:t>
                            </w:r>
                            <w:r>
                              <w:rPr>
                                <w:spacing w:val="-7"/>
                                <w:sz w:val="24"/>
                              </w:rPr>
                              <w:t> </w:t>
                            </w:r>
                            <w:r>
                              <w:rPr>
                                <w:sz w:val="24"/>
                              </w:rPr>
                              <w:t>and</w:t>
                            </w:r>
                            <w:r>
                              <w:rPr>
                                <w:spacing w:val="-6"/>
                                <w:sz w:val="24"/>
                              </w:rPr>
                              <w:t> </w:t>
                            </w:r>
                            <w:r>
                              <w:rPr>
                                <w:sz w:val="24"/>
                              </w:rPr>
                              <w:t>foundational</w:t>
                            </w:r>
                            <w:r>
                              <w:rPr>
                                <w:spacing w:val="-7"/>
                                <w:sz w:val="24"/>
                              </w:rPr>
                              <w:t> </w:t>
                            </w:r>
                            <w:r>
                              <w:rPr>
                                <w:sz w:val="24"/>
                              </w:rPr>
                              <w:t>supports</w:t>
                            </w:r>
                            <w:r>
                              <w:rPr>
                                <w:spacing w:val="-6"/>
                                <w:sz w:val="24"/>
                              </w:rPr>
                              <w:t> </w:t>
                            </w:r>
                            <w:r>
                              <w:rPr>
                                <w:sz w:val="24"/>
                              </w:rPr>
                              <w:t>and</w:t>
                            </w:r>
                            <w:r>
                              <w:rPr>
                                <w:spacing w:val="-6"/>
                                <w:sz w:val="24"/>
                              </w:rPr>
                              <w:t> </w:t>
                            </w:r>
                            <w:r>
                              <w:rPr>
                                <w:sz w:val="24"/>
                              </w:rPr>
                              <w:t>help them find and coordinate services.</w:t>
                            </w:r>
                          </w:p>
                          <w:p>
                            <w:pPr>
                              <w:pStyle w:val="TableParagraph"/>
                              <w:numPr>
                                <w:ilvl w:val="0"/>
                                <w:numId w:val="62"/>
                              </w:numPr>
                              <w:tabs>
                                <w:tab w:pos="482" w:val="left" w:leader="none"/>
                              </w:tabs>
                              <w:spacing w:line="240" w:lineRule="auto" w:before="0" w:after="0"/>
                              <w:ind w:left="482" w:right="0" w:hanging="358"/>
                              <w:jc w:val="left"/>
                              <w:rPr>
                                <w:sz w:val="24"/>
                              </w:rPr>
                            </w:pPr>
                            <w:r>
                              <w:rPr>
                                <w:sz w:val="24"/>
                              </w:rPr>
                              <w:t>Specialist</w:t>
                            </w:r>
                            <w:r>
                              <w:rPr>
                                <w:spacing w:val="-10"/>
                                <w:sz w:val="24"/>
                              </w:rPr>
                              <w:t> </w:t>
                            </w:r>
                            <w:r>
                              <w:rPr>
                                <w:sz w:val="24"/>
                              </w:rPr>
                              <w:t>navigators</w:t>
                            </w:r>
                            <w:r>
                              <w:rPr>
                                <w:spacing w:val="-11"/>
                                <w:sz w:val="24"/>
                              </w:rPr>
                              <w:t> </w:t>
                            </w:r>
                            <w:r>
                              <w:rPr>
                                <w:sz w:val="24"/>
                              </w:rPr>
                              <w:t>who</w:t>
                            </w:r>
                            <w:r>
                              <w:rPr>
                                <w:spacing w:val="-9"/>
                                <w:sz w:val="24"/>
                              </w:rPr>
                              <w:t> </w:t>
                            </w:r>
                            <w:r>
                              <w:rPr>
                                <w:sz w:val="24"/>
                              </w:rPr>
                              <w:t>help</w:t>
                            </w:r>
                            <w:r>
                              <w:rPr>
                                <w:spacing w:val="-10"/>
                                <w:sz w:val="24"/>
                              </w:rPr>
                              <w:t> </w:t>
                            </w:r>
                            <w:r>
                              <w:rPr>
                                <w:sz w:val="24"/>
                              </w:rPr>
                              <w:t>NDIS</w:t>
                            </w:r>
                            <w:r>
                              <w:rPr>
                                <w:spacing w:val="-9"/>
                                <w:sz w:val="24"/>
                              </w:rPr>
                              <w:t> </w:t>
                            </w:r>
                            <w:r>
                              <w:rPr>
                                <w:sz w:val="24"/>
                              </w:rPr>
                              <w:t>participants</w:t>
                            </w:r>
                            <w:r>
                              <w:rPr>
                                <w:spacing w:val="-7"/>
                                <w:sz w:val="24"/>
                              </w:rPr>
                              <w:t> </w:t>
                            </w:r>
                            <w:r>
                              <w:rPr>
                                <w:sz w:val="24"/>
                              </w:rPr>
                              <w:t>with</w:t>
                            </w:r>
                            <w:r>
                              <w:rPr>
                                <w:spacing w:val="-9"/>
                                <w:sz w:val="24"/>
                              </w:rPr>
                              <w:t> </w:t>
                            </w:r>
                            <w:r>
                              <w:rPr>
                                <w:sz w:val="24"/>
                              </w:rPr>
                              <w:t>complex</w:t>
                            </w:r>
                            <w:r>
                              <w:rPr>
                                <w:spacing w:val="-9"/>
                                <w:sz w:val="24"/>
                              </w:rPr>
                              <w:t> </w:t>
                            </w:r>
                            <w:r>
                              <w:rPr>
                                <w:sz w:val="24"/>
                              </w:rPr>
                              <w:t>needs</w:t>
                            </w:r>
                            <w:r>
                              <w:rPr>
                                <w:spacing w:val="-8"/>
                                <w:sz w:val="24"/>
                              </w:rPr>
                              <w:t> </w:t>
                            </w:r>
                            <w:r>
                              <w:rPr>
                                <w:sz w:val="24"/>
                              </w:rPr>
                              <w:t>and</w:t>
                            </w:r>
                            <w:r>
                              <w:rPr>
                                <w:spacing w:val="-7"/>
                                <w:sz w:val="24"/>
                              </w:rPr>
                              <w:t> </w:t>
                            </w:r>
                            <w:r>
                              <w:rPr>
                                <w:sz w:val="24"/>
                              </w:rPr>
                              <w:t>some</w:t>
                            </w:r>
                            <w:r>
                              <w:rPr>
                                <w:spacing w:val="-7"/>
                                <w:sz w:val="24"/>
                              </w:rPr>
                              <w:t> </w:t>
                            </w:r>
                            <w:r>
                              <w:rPr>
                                <w:sz w:val="24"/>
                              </w:rPr>
                              <w:t>groups</w:t>
                            </w:r>
                            <w:r>
                              <w:rPr>
                                <w:spacing w:val="-10"/>
                                <w:sz w:val="24"/>
                              </w:rPr>
                              <w:t> </w:t>
                            </w:r>
                            <w:r>
                              <w:rPr>
                                <w:sz w:val="24"/>
                              </w:rPr>
                              <w:t>of</w:t>
                            </w:r>
                            <w:r>
                              <w:rPr>
                                <w:spacing w:val="-12"/>
                                <w:sz w:val="24"/>
                              </w:rPr>
                              <w:t> </w:t>
                            </w:r>
                            <w:r>
                              <w:rPr>
                                <w:spacing w:val="-2"/>
                                <w:sz w:val="24"/>
                              </w:rPr>
                              <w:t>participants</w:t>
                            </w:r>
                          </w:p>
                          <w:p>
                            <w:pPr>
                              <w:pStyle w:val="TableParagraph"/>
                              <w:spacing w:before="139"/>
                              <w:ind w:left="484"/>
                              <w:rPr>
                                <w:sz w:val="24"/>
                              </w:rPr>
                            </w:pPr>
                            <w:r>
                              <w:rPr>
                                <w:sz w:val="24"/>
                              </w:rPr>
                              <w:t>who</w:t>
                            </w:r>
                            <w:r>
                              <w:rPr>
                                <w:spacing w:val="-1"/>
                                <w:sz w:val="24"/>
                              </w:rPr>
                              <w:t> </w:t>
                            </w:r>
                            <w:r>
                              <w:rPr>
                                <w:sz w:val="24"/>
                              </w:rPr>
                              <w:t>need</w:t>
                            </w:r>
                            <w:r>
                              <w:rPr>
                                <w:spacing w:val="-4"/>
                                <w:sz w:val="24"/>
                              </w:rPr>
                              <w:t> </w:t>
                            </w:r>
                            <w:r>
                              <w:rPr>
                                <w:sz w:val="24"/>
                              </w:rPr>
                              <w:t>more</w:t>
                            </w:r>
                            <w:r>
                              <w:rPr>
                                <w:spacing w:val="-1"/>
                                <w:sz w:val="24"/>
                              </w:rPr>
                              <w:t> </w:t>
                            </w:r>
                            <w:r>
                              <w:rPr>
                                <w:spacing w:val="-2"/>
                                <w:sz w:val="24"/>
                              </w:rPr>
                              <w:t>support.</w:t>
                            </w:r>
                          </w:p>
                        </w:tc>
                      </w:tr>
                    </w:tbl>
                    <w:p>
                      <w:pPr>
                        <w:pStyle w:val="BodyText"/>
                      </w:pPr>
                    </w:p>
                  </w:txbxContent>
                </v:textbox>
                <w10:wrap type="none"/>
              </v:shape>
            </w:pict>
          </mc:Fallback>
        </mc:AlternateContent>
      </w:r>
      <w:bookmarkStart w:name="_bookmark84" w:id="85"/>
      <w:bookmarkEnd w:id="85"/>
      <w:r>
        <w:rPr>
          <w:b w:val="0"/>
        </w:rPr>
      </w:r>
      <w:r>
        <w:rPr>
          <w:color w:val="5C205E"/>
        </w:rPr>
        <w:t>Appendix</w:t>
      </w:r>
      <w:r>
        <w:rPr>
          <w:color w:val="5C205E"/>
          <w:spacing w:val="-3"/>
        </w:rPr>
        <w:t> </w:t>
      </w:r>
      <w:r>
        <w:rPr>
          <w:color w:val="5C205E"/>
        </w:rPr>
        <w:t>8:</w:t>
      </w:r>
      <w:r>
        <w:rPr>
          <w:color w:val="5C205E"/>
          <w:spacing w:val="-3"/>
        </w:rPr>
        <w:t> </w:t>
      </w:r>
      <w:r>
        <w:rPr>
          <w:color w:val="5C205E"/>
        </w:rPr>
        <w:t>Some</w:t>
      </w:r>
      <w:r>
        <w:rPr>
          <w:color w:val="5C205E"/>
          <w:spacing w:val="-2"/>
        </w:rPr>
        <w:t> </w:t>
      </w:r>
      <w:r>
        <w:rPr>
          <w:color w:val="5C205E"/>
        </w:rPr>
        <w:t>key</w:t>
      </w:r>
      <w:r>
        <w:rPr>
          <w:color w:val="5C205E"/>
          <w:spacing w:val="-6"/>
        </w:rPr>
        <w:t> </w:t>
      </w:r>
      <w:r>
        <w:rPr>
          <w:color w:val="5C205E"/>
        </w:rPr>
        <w:t>recommendations</w:t>
      </w:r>
      <w:r>
        <w:rPr>
          <w:color w:val="5C205E"/>
          <w:spacing w:val="-6"/>
        </w:rPr>
        <w:t> </w:t>
      </w:r>
      <w:r>
        <w:rPr>
          <w:color w:val="5C205E"/>
        </w:rPr>
        <w:t>from</w:t>
      </w:r>
      <w:r>
        <w:rPr>
          <w:color w:val="5C205E"/>
          <w:spacing w:val="-3"/>
        </w:rPr>
        <w:t> </w:t>
      </w:r>
      <w:r>
        <w:rPr>
          <w:color w:val="5C205E"/>
        </w:rPr>
        <w:t>the</w:t>
      </w:r>
      <w:r>
        <w:rPr>
          <w:color w:val="5C205E"/>
          <w:spacing w:val="-4"/>
        </w:rPr>
        <w:t> </w:t>
      </w:r>
      <w:r>
        <w:rPr>
          <w:color w:val="5C205E"/>
        </w:rPr>
        <w:t>2023</w:t>
      </w:r>
      <w:r>
        <w:rPr>
          <w:color w:val="5C205E"/>
          <w:spacing w:val="-6"/>
        </w:rPr>
        <w:t> </w:t>
      </w:r>
      <w:r>
        <w:rPr>
          <w:color w:val="5C205E"/>
        </w:rPr>
        <w:t>NDIS</w:t>
      </w:r>
      <w:r>
        <w:rPr>
          <w:color w:val="5C205E"/>
          <w:spacing w:val="-2"/>
        </w:rPr>
        <w:t> Review</w:t>
      </w:r>
    </w:p>
    <w:p>
      <w:pPr>
        <w:pStyle w:val="Heading1"/>
        <w:spacing w:after="0" w:line="485" w:lineRule="exact"/>
        <w:sectPr>
          <w:pgSz w:w="16850" w:h="11900" w:orient="landscape"/>
          <w:pgMar w:header="0" w:footer="707" w:top="1240" w:bottom="900" w:left="1417" w:right="1417"/>
        </w:sectPr>
      </w:pPr>
    </w:p>
    <w:p>
      <w:pPr>
        <w:pStyle w:val="BodyText"/>
        <w:rPr>
          <w:rFonts w:ascii="Calibri"/>
          <w:b/>
          <w:sz w:val="2"/>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11342"/>
      </w:tblGrid>
      <w:tr>
        <w:trPr>
          <w:trHeight w:val="414" w:hRule="atLeast"/>
        </w:trPr>
        <w:tc>
          <w:tcPr>
            <w:tcW w:w="2552" w:type="dxa"/>
            <w:shd w:val="clear" w:color="auto" w:fill="5C205E"/>
          </w:tcPr>
          <w:p>
            <w:pPr>
              <w:pStyle w:val="TableParagraph"/>
              <w:spacing w:before="2"/>
              <w:rPr>
                <w:b/>
                <w:sz w:val="24"/>
              </w:rPr>
            </w:pPr>
            <w:r>
              <w:rPr>
                <w:b/>
                <w:color w:val="FFFFFF"/>
                <w:spacing w:val="-2"/>
                <w:sz w:val="24"/>
              </w:rPr>
              <w:t>Recommendation</w:t>
            </w:r>
          </w:p>
        </w:tc>
        <w:tc>
          <w:tcPr>
            <w:tcW w:w="11342" w:type="dxa"/>
            <w:shd w:val="clear" w:color="auto" w:fill="5C205E"/>
          </w:tcPr>
          <w:p>
            <w:pPr>
              <w:pStyle w:val="TableParagraph"/>
              <w:spacing w:before="2"/>
              <w:rPr>
                <w:b/>
                <w:sz w:val="24"/>
              </w:rPr>
            </w:pPr>
            <w:r>
              <w:rPr>
                <w:b/>
                <w:color w:val="FFFFFF"/>
                <w:spacing w:val="-2"/>
                <w:sz w:val="24"/>
              </w:rPr>
              <w:t>Recommended actions</w:t>
            </w:r>
          </w:p>
        </w:tc>
      </w:tr>
      <w:tr>
        <w:trPr>
          <w:trHeight w:val="1792" w:hRule="atLeast"/>
        </w:trPr>
        <w:tc>
          <w:tcPr>
            <w:tcW w:w="2552" w:type="dxa"/>
          </w:tcPr>
          <w:p>
            <w:pPr>
              <w:pStyle w:val="TableParagraph"/>
              <w:spacing w:line="360" w:lineRule="auto"/>
              <w:rPr>
                <w:sz w:val="24"/>
              </w:rPr>
            </w:pPr>
            <w:r>
              <w:rPr>
                <w:sz w:val="24"/>
              </w:rPr>
              <w:t>2.</w:t>
            </w:r>
            <w:r>
              <w:rPr>
                <w:spacing w:val="-12"/>
                <w:sz w:val="24"/>
              </w:rPr>
              <w:t> </w:t>
            </w:r>
            <w:r>
              <w:rPr>
                <w:sz w:val="24"/>
              </w:rPr>
              <w:t>Better</w:t>
            </w:r>
            <w:r>
              <w:rPr>
                <w:spacing w:val="-12"/>
                <w:sz w:val="24"/>
              </w:rPr>
              <w:t> </w:t>
            </w:r>
            <w:r>
              <w:rPr>
                <w:sz w:val="24"/>
              </w:rPr>
              <w:t>support</w:t>
            </w:r>
            <w:r>
              <w:rPr>
                <w:spacing w:val="-12"/>
                <w:sz w:val="24"/>
              </w:rPr>
              <w:t> </w:t>
            </w:r>
            <w:r>
              <w:rPr>
                <w:sz w:val="24"/>
              </w:rPr>
              <w:t>for children and their </w:t>
            </w:r>
            <w:r>
              <w:rPr>
                <w:spacing w:val="-2"/>
                <w:sz w:val="24"/>
              </w:rPr>
              <w:t>families</w:t>
            </w:r>
          </w:p>
        </w:tc>
        <w:tc>
          <w:tcPr>
            <w:tcW w:w="11342" w:type="dxa"/>
          </w:tcPr>
          <w:p>
            <w:pPr>
              <w:pStyle w:val="TableParagraph"/>
              <w:spacing w:line="274" w:lineRule="exact"/>
              <w:rPr>
                <w:sz w:val="24"/>
              </w:rPr>
            </w:pPr>
            <w:r>
              <w:rPr>
                <w:color w:val="5C205E"/>
                <w:sz w:val="24"/>
              </w:rPr>
              <w:t>2.1</w:t>
            </w:r>
            <w:r>
              <w:rPr>
                <w:color w:val="5C205E"/>
                <w:spacing w:val="-2"/>
                <w:sz w:val="24"/>
              </w:rPr>
              <w:t> </w:t>
            </w:r>
            <w:r>
              <w:rPr>
                <w:color w:val="5C205E"/>
                <w:sz w:val="24"/>
              </w:rPr>
              <w:t>More</w:t>
            </w:r>
            <w:r>
              <w:rPr>
                <w:color w:val="5C205E"/>
                <w:spacing w:val="-5"/>
                <w:sz w:val="24"/>
              </w:rPr>
              <w:t> </w:t>
            </w:r>
            <w:r>
              <w:rPr>
                <w:color w:val="5C205E"/>
                <w:sz w:val="24"/>
              </w:rPr>
              <w:t>supports</w:t>
            </w:r>
            <w:r>
              <w:rPr>
                <w:color w:val="5C205E"/>
                <w:spacing w:val="-2"/>
                <w:sz w:val="24"/>
              </w:rPr>
              <w:t> </w:t>
            </w:r>
            <w:r>
              <w:rPr>
                <w:color w:val="5C205E"/>
                <w:sz w:val="24"/>
              </w:rPr>
              <w:t>for</w:t>
            </w:r>
            <w:r>
              <w:rPr>
                <w:color w:val="5C205E"/>
                <w:spacing w:val="-5"/>
                <w:sz w:val="24"/>
              </w:rPr>
              <w:t> </w:t>
            </w:r>
            <w:r>
              <w:rPr>
                <w:color w:val="5C205E"/>
                <w:sz w:val="24"/>
              </w:rPr>
              <w:t>children</w:t>
            </w:r>
            <w:r>
              <w:rPr>
                <w:color w:val="5C205E"/>
                <w:spacing w:val="-2"/>
                <w:sz w:val="24"/>
              </w:rPr>
              <w:t> </w:t>
            </w:r>
            <w:r>
              <w:rPr>
                <w:color w:val="5C205E"/>
                <w:sz w:val="24"/>
              </w:rPr>
              <w:t>in</w:t>
            </w:r>
            <w:r>
              <w:rPr>
                <w:color w:val="5C205E"/>
                <w:spacing w:val="-4"/>
                <w:sz w:val="24"/>
              </w:rPr>
              <w:t> </w:t>
            </w:r>
            <w:r>
              <w:rPr>
                <w:color w:val="5C205E"/>
                <w:sz w:val="24"/>
              </w:rPr>
              <w:t>their</w:t>
            </w:r>
            <w:r>
              <w:rPr>
                <w:color w:val="5C205E"/>
                <w:spacing w:val="-5"/>
                <w:sz w:val="24"/>
              </w:rPr>
              <w:t> </w:t>
            </w:r>
            <w:r>
              <w:rPr>
                <w:color w:val="5C205E"/>
                <w:sz w:val="24"/>
              </w:rPr>
              <w:t>own</w:t>
            </w:r>
            <w:r>
              <w:rPr>
                <w:color w:val="5C205E"/>
                <w:spacing w:val="-2"/>
                <w:sz w:val="24"/>
              </w:rPr>
              <w:t> </w:t>
            </w:r>
            <w:r>
              <w:rPr>
                <w:color w:val="5C205E"/>
                <w:sz w:val="24"/>
              </w:rPr>
              <w:t>environments,</w:t>
            </w:r>
            <w:r>
              <w:rPr>
                <w:color w:val="5C205E"/>
                <w:spacing w:val="-4"/>
                <w:sz w:val="24"/>
              </w:rPr>
              <w:t> </w:t>
            </w:r>
            <w:r>
              <w:rPr>
                <w:color w:val="5C205E"/>
                <w:spacing w:val="-2"/>
                <w:sz w:val="24"/>
              </w:rPr>
              <w:t>including:</w:t>
            </w:r>
          </w:p>
          <w:p>
            <w:pPr>
              <w:pStyle w:val="TableParagraph"/>
              <w:numPr>
                <w:ilvl w:val="0"/>
                <w:numId w:val="63"/>
              </w:numPr>
              <w:tabs>
                <w:tab w:pos="371" w:val="left" w:leader="none"/>
              </w:tabs>
              <w:spacing w:line="360" w:lineRule="auto" w:before="137" w:after="0"/>
              <w:ind w:left="107" w:right="105" w:firstLine="0"/>
              <w:jc w:val="left"/>
              <w:rPr>
                <w:sz w:val="24"/>
              </w:rPr>
            </w:pPr>
            <w:r>
              <w:rPr>
                <w:sz w:val="24"/>
              </w:rPr>
              <w:t>Increasing</w:t>
            </w:r>
            <w:r>
              <w:rPr>
                <w:spacing w:val="-5"/>
                <w:sz w:val="24"/>
              </w:rPr>
              <w:t> </w:t>
            </w:r>
            <w:r>
              <w:rPr>
                <w:sz w:val="24"/>
              </w:rPr>
              <w:t>investment</w:t>
            </w:r>
            <w:r>
              <w:rPr>
                <w:spacing w:val="-6"/>
                <w:sz w:val="24"/>
              </w:rPr>
              <w:t> </w:t>
            </w:r>
            <w:r>
              <w:rPr>
                <w:sz w:val="24"/>
              </w:rPr>
              <w:t>in</w:t>
            </w:r>
            <w:r>
              <w:rPr>
                <w:spacing w:val="-8"/>
                <w:sz w:val="24"/>
              </w:rPr>
              <w:t> </w:t>
            </w:r>
            <w:r>
              <w:rPr>
                <w:sz w:val="24"/>
              </w:rPr>
              <w:t>mainstream</w:t>
            </w:r>
            <w:r>
              <w:rPr>
                <w:spacing w:val="-5"/>
                <w:sz w:val="24"/>
              </w:rPr>
              <w:t> </w:t>
            </w:r>
            <w:r>
              <w:rPr>
                <w:sz w:val="24"/>
              </w:rPr>
              <w:t>systems</w:t>
            </w:r>
            <w:r>
              <w:rPr>
                <w:spacing w:val="-6"/>
                <w:sz w:val="24"/>
              </w:rPr>
              <w:t> </w:t>
            </w:r>
            <w:r>
              <w:rPr>
                <w:sz w:val="24"/>
              </w:rPr>
              <w:t>and</w:t>
            </w:r>
            <w:r>
              <w:rPr>
                <w:spacing w:val="-6"/>
                <w:sz w:val="24"/>
              </w:rPr>
              <w:t> </w:t>
            </w:r>
            <w:r>
              <w:rPr>
                <w:sz w:val="24"/>
              </w:rPr>
              <w:t>foundational</w:t>
            </w:r>
            <w:r>
              <w:rPr>
                <w:spacing w:val="-7"/>
                <w:sz w:val="24"/>
              </w:rPr>
              <w:t> </w:t>
            </w:r>
            <w:r>
              <w:rPr>
                <w:sz w:val="24"/>
              </w:rPr>
              <w:t>supports</w:t>
            </w:r>
            <w:r>
              <w:rPr>
                <w:spacing w:val="-7"/>
                <w:sz w:val="24"/>
              </w:rPr>
              <w:t> </w:t>
            </w:r>
            <w:r>
              <w:rPr>
                <w:sz w:val="24"/>
              </w:rPr>
              <w:t>for</w:t>
            </w:r>
            <w:r>
              <w:rPr>
                <w:spacing w:val="-7"/>
                <w:sz w:val="24"/>
              </w:rPr>
              <w:t> </w:t>
            </w:r>
            <w:r>
              <w:rPr>
                <w:sz w:val="24"/>
              </w:rPr>
              <w:t>children</w:t>
            </w:r>
            <w:r>
              <w:rPr>
                <w:spacing w:val="-6"/>
                <w:sz w:val="24"/>
              </w:rPr>
              <w:t> </w:t>
            </w:r>
            <w:r>
              <w:rPr>
                <w:sz w:val="24"/>
              </w:rPr>
              <w:t>with</w:t>
            </w:r>
            <w:r>
              <w:rPr>
                <w:spacing w:val="-6"/>
                <w:sz w:val="24"/>
              </w:rPr>
              <w:t> </w:t>
            </w:r>
            <w:r>
              <w:rPr>
                <w:sz w:val="24"/>
              </w:rPr>
              <w:t>disability</w:t>
            </w:r>
            <w:r>
              <w:rPr>
                <w:spacing w:val="-6"/>
                <w:sz w:val="24"/>
              </w:rPr>
              <w:t> </w:t>
            </w:r>
            <w:r>
              <w:rPr>
                <w:sz w:val="24"/>
              </w:rPr>
              <w:t>and developmental concerns or delays.</w:t>
            </w:r>
          </w:p>
          <w:p>
            <w:pPr>
              <w:pStyle w:val="TableParagraph"/>
              <w:numPr>
                <w:ilvl w:val="0"/>
                <w:numId w:val="63"/>
              </w:numPr>
              <w:tabs>
                <w:tab w:pos="373" w:val="left" w:leader="none"/>
              </w:tabs>
              <w:spacing w:line="270" w:lineRule="atLeast" w:before="0" w:after="0"/>
              <w:ind w:left="107" w:right="901" w:firstLine="0"/>
              <w:jc w:val="left"/>
              <w:rPr>
                <w:sz w:val="24"/>
              </w:rPr>
            </w:pPr>
            <w:r>
              <w:rPr>
                <w:sz w:val="24"/>
              </w:rPr>
              <w:t>Earlier</w:t>
            </w:r>
            <w:r>
              <w:rPr>
                <w:spacing w:val="-3"/>
                <w:sz w:val="24"/>
              </w:rPr>
              <w:t> </w:t>
            </w:r>
            <w:r>
              <w:rPr>
                <w:sz w:val="24"/>
              </w:rPr>
              <w:t>checks</w:t>
            </w:r>
            <w:r>
              <w:rPr>
                <w:spacing w:val="-3"/>
                <w:sz w:val="24"/>
              </w:rPr>
              <w:t> </w:t>
            </w:r>
            <w:r>
              <w:rPr>
                <w:sz w:val="24"/>
              </w:rPr>
              <w:t>and</w:t>
            </w:r>
            <w:r>
              <w:rPr>
                <w:spacing w:val="-3"/>
                <w:sz w:val="24"/>
              </w:rPr>
              <w:t> </w:t>
            </w:r>
            <w:r>
              <w:rPr>
                <w:sz w:val="24"/>
              </w:rPr>
              <w:t>screening</w:t>
            </w:r>
            <w:r>
              <w:rPr>
                <w:spacing w:val="-4"/>
                <w:sz w:val="24"/>
              </w:rPr>
              <w:t> </w:t>
            </w:r>
            <w:r>
              <w:rPr>
                <w:sz w:val="24"/>
              </w:rPr>
              <w:t>to</w:t>
            </w:r>
            <w:r>
              <w:rPr>
                <w:spacing w:val="-5"/>
                <w:sz w:val="24"/>
              </w:rPr>
              <w:t> </w:t>
            </w:r>
            <w:r>
              <w:rPr>
                <w:sz w:val="24"/>
              </w:rPr>
              <w:t>pick</w:t>
            </w:r>
            <w:r>
              <w:rPr>
                <w:spacing w:val="-3"/>
                <w:sz w:val="24"/>
              </w:rPr>
              <w:t> </w:t>
            </w:r>
            <w:r>
              <w:rPr>
                <w:sz w:val="24"/>
              </w:rPr>
              <w:t>up</w:t>
            </w:r>
            <w:r>
              <w:rPr>
                <w:spacing w:val="-3"/>
                <w:sz w:val="24"/>
              </w:rPr>
              <w:t> </w:t>
            </w:r>
            <w:r>
              <w:rPr>
                <w:sz w:val="24"/>
              </w:rPr>
              <w:t>developmental</w:t>
            </w:r>
            <w:r>
              <w:rPr>
                <w:spacing w:val="-3"/>
                <w:sz w:val="24"/>
              </w:rPr>
              <w:t> </w:t>
            </w:r>
            <w:r>
              <w:rPr>
                <w:sz w:val="24"/>
              </w:rPr>
              <w:t>concerns</w:t>
            </w:r>
            <w:r>
              <w:rPr>
                <w:spacing w:val="-5"/>
                <w:sz w:val="24"/>
              </w:rPr>
              <w:t> </w:t>
            </w:r>
            <w:r>
              <w:rPr>
                <w:sz w:val="24"/>
              </w:rPr>
              <w:t>and</w:t>
            </w:r>
            <w:r>
              <w:rPr>
                <w:spacing w:val="-5"/>
                <w:sz w:val="24"/>
              </w:rPr>
              <w:t> </w:t>
            </w:r>
            <w:r>
              <w:rPr>
                <w:sz w:val="24"/>
              </w:rPr>
              <w:t>provide</w:t>
            </w:r>
            <w:r>
              <w:rPr>
                <w:spacing w:val="-5"/>
                <w:sz w:val="24"/>
              </w:rPr>
              <w:t> </w:t>
            </w:r>
            <w:r>
              <w:rPr>
                <w:sz w:val="24"/>
              </w:rPr>
              <w:t>early</w:t>
            </w:r>
            <w:r>
              <w:rPr>
                <w:spacing w:val="-3"/>
                <w:sz w:val="24"/>
              </w:rPr>
              <w:t> </w:t>
            </w:r>
            <w:r>
              <w:rPr>
                <w:sz w:val="24"/>
              </w:rPr>
              <w:t>intervention </w:t>
            </w:r>
            <w:r>
              <w:rPr>
                <w:spacing w:val="-2"/>
                <w:sz w:val="24"/>
              </w:rPr>
              <w:t>support.</w:t>
            </w:r>
          </w:p>
        </w:tc>
      </w:tr>
      <w:tr>
        <w:trPr>
          <w:trHeight w:val="2070" w:hRule="atLeast"/>
        </w:trPr>
        <w:tc>
          <w:tcPr>
            <w:tcW w:w="2552" w:type="dxa"/>
          </w:tcPr>
          <w:p>
            <w:pPr>
              <w:pStyle w:val="TableParagraph"/>
              <w:spacing w:line="360" w:lineRule="auto"/>
              <w:ind w:right="184"/>
              <w:rPr>
                <w:sz w:val="24"/>
              </w:rPr>
            </w:pPr>
            <w:r>
              <w:rPr>
                <w:sz w:val="24"/>
              </w:rPr>
              <w:t>3. Better support for people with </w:t>
            </w:r>
            <w:r>
              <w:rPr>
                <w:spacing w:val="-2"/>
                <w:sz w:val="24"/>
              </w:rPr>
              <w:t>psychosocial </w:t>
            </w:r>
            <w:r>
              <w:rPr>
                <w:sz w:val="24"/>
              </w:rPr>
              <w:t>disability</w:t>
            </w:r>
            <w:r>
              <w:rPr>
                <w:spacing w:val="-17"/>
                <w:sz w:val="24"/>
              </w:rPr>
              <w:t> </w:t>
            </w:r>
            <w:r>
              <w:rPr>
                <w:sz w:val="24"/>
              </w:rPr>
              <w:t>and</w:t>
            </w:r>
            <w:r>
              <w:rPr>
                <w:spacing w:val="-17"/>
                <w:sz w:val="24"/>
              </w:rPr>
              <w:t> </w:t>
            </w:r>
            <w:r>
              <w:rPr>
                <w:sz w:val="24"/>
              </w:rPr>
              <w:t>mental</w:t>
            </w:r>
          </w:p>
          <w:p>
            <w:pPr>
              <w:pStyle w:val="TableParagraph"/>
              <w:rPr>
                <w:sz w:val="24"/>
              </w:rPr>
            </w:pPr>
            <w:r>
              <w:rPr>
                <w:sz w:val="24"/>
              </w:rPr>
              <w:t>health</w:t>
            </w:r>
            <w:r>
              <w:rPr>
                <w:spacing w:val="-5"/>
                <w:sz w:val="24"/>
              </w:rPr>
              <w:t> </w:t>
            </w:r>
            <w:r>
              <w:rPr>
                <w:spacing w:val="-2"/>
                <w:sz w:val="24"/>
              </w:rPr>
              <w:t>concerns</w:t>
            </w:r>
          </w:p>
        </w:tc>
        <w:tc>
          <w:tcPr>
            <w:tcW w:w="11342" w:type="dxa"/>
          </w:tcPr>
          <w:p>
            <w:pPr>
              <w:pStyle w:val="TableParagraph"/>
              <w:spacing w:line="274" w:lineRule="exact"/>
              <w:rPr>
                <w:sz w:val="24"/>
              </w:rPr>
            </w:pPr>
            <w:r>
              <w:rPr>
                <w:color w:val="5C205E"/>
                <w:sz w:val="24"/>
              </w:rPr>
              <w:t>3.1</w:t>
            </w:r>
            <w:r>
              <w:rPr>
                <w:color w:val="5C205E"/>
                <w:spacing w:val="-3"/>
                <w:sz w:val="24"/>
              </w:rPr>
              <w:t> </w:t>
            </w:r>
            <w:r>
              <w:rPr>
                <w:color w:val="5C205E"/>
                <w:sz w:val="24"/>
              </w:rPr>
              <w:t>Focus</w:t>
            </w:r>
            <w:r>
              <w:rPr>
                <w:color w:val="5C205E"/>
                <w:spacing w:val="-4"/>
                <w:sz w:val="24"/>
              </w:rPr>
              <w:t> </w:t>
            </w:r>
            <w:r>
              <w:rPr>
                <w:color w:val="5C205E"/>
                <w:sz w:val="24"/>
              </w:rPr>
              <w:t>on</w:t>
            </w:r>
            <w:r>
              <w:rPr>
                <w:color w:val="5C205E"/>
                <w:spacing w:val="-3"/>
                <w:sz w:val="24"/>
              </w:rPr>
              <w:t> </w:t>
            </w:r>
            <w:r>
              <w:rPr>
                <w:color w:val="5C205E"/>
                <w:sz w:val="24"/>
              </w:rPr>
              <w:t>personal</w:t>
            </w:r>
            <w:r>
              <w:rPr>
                <w:color w:val="5C205E"/>
                <w:spacing w:val="-7"/>
                <w:sz w:val="24"/>
              </w:rPr>
              <w:t> </w:t>
            </w:r>
            <w:r>
              <w:rPr>
                <w:color w:val="5C205E"/>
                <w:sz w:val="24"/>
              </w:rPr>
              <w:t>recovery</w:t>
            </w:r>
            <w:r>
              <w:rPr>
                <w:color w:val="5C205E"/>
                <w:spacing w:val="-3"/>
                <w:sz w:val="24"/>
              </w:rPr>
              <w:t> </w:t>
            </w:r>
            <w:r>
              <w:rPr>
                <w:color w:val="5C205E"/>
                <w:sz w:val="24"/>
              </w:rPr>
              <w:t>and independence</w:t>
            </w:r>
            <w:r>
              <w:rPr>
                <w:color w:val="5C205E"/>
                <w:spacing w:val="-6"/>
                <w:sz w:val="24"/>
              </w:rPr>
              <w:t> </w:t>
            </w:r>
            <w:r>
              <w:rPr>
                <w:color w:val="5C205E"/>
                <w:sz w:val="24"/>
              </w:rPr>
              <w:t>by</w:t>
            </w:r>
            <w:r>
              <w:rPr>
                <w:color w:val="5C205E"/>
                <w:spacing w:val="-3"/>
                <w:sz w:val="24"/>
              </w:rPr>
              <w:t> </w:t>
            </w:r>
            <w:r>
              <w:rPr>
                <w:color w:val="5C205E"/>
                <w:sz w:val="24"/>
              </w:rPr>
              <w:t>creating</w:t>
            </w:r>
            <w:r>
              <w:rPr>
                <w:color w:val="5C205E"/>
                <w:spacing w:val="-6"/>
                <w:sz w:val="24"/>
              </w:rPr>
              <w:t> </w:t>
            </w:r>
            <w:r>
              <w:rPr>
                <w:color w:val="5C205E"/>
                <w:sz w:val="24"/>
              </w:rPr>
              <w:t>a</w:t>
            </w:r>
            <w:r>
              <w:rPr>
                <w:color w:val="5C205E"/>
                <w:spacing w:val="-3"/>
                <w:sz w:val="24"/>
              </w:rPr>
              <w:t> </w:t>
            </w:r>
            <w:r>
              <w:rPr>
                <w:color w:val="5C205E"/>
                <w:sz w:val="24"/>
              </w:rPr>
              <w:t>continuum</w:t>
            </w:r>
            <w:r>
              <w:rPr>
                <w:color w:val="5C205E"/>
                <w:spacing w:val="-3"/>
                <w:sz w:val="24"/>
              </w:rPr>
              <w:t> </w:t>
            </w:r>
            <w:r>
              <w:rPr>
                <w:color w:val="5C205E"/>
                <w:sz w:val="24"/>
              </w:rPr>
              <w:t>of</w:t>
            </w:r>
            <w:r>
              <w:rPr>
                <w:color w:val="5C205E"/>
                <w:spacing w:val="-3"/>
                <w:sz w:val="24"/>
              </w:rPr>
              <w:t> </w:t>
            </w:r>
            <w:r>
              <w:rPr>
                <w:color w:val="5C205E"/>
                <w:sz w:val="24"/>
              </w:rPr>
              <w:t>supports</w:t>
            </w:r>
            <w:r>
              <w:rPr>
                <w:color w:val="5C205E"/>
                <w:spacing w:val="-7"/>
                <w:sz w:val="24"/>
              </w:rPr>
              <w:t> </w:t>
            </w:r>
            <w:r>
              <w:rPr>
                <w:color w:val="5C205E"/>
                <w:spacing w:val="-2"/>
                <w:sz w:val="24"/>
              </w:rPr>
              <w:t>through:</w:t>
            </w:r>
          </w:p>
          <w:p>
            <w:pPr>
              <w:pStyle w:val="TableParagraph"/>
              <w:numPr>
                <w:ilvl w:val="0"/>
                <w:numId w:val="64"/>
              </w:numPr>
              <w:tabs>
                <w:tab w:pos="373" w:val="left" w:leader="none"/>
              </w:tabs>
              <w:spacing w:line="240" w:lineRule="auto" w:before="65" w:after="0"/>
              <w:ind w:left="373" w:right="0" w:hanging="266"/>
              <w:jc w:val="left"/>
              <w:rPr>
                <w:sz w:val="24"/>
              </w:rPr>
            </w:pPr>
            <w:r>
              <w:rPr>
                <w:sz w:val="24"/>
              </w:rPr>
              <w:t>Early</w:t>
            </w:r>
            <w:r>
              <w:rPr>
                <w:spacing w:val="-7"/>
                <w:sz w:val="24"/>
              </w:rPr>
              <w:t> </w:t>
            </w:r>
            <w:r>
              <w:rPr>
                <w:sz w:val="24"/>
              </w:rPr>
              <w:t>intervention</w:t>
            </w:r>
            <w:r>
              <w:rPr>
                <w:spacing w:val="-5"/>
                <w:sz w:val="24"/>
              </w:rPr>
              <w:t> </w:t>
            </w:r>
            <w:r>
              <w:rPr>
                <w:sz w:val="24"/>
              </w:rPr>
              <w:t>and</w:t>
            </w:r>
            <w:r>
              <w:rPr>
                <w:spacing w:val="-4"/>
                <w:sz w:val="24"/>
              </w:rPr>
              <w:t> </w:t>
            </w:r>
            <w:r>
              <w:rPr>
                <w:sz w:val="24"/>
              </w:rPr>
              <w:t>transition</w:t>
            </w:r>
            <w:r>
              <w:rPr>
                <w:spacing w:val="-4"/>
                <w:sz w:val="24"/>
              </w:rPr>
              <w:t> </w:t>
            </w:r>
            <w:r>
              <w:rPr>
                <w:sz w:val="24"/>
              </w:rPr>
              <w:t>to</w:t>
            </w:r>
            <w:r>
              <w:rPr>
                <w:spacing w:val="-4"/>
                <w:sz w:val="24"/>
              </w:rPr>
              <w:t> </w:t>
            </w:r>
            <w:r>
              <w:rPr>
                <w:sz w:val="24"/>
              </w:rPr>
              <w:t>lifetime</w:t>
            </w:r>
            <w:r>
              <w:rPr>
                <w:spacing w:val="-5"/>
                <w:sz w:val="24"/>
              </w:rPr>
              <w:t> </w:t>
            </w:r>
            <w:r>
              <w:rPr>
                <w:sz w:val="24"/>
              </w:rPr>
              <w:t>supports</w:t>
            </w:r>
            <w:r>
              <w:rPr>
                <w:spacing w:val="-4"/>
                <w:sz w:val="24"/>
              </w:rPr>
              <w:t> </w:t>
            </w:r>
            <w:r>
              <w:rPr>
                <w:sz w:val="24"/>
              </w:rPr>
              <w:t>if</w:t>
            </w:r>
            <w:r>
              <w:rPr>
                <w:spacing w:val="-4"/>
                <w:sz w:val="24"/>
              </w:rPr>
              <w:t> </w:t>
            </w:r>
            <w:r>
              <w:rPr>
                <w:sz w:val="24"/>
              </w:rPr>
              <w:t>and</w:t>
            </w:r>
            <w:r>
              <w:rPr>
                <w:spacing w:val="-4"/>
                <w:sz w:val="24"/>
              </w:rPr>
              <w:t> </w:t>
            </w:r>
            <w:r>
              <w:rPr>
                <w:sz w:val="24"/>
              </w:rPr>
              <w:t>when</w:t>
            </w:r>
            <w:r>
              <w:rPr>
                <w:spacing w:val="-5"/>
                <w:sz w:val="24"/>
              </w:rPr>
              <w:t> </w:t>
            </w:r>
            <w:r>
              <w:rPr>
                <w:spacing w:val="-2"/>
                <w:sz w:val="24"/>
              </w:rPr>
              <w:t>appropriate.</w:t>
            </w:r>
          </w:p>
          <w:p>
            <w:pPr>
              <w:pStyle w:val="TableParagraph"/>
              <w:numPr>
                <w:ilvl w:val="0"/>
                <w:numId w:val="64"/>
              </w:numPr>
              <w:tabs>
                <w:tab w:pos="373" w:val="left" w:leader="none"/>
              </w:tabs>
              <w:spacing w:line="240" w:lineRule="auto" w:before="136" w:after="0"/>
              <w:ind w:left="373" w:right="0" w:hanging="266"/>
              <w:jc w:val="left"/>
              <w:rPr>
                <w:sz w:val="24"/>
              </w:rPr>
            </w:pPr>
            <w:r>
              <w:rPr>
                <w:sz w:val="24"/>
              </w:rPr>
              <w:t>Increasing</w:t>
            </w:r>
            <w:r>
              <w:rPr>
                <w:spacing w:val="-8"/>
                <w:sz w:val="24"/>
              </w:rPr>
              <w:t> </w:t>
            </w:r>
            <w:r>
              <w:rPr>
                <w:sz w:val="24"/>
              </w:rPr>
              <w:t>the</w:t>
            </w:r>
            <w:r>
              <w:rPr>
                <w:spacing w:val="-5"/>
                <w:sz w:val="24"/>
              </w:rPr>
              <w:t> </w:t>
            </w:r>
            <w:r>
              <w:rPr>
                <w:sz w:val="24"/>
              </w:rPr>
              <w:t>supply</w:t>
            </w:r>
            <w:r>
              <w:rPr>
                <w:spacing w:val="-5"/>
                <w:sz w:val="24"/>
              </w:rPr>
              <w:t> </w:t>
            </w:r>
            <w:r>
              <w:rPr>
                <w:sz w:val="24"/>
              </w:rPr>
              <w:t>of</w:t>
            </w:r>
            <w:r>
              <w:rPr>
                <w:spacing w:val="-5"/>
                <w:sz w:val="24"/>
              </w:rPr>
              <w:t> </w:t>
            </w:r>
            <w:r>
              <w:rPr>
                <w:sz w:val="24"/>
              </w:rPr>
              <w:t>registered</w:t>
            </w:r>
            <w:r>
              <w:rPr>
                <w:spacing w:val="-7"/>
                <w:sz w:val="24"/>
              </w:rPr>
              <w:t> </w:t>
            </w:r>
            <w:r>
              <w:rPr>
                <w:sz w:val="24"/>
              </w:rPr>
              <w:t>services</w:t>
            </w:r>
            <w:r>
              <w:rPr>
                <w:spacing w:val="-5"/>
                <w:sz w:val="24"/>
              </w:rPr>
              <w:t> </w:t>
            </w:r>
            <w:r>
              <w:rPr>
                <w:sz w:val="24"/>
              </w:rPr>
              <w:t>with</w:t>
            </w:r>
            <w:r>
              <w:rPr>
                <w:spacing w:val="-5"/>
                <w:sz w:val="24"/>
              </w:rPr>
              <w:t> </w:t>
            </w:r>
            <w:r>
              <w:rPr>
                <w:sz w:val="24"/>
              </w:rPr>
              <w:t>psychosocial</w:t>
            </w:r>
            <w:r>
              <w:rPr>
                <w:spacing w:val="-6"/>
                <w:sz w:val="24"/>
              </w:rPr>
              <w:t> </w:t>
            </w:r>
            <w:r>
              <w:rPr>
                <w:spacing w:val="-2"/>
                <w:sz w:val="24"/>
              </w:rPr>
              <w:t>expertise.</w:t>
            </w:r>
          </w:p>
          <w:p>
            <w:pPr>
              <w:pStyle w:val="TableParagraph"/>
              <w:numPr>
                <w:ilvl w:val="0"/>
                <w:numId w:val="64"/>
              </w:numPr>
              <w:tabs>
                <w:tab w:pos="360" w:val="left" w:leader="none"/>
              </w:tabs>
              <w:spacing w:line="240" w:lineRule="auto" w:before="140" w:after="0"/>
              <w:ind w:left="360" w:right="0" w:hanging="253"/>
              <w:jc w:val="left"/>
              <w:rPr>
                <w:sz w:val="24"/>
              </w:rPr>
            </w:pPr>
            <w:r>
              <w:rPr>
                <w:sz w:val="24"/>
              </w:rPr>
              <w:t>Better</w:t>
            </w:r>
            <w:r>
              <w:rPr>
                <w:spacing w:val="-6"/>
                <w:sz w:val="24"/>
              </w:rPr>
              <w:t> </w:t>
            </w:r>
            <w:r>
              <w:rPr>
                <w:sz w:val="24"/>
              </w:rPr>
              <w:t>coordination</w:t>
            </w:r>
            <w:r>
              <w:rPr>
                <w:spacing w:val="-5"/>
                <w:sz w:val="24"/>
              </w:rPr>
              <w:t> </w:t>
            </w:r>
            <w:r>
              <w:rPr>
                <w:sz w:val="24"/>
              </w:rPr>
              <w:t>with</w:t>
            </w:r>
            <w:r>
              <w:rPr>
                <w:spacing w:val="-3"/>
                <w:sz w:val="24"/>
              </w:rPr>
              <w:t> </w:t>
            </w:r>
            <w:r>
              <w:rPr>
                <w:sz w:val="24"/>
              </w:rPr>
              <w:t>public</w:t>
            </w:r>
            <w:r>
              <w:rPr>
                <w:spacing w:val="-3"/>
                <w:sz w:val="24"/>
              </w:rPr>
              <w:t> </w:t>
            </w:r>
            <w:r>
              <w:rPr>
                <w:sz w:val="24"/>
              </w:rPr>
              <w:t>mental</w:t>
            </w:r>
            <w:r>
              <w:rPr>
                <w:spacing w:val="-7"/>
                <w:sz w:val="24"/>
              </w:rPr>
              <w:t> </w:t>
            </w:r>
            <w:r>
              <w:rPr>
                <w:sz w:val="24"/>
              </w:rPr>
              <w:t>health</w:t>
            </w:r>
            <w:r>
              <w:rPr>
                <w:spacing w:val="-2"/>
                <w:sz w:val="24"/>
              </w:rPr>
              <w:t> </w:t>
            </w:r>
            <w:r>
              <w:rPr>
                <w:sz w:val="24"/>
              </w:rPr>
              <w:t>care</w:t>
            </w:r>
            <w:r>
              <w:rPr>
                <w:spacing w:val="-3"/>
                <w:sz w:val="24"/>
              </w:rPr>
              <w:t> </w:t>
            </w:r>
            <w:r>
              <w:rPr>
                <w:spacing w:val="-2"/>
                <w:sz w:val="24"/>
              </w:rPr>
              <w:t>services.</w:t>
            </w:r>
          </w:p>
        </w:tc>
      </w:tr>
      <w:tr>
        <w:trPr>
          <w:trHeight w:val="2899" w:hRule="atLeast"/>
        </w:trPr>
        <w:tc>
          <w:tcPr>
            <w:tcW w:w="2552" w:type="dxa"/>
          </w:tcPr>
          <w:p>
            <w:pPr>
              <w:pStyle w:val="TableParagraph"/>
              <w:spacing w:line="360" w:lineRule="auto"/>
              <w:rPr>
                <w:sz w:val="24"/>
              </w:rPr>
            </w:pPr>
            <w:r>
              <w:rPr>
                <w:sz w:val="24"/>
              </w:rPr>
              <w:t>4.</w:t>
            </w:r>
            <w:r>
              <w:rPr>
                <w:spacing w:val="-12"/>
                <w:sz w:val="24"/>
              </w:rPr>
              <w:t> </w:t>
            </w:r>
            <w:r>
              <w:rPr>
                <w:sz w:val="24"/>
              </w:rPr>
              <w:t>Home</w:t>
            </w:r>
            <w:r>
              <w:rPr>
                <w:spacing w:val="-14"/>
                <w:sz w:val="24"/>
              </w:rPr>
              <w:t> </w:t>
            </w:r>
            <w:r>
              <w:rPr>
                <w:sz w:val="24"/>
              </w:rPr>
              <w:t>and</w:t>
            </w:r>
            <w:r>
              <w:rPr>
                <w:spacing w:val="-14"/>
                <w:sz w:val="24"/>
              </w:rPr>
              <w:t> </w:t>
            </w:r>
            <w:r>
              <w:rPr>
                <w:sz w:val="24"/>
              </w:rPr>
              <w:t>living </w:t>
            </w:r>
            <w:r>
              <w:rPr>
                <w:spacing w:val="-2"/>
                <w:sz w:val="24"/>
              </w:rPr>
              <w:t>supports</w:t>
            </w:r>
          </w:p>
        </w:tc>
        <w:tc>
          <w:tcPr>
            <w:tcW w:w="11342" w:type="dxa"/>
          </w:tcPr>
          <w:p>
            <w:pPr>
              <w:pStyle w:val="TableParagraph"/>
              <w:rPr>
                <w:sz w:val="24"/>
              </w:rPr>
            </w:pPr>
            <w:r>
              <w:rPr>
                <w:color w:val="5C205E"/>
                <w:sz w:val="24"/>
              </w:rPr>
              <w:t>4.1</w:t>
            </w:r>
            <w:r>
              <w:rPr>
                <w:color w:val="5C205E"/>
                <w:spacing w:val="-41"/>
                <w:sz w:val="24"/>
              </w:rPr>
              <w:t> </w:t>
            </w:r>
            <w:r>
              <w:rPr>
                <w:color w:val="5C205E"/>
                <w:sz w:val="24"/>
              </w:rPr>
              <w:t>Fair,</w:t>
            </w:r>
            <w:r>
              <w:rPr>
                <w:color w:val="5C205E"/>
                <w:spacing w:val="-5"/>
                <w:sz w:val="24"/>
              </w:rPr>
              <w:t> </w:t>
            </w:r>
            <w:r>
              <w:rPr>
                <w:color w:val="5C205E"/>
                <w:sz w:val="24"/>
              </w:rPr>
              <w:t>consistent</w:t>
            </w:r>
            <w:r>
              <w:rPr>
                <w:color w:val="5C205E"/>
                <w:spacing w:val="-5"/>
                <w:sz w:val="24"/>
              </w:rPr>
              <w:t> </w:t>
            </w:r>
            <w:r>
              <w:rPr>
                <w:color w:val="5C205E"/>
                <w:sz w:val="24"/>
              </w:rPr>
              <w:t>and</w:t>
            </w:r>
            <w:r>
              <w:rPr>
                <w:color w:val="5C205E"/>
                <w:spacing w:val="-5"/>
                <w:sz w:val="24"/>
              </w:rPr>
              <w:t> </w:t>
            </w:r>
            <w:r>
              <w:rPr>
                <w:color w:val="5C205E"/>
                <w:sz w:val="24"/>
              </w:rPr>
              <w:t>more</w:t>
            </w:r>
            <w:r>
              <w:rPr>
                <w:color w:val="5C205E"/>
                <w:spacing w:val="-4"/>
                <w:sz w:val="24"/>
              </w:rPr>
              <w:t> </w:t>
            </w:r>
            <w:r>
              <w:rPr>
                <w:color w:val="5C205E"/>
                <w:sz w:val="24"/>
              </w:rPr>
              <w:t>flexible</w:t>
            </w:r>
            <w:r>
              <w:rPr>
                <w:color w:val="5C205E"/>
                <w:spacing w:val="-5"/>
                <w:sz w:val="24"/>
              </w:rPr>
              <w:t> </w:t>
            </w:r>
            <w:r>
              <w:rPr>
                <w:color w:val="5C205E"/>
                <w:sz w:val="24"/>
              </w:rPr>
              <w:t>housing</w:t>
            </w:r>
            <w:r>
              <w:rPr>
                <w:color w:val="5C205E"/>
                <w:spacing w:val="-4"/>
                <w:sz w:val="24"/>
              </w:rPr>
              <w:t> </w:t>
            </w:r>
            <w:r>
              <w:rPr>
                <w:color w:val="5C205E"/>
                <w:sz w:val="24"/>
              </w:rPr>
              <w:t>and</w:t>
            </w:r>
            <w:r>
              <w:rPr>
                <w:color w:val="5C205E"/>
                <w:spacing w:val="-4"/>
                <w:sz w:val="24"/>
              </w:rPr>
              <w:t> </w:t>
            </w:r>
            <w:r>
              <w:rPr>
                <w:color w:val="5C205E"/>
                <w:sz w:val="24"/>
              </w:rPr>
              <w:t>living</w:t>
            </w:r>
            <w:r>
              <w:rPr>
                <w:color w:val="5C205E"/>
                <w:spacing w:val="-3"/>
                <w:sz w:val="24"/>
              </w:rPr>
              <w:t> </w:t>
            </w:r>
            <w:r>
              <w:rPr>
                <w:color w:val="5C205E"/>
                <w:spacing w:val="-2"/>
                <w:sz w:val="24"/>
              </w:rPr>
              <w:t>supports:</w:t>
            </w:r>
          </w:p>
          <w:p>
            <w:pPr>
              <w:pStyle w:val="TableParagraph"/>
              <w:numPr>
                <w:ilvl w:val="0"/>
                <w:numId w:val="65"/>
              </w:numPr>
              <w:tabs>
                <w:tab w:pos="319" w:val="left" w:leader="none"/>
              </w:tabs>
              <w:spacing w:line="240" w:lineRule="auto" w:before="137" w:after="0"/>
              <w:ind w:left="319" w:right="0" w:hanging="212"/>
              <w:jc w:val="left"/>
              <w:rPr>
                <w:sz w:val="24"/>
              </w:rPr>
            </w:pPr>
            <w:r>
              <w:rPr>
                <w:sz w:val="24"/>
              </w:rPr>
              <w:t>Shared</w:t>
            </w:r>
            <w:r>
              <w:rPr>
                <w:spacing w:val="-10"/>
                <w:sz w:val="24"/>
              </w:rPr>
              <w:t> </w:t>
            </w:r>
            <w:r>
              <w:rPr>
                <w:sz w:val="24"/>
              </w:rPr>
              <w:t>Support</w:t>
            </w:r>
            <w:r>
              <w:rPr>
                <w:spacing w:val="-9"/>
                <w:sz w:val="24"/>
              </w:rPr>
              <w:t> </w:t>
            </w:r>
            <w:r>
              <w:rPr>
                <w:sz w:val="24"/>
              </w:rPr>
              <w:t>Coordinator</w:t>
            </w:r>
            <w:r>
              <w:rPr>
                <w:spacing w:val="-10"/>
                <w:sz w:val="24"/>
              </w:rPr>
              <w:t> </w:t>
            </w:r>
            <w:r>
              <w:rPr>
                <w:sz w:val="24"/>
              </w:rPr>
              <w:t>for</w:t>
            </w:r>
            <w:r>
              <w:rPr>
                <w:spacing w:val="-9"/>
                <w:sz w:val="24"/>
              </w:rPr>
              <w:t> </w:t>
            </w:r>
            <w:r>
              <w:rPr>
                <w:sz w:val="24"/>
              </w:rPr>
              <w:t>shared</w:t>
            </w:r>
            <w:r>
              <w:rPr>
                <w:spacing w:val="-10"/>
                <w:sz w:val="24"/>
              </w:rPr>
              <w:t> </w:t>
            </w:r>
            <w:r>
              <w:rPr>
                <w:sz w:val="24"/>
              </w:rPr>
              <w:t>living</w:t>
            </w:r>
            <w:r>
              <w:rPr>
                <w:spacing w:val="-13"/>
                <w:sz w:val="24"/>
              </w:rPr>
              <w:t> </w:t>
            </w:r>
            <w:r>
              <w:rPr>
                <w:spacing w:val="-2"/>
                <w:sz w:val="24"/>
              </w:rPr>
              <w:t>arrangements.</w:t>
            </w:r>
          </w:p>
          <w:p>
            <w:pPr>
              <w:pStyle w:val="TableParagraph"/>
              <w:numPr>
                <w:ilvl w:val="0"/>
                <w:numId w:val="65"/>
              </w:numPr>
              <w:tabs>
                <w:tab w:pos="319" w:val="left" w:leader="none"/>
              </w:tabs>
              <w:spacing w:line="240" w:lineRule="auto" w:before="139" w:after="0"/>
              <w:ind w:left="319" w:right="0" w:hanging="212"/>
              <w:jc w:val="left"/>
              <w:rPr>
                <w:sz w:val="24"/>
              </w:rPr>
            </w:pPr>
            <w:r>
              <w:rPr>
                <w:sz w:val="24"/>
              </w:rPr>
              <w:t>New</w:t>
            </w:r>
            <w:r>
              <w:rPr>
                <w:spacing w:val="-10"/>
                <w:sz w:val="24"/>
              </w:rPr>
              <w:t> </w:t>
            </w:r>
            <w:r>
              <w:rPr>
                <w:sz w:val="24"/>
              </w:rPr>
              <w:t>rule</w:t>
            </w:r>
            <w:r>
              <w:rPr>
                <w:spacing w:val="-10"/>
                <w:sz w:val="24"/>
              </w:rPr>
              <w:t> </w:t>
            </w:r>
            <w:r>
              <w:rPr>
                <w:sz w:val="24"/>
              </w:rPr>
              <w:t>to</w:t>
            </w:r>
            <w:r>
              <w:rPr>
                <w:spacing w:val="-11"/>
                <w:sz w:val="24"/>
              </w:rPr>
              <w:t> </w:t>
            </w:r>
            <w:r>
              <w:rPr>
                <w:sz w:val="24"/>
              </w:rPr>
              <w:t>be</w:t>
            </w:r>
            <w:r>
              <w:rPr>
                <w:spacing w:val="-10"/>
                <w:sz w:val="24"/>
              </w:rPr>
              <w:t> </w:t>
            </w:r>
            <w:r>
              <w:rPr>
                <w:sz w:val="24"/>
              </w:rPr>
              <w:t>introduced</w:t>
            </w:r>
            <w:r>
              <w:rPr>
                <w:spacing w:val="-10"/>
                <w:sz w:val="24"/>
              </w:rPr>
              <w:t> </w:t>
            </w:r>
            <w:r>
              <w:rPr>
                <w:sz w:val="24"/>
              </w:rPr>
              <w:t>that</w:t>
            </w:r>
            <w:r>
              <w:rPr>
                <w:spacing w:val="-10"/>
                <w:sz w:val="24"/>
              </w:rPr>
              <w:t> </w:t>
            </w:r>
            <w:r>
              <w:rPr>
                <w:sz w:val="24"/>
              </w:rPr>
              <w:t>separates</w:t>
            </w:r>
            <w:r>
              <w:rPr>
                <w:spacing w:val="-12"/>
                <w:sz w:val="24"/>
              </w:rPr>
              <w:t> </w:t>
            </w:r>
            <w:r>
              <w:rPr>
                <w:sz w:val="24"/>
              </w:rPr>
              <w:t>housing</w:t>
            </w:r>
            <w:r>
              <w:rPr>
                <w:spacing w:val="-9"/>
                <w:sz w:val="24"/>
              </w:rPr>
              <w:t> </w:t>
            </w:r>
            <w:r>
              <w:rPr>
                <w:sz w:val="24"/>
              </w:rPr>
              <w:t>and</w:t>
            </w:r>
            <w:r>
              <w:rPr>
                <w:spacing w:val="-10"/>
                <w:sz w:val="24"/>
              </w:rPr>
              <w:t> </w:t>
            </w:r>
            <w:r>
              <w:rPr>
                <w:spacing w:val="-2"/>
                <w:sz w:val="24"/>
              </w:rPr>
              <w:t>tenancy.</w:t>
            </w:r>
          </w:p>
          <w:p>
            <w:pPr>
              <w:pStyle w:val="TableParagraph"/>
              <w:numPr>
                <w:ilvl w:val="0"/>
                <w:numId w:val="65"/>
              </w:numPr>
              <w:tabs>
                <w:tab w:pos="321" w:val="left" w:leader="none"/>
              </w:tabs>
              <w:spacing w:line="360" w:lineRule="auto" w:before="137" w:after="0"/>
              <w:ind w:left="321" w:right="102" w:hanging="214"/>
              <w:jc w:val="left"/>
              <w:rPr>
                <w:sz w:val="24"/>
              </w:rPr>
            </w:pPr>
            <w:r>
              <w:rPr>
                <w:sz w:val="24"/>
              </w:rPr>
              <w:t>The</w:t>
            </w:r>
            <w:r>
              <w:rPr>
                <w:spacing w:val="35"/>
                <w:sz w:val="24"/>
              </w:rPr>
              <w:t> </w:t>
            </w:r>
            <w:r>
              <w:rPr>
                <w:sz w:val="24"/>
              </w:rPr>
              <w:t>NDIA</w:t>
            </w:r>
            <w:r>
              <w:rPr>
                <w:spacing w:val="35"/>
                <w:sz w:val="24"/>
              </w:rPr>
              <w:t> </w:t>
            </w:r>
            <w:r>
              <w:rPr>
                <w:sz w:val="24"/>
              </w:rPr>
              <w:t>and</w:t>
            </w:r>
            <w:r>
              <w:rPr>
                <w:spacing w:val="33"/>
                <w:sz w:val="24"/>
              </w:rPr>
              <w:t> </w:t>
            </w:r>
            <w:r>
              <w:rPr>
                <w:sz w:val="24"/>
              </w:rPr>
              <w:t>states</w:t>
            </w:r>
            <w:r>
              <w:rPr>
                <w:spacing w:val="32"/>
                <w:sz w:val="24"/>
              </w:rPr>
              <w:t> </w:t>
            </w:r>
            <w:r>
              <w:rPr>
                <w:sz w:val="24"/>
              </w:rPr>
              <w:t>and</w:t>
            </w:r>
            <w:r>
              <w:rPr>
                <w:spacing w:val="33"/>
                <w:sz w:val="24"/>
              </w:rPr>
              <w:t> </w:t>
            </w:r>
            <w:r>
              <w:rPr>
                <w:sz w:val="24"/>
              </w:rPr>
              <w:t>territories</w:t>
            </w:r>
            <w:r>
              <w:rPr>
                <w:spacing w:val="35"/>
                <w:sz w:val="24"/>
              </w:rPr>
              <w:t> </w:t>
            </w:r>
            <w:r>
              <w:rPr>
                <w:sz w:val="24"/>
              </w:rPr>
              <w:t>should</w:t>
            </w:r>
            <w:r>
              <w:rPr>
                <w:spacing w:val="33"/>
                <w:sz w:val="24"/>
              </w:rPr>
              <w:t> </w:t>
            </w:r>
            <w:r>
              <w:rPr>
                <w:sz w:val="24"/>
              </w:rPr>
              <w:t>commission</w:t>
            </w:r>
            <w:r>
              <w:rPr>
                <w:spacing w:val="33"/>
                <w:sz w:val="24"/>
              </w:rPr>
              <w:t> </w:t>
            </w:r>
            <w:r>
              <w:rPr>
                <w:sz w:val="24"/>
              </w:rPr>
              <w:t>Specialist</w:t>
            </w:r>
            <w:r>
              <w:rPr>
                <w:spacing w:val="32"/>
                <w:sz w:val="24"/>
              </w:rPr>
              <w:t> </w:t>
            </w:r>
            <w:r>
              <w:rPr>
                <w:sz w:val="24"/>
              </w:rPr>
              <w:t>Disability</w:t>
            </w:r>
            <w:r>
              <w:rPr>
                <w:spacing w:val="35"/>
                <w:sz w:val="24"/>
              </w:rPr>
              <w:t> </w:t>
            </w:r>
            <w:r>
              <w:rPr>
                <w:sz w:val="24"/>
              </w:rPr>
              <w:t>Accommodation</w:t>
            </w:r>
            <w:r>
              <w:rPr>
                <w:spacing w:val="33"/>
                <w:sz w:val="24"/>
              </w:rPr>
              <w:t> </w:t>
            </w:r>
            <w:r>
              <w:rPr>
                <w:sz w:val="24"/>
              </w:rPr>
              <w:t>(SDA) when needs are not being met by the private market.</w:t>
            </w:r>
          </w:p>
          <w:p>
            <w:pPr>
              <w:pStyle w:val="TableParagraph"/>
              <w:numPr>
                <w:ilvl w:val="0"/>
                <w:numId w:val="65"/>
              </w:numPr>
              <w:tabs>
                <w:tab w:pos="319" w:val="left" w:leader="none"/>
              </w:tabs>
              <w:spacing w:line="240" w:lineRule="auto" w:before="0" w:after="0"/>
              <w:ind w:left="319" w:right="0" w:hanging="212"/>
              <w:jc w:val="left"/>
              <w:rPr>
                <w:sz w:val="24"/>
              </w:rPr>
            </w:pPr>
            <w:r>
              <w:rPr>
                <w:spacing w:val="-2"/>
                <w:sz w:val="24"/>
              </w:rPr>
              <w:t>Governments</w:t>
            </w:r>
            <w:r>
              <w:rPr>
                <w:spacing w:val="-6"/>
                <w:sz w:val="24"/>
              </w:rPr>
              <w:t> </w:t>
            </w:r>
            <w:r>
              <w:rPr>
                <w:spacing w:val="-2"/>
                <w:sz w:val="24"/>
              </w:rPr>
              <w:t>should</w:t>
            </w:r>
            <w:r>
              <w:rPr>
                <w:spacing w:val="-8"/>
                <w:sz w:val="24"/>
              </w:rPr>
              <w:t> </w:t>
            </w:r>
            <w:r>
              <w:rPr>
                <w:spacing w:val="-2"/>
                <w:sz w:val="24"/>
              </w:rPr>
              <w:t>develop</w:t>
            </w:r>
            <w:r>
              <w:rPr>
                <w:spacing w:val="-7"/>
                <w:sz w:val="24"/>
              </w:rPr>
              <w:t> </w:t>
            </w:r>
            <w:r>
              <w:rPr>
                <w:spacing w:val="-2"/>
                <w:sz w:val="24"/>
              </w:rPr>
              <w:t>a</w:t>
            </w:r>
            <w:r>
              <w:rPr>
                <w:spacing w:val="-6"/>
                <w:sz w:val="24"/>
              </w:rPr>
              <w:t> </w:t>
            </w:r>
            <w:r>
              <w:rPr>
                <w:spacing w:val="-2"/>
                <w:sz w:val="24"/>
              </w:rPr>
              <w:t>strategy</w:t>
            </w:r>
            <w:r>
              <w:rPr>
                <w:spacing w:val="-9"/>
                <w:sz w:val="24"/>
              </w:rPr>
              <w:t> </w:t>
            </w:r>
            <w:r>
              <w:rPr>
                <w:spacing w:val="-2"/>
                <w:sz w:val="24"/>
              </w:rPr>
              <w:t>for</w:t>
            </w:r>
            <w:r>
              <w:rPr>
                <w:spacing w:val="-10"/>
                <w:sz w:val="24"/>
              </w:rPr>
              <w:t> </w:t>
            </w:r>
            <w:r>
              <w:rPr>
                <w:spacing w:val="-2"/>
                <w:sz w:val="24"/>
              </w:rPr>
              <w:t>upgrading</w:t>
            </w:r>
            <w:r>
              <w:rPr>
                <w:spacing w:val="-7"/>
                <w:sz w:val="24"/>
              </w:rPr>
              <w:t> </w:t>
            </w:r>
            <w:r>
              <w:rPr>
                <w:spacing w:val="-2"/>
                <w:sz w:val="24"/>
              </w:rPr>
              <w:t>or</w:t>
            </w:r>
            <w:r>
              <w:rPr>
                <w:spacing w:val="-6"/>
                <w:sz w:val="24"/>
              </w:rPr>
              <w:t> </w:t>
            </w:r>
            <w:r>
              <w:rPr>
                <w:spacing w:val="-2"/>
                <w:sz w:val="24"/>
              </w:rPr>
              <w:t>repurposing</w:t>
            </w:r>
            <w:r>
              <w:rPr>
                <w:spacing w:val="-9"/>
                <w:sz w:val="24"/>
              </w:rPr>
              <w:t> </w:t>
            </w:r>
            <w:r>
              <w:rPr>
                <w:spacing w:val="-2"/>
                <w:sz w:val="24"/>
              </w:rPr>
              <w:t>ageing</w:t>
            </w:r>
            <w:r>
              <w:rPr>
                <w:spacing w:val="-5"/>
                <w:sz w:val="24"/>
              </w:rPr>
              <w:t> </w:t>
            </w:r>
            <w:r>
              <w:rPr>
                <w:spacing w:val="-2"/>
                <w:sz w:val="24"/>
              </w:rPr>
              <w:t>SDA</w:t>
            </w:r>
            <w:r>
              <w:rPr>
                <w:spacing w:val="-10"/>
                <w:sz w:val="24"/>
              </w:rPr>
              <w:t> </w:t>
            </w:r>
            <w:r>
              <w:rPr>
                <w:spacing w:val="-2"/>
                <w:sz w:val="24"/>
              </w:rPr>
              <w:t>stock</w:t>
            </w:r>
            <w:r>
              <w:rPr>
                <w:spacing w:val="-9"/>
                <w:sz w:val="24"/>
              </w:rPr>
              <w:t> </w:t>
            </w:r>
            <w:r>
              <w:rPr>
                <w:spacing w:val="-2"/>
                <w:sz w:val="24"/>
              </w:rPr>
              <w:t>owned</w:t>
            </w:r>
            <w:r>
              <w:rPr>
                <w:spacing w:val="-6"/>
                <w:sz w:val="24"/>
              </w:rPr>
              <w:t> </w:t>
            </w:r>
            <w:r>
              <w:rPr>
                <w:spacing w:val="-2"/>
                <w:sz w:val="24"/>
              </w:rPr>
              <w:t>by</w:t>
            </w:r>
            <w:r>
              <w:rPr>
                <w:spacing w:val="-9"/>
                <w:sz w:val="24"/>
              </w:rPr>
              <w:t> </w:t>
            </w:r>
            <w:r>
              <w:rPr>
                <w:spacing w:val="-2"/>
                <w:sz w:val="24"/>
              </w:rPr>
              <w:t>states</w:t>
            </w:r>
          </w:p>
          <w:p>
            <w:pPr>
              <w:pStyle w:val="TableParagraph"/>
              <w:spacing w:before="140"/>
              <w:ind w:left="321"/>
              <w:rPr>
                <w:sz w:val="24"/>
              </w:rPr>
            </w:pPr>
            <w:r>
              <w:rPr>
                <w:sz w:val="24"/>
              </w:rPr>
              <w:t>and</w:t>
            </w:r>
            <w:r>
              <w:rPr>
                <w:spacing w:val="-2"/>
                <w:sz w:val="24"/>
              </w:rPr>
              <w:t> territories.</w:t>
            </w:r>
          </w:p>
        </w:tc>
      </w:tr>
    </w:tbl>
    <w:p>
      <w:pPr>
        <w:pStyle w:val="TableParagraph"/>
        <w:spacing w:after="0"/>
        <w:rPr>
          <w:sz w:val="24"/>
        </w:rPr>
        <w:sectPr>
          <w:pgSz w:w="16850" w:h="11900" w:orient="landscape"/>
          <w:pgMar w:header="0" w:footer="707" w:top="1240" w:bottom="900" w:left="1417" w:right="1417"/>
        </w:sectPr>
      </w:pPr>
    </w:p>
    <w:p>
      <w:pPr>
        <w:pStyle w:val="BodyText"/>
        <w:rPr>
          <w:rFonts w:ascii="Calibri"/>
          <w:b/>
          <w:sz w:val="2"/>
        </w:rPr>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2"/>
        <w:gridCol w:w="11342"/>
      </w:tblGrid>
      <w:tr>
        <w:trPr>
          <w:trHeight w:val="414" w:hRule="atLeast"/>
        </w:trPr>
        <w:tc>
          <w:tcPr>
            <w:tcW w:w="2552" w:type="dxa"/>
            <w:shd w:val="clear" w:color="auto" w:fill="5C205E"/>
          </w:tcPr>
          <w:p>
            <w:pPr>
              <w:pStyle w:val="TableParagraph"/>
              <w:spacing w:before="2"/>
              <w:rPr>
                <w:b/>
                <w:sz w:val="24"/>
              </w:rPr>
            </w:pPr>
            <w:r>
              <w:rPr>
                <w:b/>
                <w:color w:val="FFFFFF"/>
                <w:spacing w:val="-2"/>
                <w:sz w:val="24"/>
              </w:rPr>
              <w:t>Recommendation</w:t>
            </w:r>
          </w:p>
        </w:tc>
        <w:tc>
          <w:tcPr>
            <w:tcW w:w="11342" w:type="dxa"/>
            <w:shd w:val="clear" w:color="auto" w:fill="5C205E"/>
          </w:tcPr>
          <w:p>
            <w:pPr>
              <w:pStyle w:val="TableParagraph"/>
              <w:spacing w:before="2"/>
              <w:rPr>
                <w:b/>
                <w:sz w:val="24"/>
              </w:rPr>
            </w:pPr>
            <w:r>
              <w:rPr>
                <w:b/>
                <w:color w:val="FFFFFF"/>
                <w:spacing w:val="-2"/>
                <w:sz w:val="24"/>
              </w:rPr>
              <w:t>Recommended actions</w:t>
            </w:r>
          </w:p>
        </w:tc>
      </w:tr>
      <w:tr>
        <w:trPr>
          <w:trHeight w:val="2896" w:hRule="atLeast"/>
        </w:trPr>
        <w:tc>
          <w:tcPr>
            <w:tcW w:w="2552" w:type="dxa"/>
          </w:tcPr>
          <w:p>
            <w:pPr>
              <w:pStyle w:val="TableParagraph"/>
              <w:spacing w:line="360" w:lineRule="auto"/>
              <w:rPr>
                <w:sz w:val="24"/>
              </w:rPr>
            </w:pPr>
            <w:r>
              <w:rPr>
                <w:sz w:val="24"/>
              </w:rPr>
              <w:t>5. Markets that empower</w:t>
            </w:r>
            <w:r>
              <w:rPr>
                <w:spacing w:val="-17"/>
                <w:sz w:val="24"/>
              </w:rPr>
              <w:t> </w:t>
            </w:r>
            <w:r>
              <w:rPr>
                <w:sz w:val="24"/>
              </w:rPr>
              <w:t>people</w:t>
            </w:r>
            <w:r>
              <w:rPr>
                <w:spacing w:val="-17"/>
                <w:sz w:val="24"/>
              </w:rPr>
              <w:t> </w:t>
            </w:r>
            <w:r>
              <w:rPr>
                <w:sz w:val="24"/>
              </w:rPr>
              <w:t>with disability</w:t>
            </w:r>
            <w:r>
              <w:rPr>
                <w:spacing w:val="-12"/>
                <w:sz w:val="24"/>
              </w:rPr>
              <w:t> </w:t>
            </w:r>
            <w:r>
              <w:rPr>
                <w:sz w:val="24"/>
              </w:rPr>
              <w:t>and</w:t>
            </w:r>
            <w:r>
              <w:rPr>
                <w:spacing w:val="-12"/>
                <w:sz w:val="24"/>
              </w:rPr>
              <w:t> </w:t>
            </w:r>
            <w:r>
              <w:rPr>
                <w:sz w:val="24"/>
              </w:rPr>
              <w:t>support </w:t>
            </w:r>
            <w:r>
              <w:rPr>
                <w:spacing w:val="-2"/>
                <w:sz w:val="24"/>
              </w:rPr>
              <w:t>systems</w:t>
            </w:r>
          </w:p>
        </w:tc>
        <w:tc>
          <w:tcPr>
            <w:tcW w:w="11342" w:type="dxa"/>
          </w:tcPr>
          <w:p>
            <w:pPr>
              <w:pStyle w:val="TableParagraph"/>
              <w:rPr>
                <w:sz w:val="24"/>
              </w:rPr>
            </w:pPr>
            <w:r>
              <w:rPr>
                <w:color w:val="5C205E"/>
                <w:sz w:val="24"/>
              </w:rPr>
              <w:t>5.1</w:t>
            </w:r>
            <w:r>
              <w:rPr>
                <w:color w:val="5C205E"/>
                <w:spacing w:val="-41"/>
                <w:sz w:val="24"/>
              </w:rPr>
              <w:t> </w:t>
            </w:r>
            <w:r>
              <w:rPr>
                <w:color w:val="5C205E"/>
                <w:sz w:val="24"/>
              </w:rPr>
              <w:t>Multiple</w:t>
            </w:r>
            <w:r>
              <w:rPr>
                <w:color w:val="5C205E"/>
                <w:spacing w:val="-8"/>
                <w:sz w:val="24"/>
              </w:rPr>
              <w:t> </w:t>
            </w:r>
            <w:r>
              <w:rPr>
                <w:color w:val="5C205E"/>
                <w:sz w:val="24"/>
              </w:rPr>
              <w:t>recommendations</w:t>
            </w:r>
            <w:r>
              <w:rPr>
                <w:color w:val="5C205E"/>
                <w:spacing w:val="-6"/>
                <w:sz w:val="24"/>
              </w:rPr>
              <w:t> </w:t>
            </w:r>
            <w:r>
              <w:rPr>
                <w:color w:val="5C205E"/>
                <w:sz w:val="24"/>
              </w:rPr>
              <w:t>relating</w:t>
            </w:r>
            <w:r>
              <w:rPr>
                <w:color w:val="5C205E"/>
                <w:spacing w:val="-5"/>
                <w:sz w:val="24"/>
              </w:rPr>
              <w:t> </w:t>
            </w:r>
            <w:r>
              <w:rPr>
                <w:color w:val="5C205E"/>
                <w:sz w:val="24"/>
              </w:rPr>
              <w:t>to</w:t>
            </w:r>
            <w:r>
              <w:rPr>
                <w:color w:val="5C205E"/>
                <w:spacing w:val="-6"/>
                <w:sz w:val="24"/>
              </w:rPr>
              <w:t> </w:t>
            </w:r>
            <w:r>
              <w:rPr>
                <w:color w:val="5C205E"/>
                <w:sz w:val="24"/>
              </w:rPr>
              <w:t>technological</w:t>
            </w:r>
            <w:r>
              <w:rPr>
                <w:color w:val="5C205E"/>
                <w:spacing w:val="-5"/>
                <w:sz w:val="24"/>
              </w:rPr>
              <w:t> </w:t>
            </w:r>
            <w:r>
              <w:rPr>
                <w:color w:val="5C205E"/>
                <w:sz w:val="24"/>
              </w:rPr>
              <w:t>improvements</w:t>
            </w:r>
            <w:r>
              <w:rPr>
                <w:color w:val="5C205E"/>
                <w:spacing w:val="-6"/>
                <w:sz w:val="24"/>
              </w:rPr>
              <w:t> </w:t>
            </w:r>
            <w:r>
              <w:rPr>
                <w:color w:val="5C205E"/>
                <w:sz w:val="24"/>
              </w:rPr>
              <w:t>for</w:t>
            </w:r>
            <w:r>
              <w:rPr>
                <w:color w:val="5C205E"/>
                <w:spacing w:val="-5"/>
                <w:sz w:val="24"/>
              </w:rPr>
              <w:t> </w:t>
            </w:r>
            <w:r>
              <w:rPr>
                <w:color w:val="5C205E"/>
                <w:sz w:val="24"/>
              </w:rPr>
              <w:t>the</w:t>
            </w:r>
            <w:r>
              <w:rPr>
                <w:color w:val="5C205E"/>
                <w:spacing w:val="-5"/>
                <w:sz w:val="24"/>
              </w:rPr>
              <w:t> </w:t>
            </w:r>
            <w:r>
              <w:rPr>
                <w:color w:val="5C205E"/>
                <w:sz w:val="24"/>
              </w:rPr>
              <w:t>NDIS,</w:t>
            </w:r>
            <w:r>
              <w:rPr>
                <w:color w:val="5C205E"/>
                <w:spacing w:val="-6"/>
                <w:sz w:val="24"/>
              </w:rPr>
              <w:t> </w:t>
            </w:r>
            <w:r>
              <w:rPr>
                <w:color w:val="5C205E"/>
                <w:spacing w:val="-2"/>
                <w:sz w:val="24"/>
              </w:rPr>
              <w:t>including:</w:t>
            </w:r>
          </w:p>
          <w:p>
            <w:pPr>
              <w:pStyle w:val="TableParagraph"/>
              <w:numPr>
                <w:ilvl w:val="0"/>
                <w:numId w:val="66"/>
              </w:numPr>
              <w:tabs>
                <w:tab w:pos="455" w:val="left" w:leader="none"/>
              </w:tabs>
              <w:spacing w:line="240" w:lineRule="auto" w:before="137" w:after="0"/>
              <w:ind w:left="455" w:right="0" w:hanging="348"/>
              <w:jc w:val="left"/>
              <w:rPr>
                <w:sz w:val="24"/>
              </w:rPr>
            </w:pPr>
            <w:r>
              <w:rPr>
                <w:sz w:val="24"/>
              </w:rPr>
              <w:t>A</w:t>
            </w:r>
            <w:r>
              <w:rPr>
                <w:spacing w:val="-4"/>
                <w:sz w:val="24"/>
              </w:rPr>
              <w:t> </w:t>
            </w:r>
            <w:r>
              <w:rPr>
                <w:sz w:val="24"/>
              </w:rPr>
              <w:t>centralised</w:t>
            </w:r>
            <w:r>
              <w:rPr>
                <w:spacing w:val="-4"/>
                <w:sz w:val="24"/>
              </w:rPr>
              <w:t> </w:t>
            </w:r>
            <w:r>
              <w:rPr>
                <w:sz w:val="24"/>
              </w:rPr>
              <w:t>platform</w:t>
            </w:r>
            <w:r>
              <w:rPr>
                <w:spacing w:val="-3"/>
                <w:sz w:val="24"/>
              </w:rPr>
              <w:t> </w:t>
            </w:r>
            <w:r>
              <w:rPr>
                <w:sz w:val="24"/>
              </w:rPr>
              <w:t>for</w:t>
            </w:r>
            <w:r>
              <w:rPr>
                <w:spacing w:val="-4"/>
                <w:sz w:val="24"/>
              </w:rPr>
              <w:t> </w:t>
            </w:r>
            <w:r>
              <w:rPr>
                <w:sz w:val="24"/>
              </w:rPr>
              <w:t>finding</w:t>
            </w:r>
            <w:r>
              <w:rPr>
                <w:spacing w:val="-3"/>
                <w:sz w:val="24"/>
              </w:rPr>
              <w:t> </w:t>
            </w:r>
            <w:r>
              <w:rPr>
                <w:spacing w:val="-2"/>
                <w:sz w:val="24"/>
              </w:rPr>
              <w:t>supports.</w:t>
            </w:r>
          </w:p>
          <w:p>
            <w:pPr>
              <w:pStyle w:val="TableParagraph"/>
              <w:numPr>
                <w:ilvl w:val="0"/>
                <w:numId w:val="66"/>
              </w:numPr>
              <w:tabs>
                <w:tab w:pos="454" w:val="left" w:leader="none"/>
                <w:tab w:pos="457" w:val="left" w:leader="none"/>
              </w:tabs>
              <w:spacing w:line="360" w:lineRule="auto" w:before="139" w:after="0"/>
              <w:ind w:left="457" w:right="100" w:hanging="351"/>
              <w:jc w:val="left"/>
              <w:rPr>
                <w:sz w:val="24"/>
              </w:rPr>
            </w:pPr>
            <w:r>
              <w:rPr>
                <w:sz w:val="24"/>
              </w:rPr>
              <w:t>A</w:t>
            </w:r>
            <w:r>
              <w:rPr>
                <w:spacing w:val="31"/>
                <w:sz w:val="24"/>
              </w:rPr>
              <w:t> </w:t>
            </w:r>
            <w:r>
              <w:rPr>
                <w:sz w:val="24"/>
              </w:rPr>
              <w:t>fully</w:t>
            </w:r>
            <w:r>
              <w:rPr>
                <w:spacing w:val="31"/>
                <w:sz w:val="24"/>
              </w:rPr>
              <w:t> </w:t>
            </w:r>
            <w:r>
              <w:rPr>
                <w:sz w:val="24"/>
              </w:rPr>
              <w:t>electronic</w:t>
            </w:r>
            <w:r>
              <w:rPr>
                <w:spacing w:val="30"/>
                <w:sz w:val="24"/>
              </w:rPr>
              <w:t> </w:t>
            </w:r>
            <w:r>
              <w:rPr>
                <w:sz w:val="24"/>
              </w:rPr>
              <w:t>payment</w:t>
            </w:r>
            <w:r>
              <w:rPr>
                <w:spacing w:val="31"/>
                <w:sz w:val="24"/>
              </w:rPr>
              <w:t> </w:t>
            </w:r>
            <w:r>
              <w:rPr>
                <w:sz w:val="24"/>
              </w:rPr>
              <w:t>system</w:t>
            </w:r>
            <w:r>
              <w:rPr>
                <w:spacing w:val="32"/>
                <w:sz w:val="24"/>
              </w:rPr>
              <w:t> </w:t>
            </w:r>
            <w:r>
              <w:rPr>
                <w:sz w:val="24"/>
              </w:rPr>
              <w:t>that</w:t>
            </w:r>
            <w:r>
              <w:rPr>
                <w:spacing w:val="31"/>
                <w:sz w:val="24"/>
              </w:rPr>
              <w:t> </w:t>
            </w:r>
            <w:r>
              <w:rPr>
                <w:sz w:val="24"/>
              </w:rPr>
              <w:t>would</w:t>
            </w:r>
            <w:r>
              <w:rPr>
                <w:spacing w:val="36"/>
                <w:sz w:val="24"/>
              </w:rPr>
              <w:t> </w:t>
            </w:r>
            <w:r>
              <w:rPr>
                <w:sz w:val="24"/>
              </w:rPr>
              <w:t>allow</w:t>
            </w:r>
            <w:r>
              <w:rPr>
                <w:spacing w:val="30"/>
                <w:sz w:val="24"/>
              </w:rPr>
              <w:t> </w:t>
            </w:r>
            <w:r>
              <w:rPr>
                <w:sz w:val="24"/>
              </w:rPr>
              <w:t>people</w:t>
            </w:r>
            <w:r>
              <w:rPr>
                <w:spacing w:val="31"/>
                <w:sz w:val="24"/>
              </w:rPr>
              <w:t> </w:t>
            </w:r>
            <w:r>
              <w:rPr>
                <w:sz w:val="24"/>
              </w:rPr>
              <w:t>to</w:t>
            </w:r>
            <w:r>
              <w:rPr>
                <w:spacing w:val="32"/>
                <w:sz w:val="24"/>
              </w:rPr>
              <w:t> </w:t>
            </w:r>
            <w:r>
              <w:rPr>
                <w:sz w:val="24"/>
              </w:rPr>
              <w:t>pay</w:t>
            </w:r>
            <w:r>
              <w:rPr>
                <w:spacing w:val="29"/>
                <w:sz w:val="24"/>
              </w:rPr>
              <w:t> </w:t>
            </w:r>
            <w:r>
              <w:rPr>
                <w:sz w:val="24"/>
              </w:rPr>
              <w:t>all</w:t>
            </w:r>
            <w:r>
              <w:rPr>
                <w:spacing w:val="30"/>
                <w:sz w:val="24"/>
              </w:rPr>
              <w:t> </w:t>
            </w:r>
            <w:r>
              <w:rPr>
                <w:sz w:val="24"/>
              </w:rPr>
              <w:t>providers,</w:t>
            </w:r>
            <w:r>
              <w:rPr>
                <w:spacing w:val="30"/>
                <w:sz w:val="24"/>
              </w:rPr>
              <w:t> </w:t>
            </w:r>
            <w:r>
              <w:rPr>
                <w:sz w:val="24"/>
              </w:rPr>
              <w:t>regardless</w:t>
            </w:r>
            <w:r>
              <w:rPr>
                <w:spacing w:val="31"/>
                <w:sz w:val="24"/>
              </w:rPr>
              <w:t> </w:t>
            </w:r>
            <w:r>
              <w:rPr>
                <w:sz w:val="24"/>
              </w:rPr>
              <w:t>of</w:t>
            </w:r>
            <w:r>
              <w:rPr>
                <w:spacing w:val="31"/>
                <w:sz w:val="24"/>
              </w:rPr>
              <w:t> </w:t>
            </w:r>
            <w:r>
              <w:rPr>
                <w:sz w:val="24"/>
              </w:rPr>
              <w:t>their registration status.</w:t>
            </w:r>
          </w:p>
          <w:p>
            <w:pPr>
              <w:pStyle w:val="TableParagraph"/>
              <w:numPr>
                <w:ilvl w:val="0"/>
                <w:numId w:val="66"/>
              </w:numPr>
              <w:tabs>
                <w:tab w:pos="457" w:val="left" w:leader="none"/>
              </w:tabs>
              <w:spacing w:line="360" w:lineRule="auto" w:before="1" w:after="0"/>
              <w:ind w:left="457" w:right="99" w:hanging="351"/>
              <w:jc w:val="left"/>
              <w:rPr>
                <w:sz w:val="24"/>
              </w:rPr>
            </w:pPr>
            <w:r>
              <w:rPr>
                <w:sz w:val="24"/>
              </w:rPr>
              <w:t>A new</w:t>
            </w:r>
            <w:r>
              <w:rPr>
                <w:spacing w:val="-2"/>
                <w:sz w:val="24"/>
              </w:rPr>
              <w:t> </w:t>
            </w:r>
            <w:r>
              <w:rPr>
                <w:sz w:val="24"/>
              </w:rPr>
              <w:t>pricing</w:t>
            </w:r>
            <w:r>
              <w:rPr>
                <w:spacing w:val="-1"/>
                <w:sz w:val="24"/>
              </w:rPr>
              <w:t> </w:t>
            </w:r>
            <w:r>
              <w:rPr>
                <w:sz w:val="24"/>
              </w:rPr>
              <w:t>and</w:t>
            </w:r>
            <w:r>
              <w:rPr>
                <w:spacing w:val="-4"/>
                <w:sz w:val="24"/>
              </w:rPr>
              <w:t> </w:t>
            </w:r>
            <w:r>
              <w:rPr>
                <w:sz w:val="24"/>
              </w:rPr>
              <w:t>payments</w:t>
            </w:r>
            <w:r>
              <w:rPr>
                <w:spacing w:val="-2"/>
                <w:sz w:val="24"/>
              </w:rPr>
              <w:t> </w:t>
            </w:r>
            <w:r>
              <w:rPr>
                <w:sz w:val="24"/>
              </w:rPr>
              <w:t>framework</w:t>
            </w:r>
            <w:r>
              <w:rPr>
                <w:spacing w:val="-2"/>
                <w:sz w:val="24"/>
              </w:rPr>
              <w:t> </w:t>
            </w:r>
            <w:r>
              <w:rPr>
                <w:sz w:val="24"/>
              </w:rPr>
              <w:t>that</w:t>
            </w:r>
            <w:r>
              <w:rPr>
                <w:spacing w:val="-2"/>
                <w:sz w:val="24"/>
              </w:rPr>
              <w:t> </w:t>
            </w:r>
            <w:r>
              <w:rPr>
                <w:sz w:val="24"/>
              </w:rPr>
              <w:t>takes less</w:t>
            </w:r>
            <w:r>
              <w:rPr>
                <w:spacing w:val="-2"/>
                <w:sz w:val="24"/>
              </w:rPr>
              <w:t> </w:t>
            </w:r>
            <w:r>
              <w:rPr>
                <w:sz w:val="24"/>
              </w:rPr>
              <w:t>of</w:t>
            </w:r>
            <w:r>
              <w:rPr>
                <w:spacing w:val="-2"/>
                <w:sz w:val="24"/>
              </w:rPr>
              <w:t> </w:t>
            </w:r>
            <w:r>
              <w:rPr>
                <w:sz w:val="24"/>
              </w:rPr>
              <w:t>a</w:t>
            </w:r>
            <w:r>
              <w:rPr>
                <w:spacing w:val="-1"/>
                <w:sz w:val="24"/>
              </w:rPr>
              <w:t> </w:t>
            </w:r>
            <w:r>
              <w:rPr>
                <w:sz w:val="24"/>
              </w:rPr>
              <w:t>‘one size fits</w:t>
            </w:r>
            <w:r>
              <w:rPr>
                <w:spacing w:val="-2"/>
                <w:sz w:val="24"/>
              </w:rPr>
              <w:t> </w:t>
            </w:r>
            <w:r>
              <w:rPr>
                <w:sz w:val="24"/>
              </w:rPr>
              <w:t>all’</w:t>
            </w:r>
            <w:r>
              <w:rPr>
                <w:spacing w:val="-2"/>
                <w:sz w:val="24"/>
              </w:rPr>
              <w:t> </w:t>
            </w:r>
            <w:r>
              <w:rPr>
                <w:sz w:val="24"/>
              </w:rPr>
              <w:t>approach</w:t>
            </w:r>
            <w:r>
              <w:rPr>
                <w:spacing w:val="-1"/>
                <w:sz w:val="24"/>
              </w:rPr>
              <w:t> </w:t>
            </w:r>
            <w:r>
              <w:rPr>
                <w:sz w:val="24"/>
              </w:rPr>
              <w:t>to</w:t>
            </w:r>
            <w:r>
              <w:rPr>
                <w:spacing w:val="-2"/>
                <w:sz w:val="24"/>
              </w:rPr>
              <w:t> </w:t>
            </w:r>
            <w:r>
              <w:rPr>
                <w:sz w:val="24"/>
              </w:rPr>
              <w:t>better</w:t>
            </w:r>
            <w:r>
              <w:rPr>
                <w:spacing w:val="-3"/>
                <w:sz w:val="24"/>
              </w:rPr>
              <w:t> </w:t>
            </w:r>
            <w:r>
              <w:rPr>
                <w:sz w:val="24"/>
              </w:rPr>
              <w:t>reflect the</w:t>
            </w:r>
            <w:r>
              <w:rPr>
                <w:spacing w:val="78"/>
                <w:sz w:val="24"/>
              </w:rPr>
              <w:t> </w:t>
            </w:r>
            <w:r>
              <w:rPr>
                <w:sz w:val="24"/>
              </w:rPr>
              <w:t>costs</w:t>
            </w:r>
            <w:r>
              <w:rPr>
                <w:spacing w:val="78"/>
                <w:sz w:val="24"/>
              </w:rPr>
              <w:t> </w:t>
            </w:r>
            <w:r>
              <w:rPr>
                <w:sz w:val="24"/>
              </w:rPr>
              <w:t>associated</w:t>
            </w:r>
            <w:r>
              <w:rPr>
                <w:spacing w:val="76"/>
                <w:sz w:val="24"/>
              </w:rPr>
              <w:t> </w:t>
            </w:r>
            <w:r>
              <w:rPr>
                <w:sz w:val="24"/>
              </w:rPr>
              <w:t>with</w:t>
            </w:r>
            <w:r>
              <w:rPr>
                <w:spacing w:val="79"/>
                <w:sz w:val="24"/>
              </w:rPr>
              <w:t> </w:t>
            </w:r>
            <w:r>
              <w:rPr>
                <w:sz w:val="24"/>
              </w:rPr>
              <w:t>factors</w:t>
            </w:r>
            <w:r>
              <w:rPr>
                <w:spacing w:val="77"/>
                <w:sz w:val="24"/>
              </w:rPr>
              <w:t> </w:t>
            </w:r>
            <w:r>
              <w:rPr>
                <w:sz w:val="24"/>
              </w:rPr>
              <w:t>like</w:t>
            </w:r>
            <w:r>
              <w:rPr>
                <w:spacing w:val="78"/>
                <w:sz w:val="24"/>
              </w:rPr>
              <w:t> </w:t>
            </w:r>
            <w:r>
              <w:rPr>
                <w:sz w:val="24"/>
              </w:rPr>
              <w:t>supporting</w:t>
            </w:r>
            <w:r>
              <w:rPr>
                <w:spacing w:val="78"/>
                <w:sz w:val="24"/>
              </w:rPr>
              <w:t> </w:t>
            </w:r>
            <w:r>
              <w:rPr>
                <w:sz w:val="24"/>
              </w:rPr>
              <w:t>people</w:t>
            </w:r>
            <w:r>
              <w:rPr>
                <w:spacing w:val="78"/>
                <w:sz w:val="24"/>
              </w:rPr>
              <w:t> </w:t>
            </w:r>
            <w:r>
              <w:rPr>
                <w:sz w:val="24"/>
              </w:rPr>
              <w:t>with</w:t>
            </w:r>
            <w:r>
              <w:rPr>
                <w:spacing w:val="76"/>
                <w:sz w:val="24"/>
              </w:rPr>
              <w:t> </w:t>
            </w:r>
            <w:r>
              <w:rPr>
                <w:sz w:val="24"/>
              </w:rPr>
              <w:t>more</w:t>
            </w:r>
            <w:r>
              <w:rPr>
                <w:spacing w:val="80"/>
                <w:sz w:val="24"/>
              </w:rPr>
              <w:t> </w:t>
            </w:r>
            <w:r>
              <w:rPr>
                <w:sz w:val="24"/>
              </w:rPr>
              <w:t>complex</w:t>
            </w:r>
            <w:r>
              <w:rPr>
                <w:spacing w:val="78"/>
                <w:sz w:val="24"/>
              </w:rPr>
              <w:t> </w:t>
            </w:r>
            <w:r>
              <w:rPr>
                <w:sz w:val="24"/>
              </w:rPr>
              <w:t>needs,</w:t>
            </w:r>
            <w:r>
              <w:rPr>
                <w:spacing w:val="78"/>
                <w:sz w:val="24"/>
              </w:rPr>
              <w:t> </w:t>
            </w:r>
            <w:r>
              <w:rPr>
                <w:sz w:val="24"/>
              </w:rPr>
              <w:t>locational</w:t>
            </w:r>
          </w:p>
          <w:p>
            <w:pPr>
              <w:pStyle w:val="TableParagraph"/>
              <w:ind w:left="457"/>
              <w:rPr>
                <w:sz w:val="24"/>
              </w:rPr>
            </w:pPr>
            <w:r>
              <w:rPr>
                <w:sz w:val="24"/>
              </w:rPr>
              <w:t>differences,</w:t>
            </w:r>
            <w:r>
              <w:rPr>
                <w:spacing w:val="-7"/>
                <w:sz w:val="24"/>
              </w:rPr>
              <w:t> </w:t>
            </w:r>
            <w:r>
              <w:rPr>
                <w:sz w:val="24"/>
              </w:rPr>
              <w:t>in</w:t>
            </w:r>
            <w:r>
              <w:rPr>
                <w:spacing w:val="-6"/>
                <w:sz w:val="24"/>
              </w:rPr>
              <w:t> </w:t>
            </w:r>
            <w:r>
              <w:rPr>
                <w:sz w:val="24"/>
              </w:rPr>
              <w:t>group-based</w:t>
            </w:r>
            <w:r>
              <w:rPr>
                <w:spacing w:val="-4"/>
                <w:sz w:val="24"/>
              </w:rPr>
              <w:t> </w:t>
            </w:r>
            <w:r>
              <w:rPr>
                <w:sz w:val="24"/>
              </w:rPr>
              <w:t>settings,</w:t>
            </w:r>
            <w:r>
              <w:rPr>
                <w:spacing w:val="-4"/>
                <w:sz w:val="24"/>
              </w:rPr>
              <w:t> </w:t>
            </w:r>
            <w:r>
              <w:rPr>
                <w:sz w:val="24"/>
              </w:rPr>
              <w:t>liability</w:t>
            </w:r>
            <w:r>
              <w:rPr>
                <w:spacing w:val="-4"/>
                <w:sz w:val="24"/>
              </w:rPr>
              <w:t> </w:t>
            </w:r>
            <w:r>
              <w:rPr>
                <w:sz w:val="24"/>
              </w:rPr>
              <w:t>insurances</w:t>
            </w:r>
            <w:r>
              <w:rPr>
                <w:spacing w:val="-4"/>
                <w:sz w:val="24"/>
              </w:rPr>
              <w:t> </w:t>
            </w:r>
            <w:r>
              <w:rPr>
                <w:sz w:val="24"/>
              </w:rPr>
              <w:t>and</w:t>
            </w:r>
            <w:r>
              <w:rPr>
                <w:spacing w:val="-6"/>
                <w:sz w:val="24"/>
              </w:rPr>
              <w:t> </w:t>
            </w:r>
            <w:r>
              <w:rPr>
                <w:sz w:val="24"/>
              </w:rPr>
              <w:t>other</w:t>
            </w:r>
            <w:r>
              <w:rPr>
                <w:spacing w:val="-4"/>
                <w:sz w:val="24"/>
              </w:rPr>
              <w:t> </w:t>
            </w:r>
            <w:r>
              <w:rPr>
                <w:sz w:val="24"/>
              </w:rPr>
              <w:t>indirect</w:t>
            </w:r>
            <w:r>
              <w:rPr>
                <w:spacing w:val="-4"/>
                <w:sz w:val="24"/>
              </w:rPr>
              <w:t> </w:t>
            </w:r>
            <w:r>
              <w:rPr>
                <w:sz w:val="24"/>
              </w:rPr>
              <w:t>labour</w:t>
            </w:r>
            <w:r>
              <w:rPr>
                <w:spacing w:val="-4"/>
                <w:sz w:val="24"/>
              </w:rPr>
              <w:t> </w:t>
            </w:r>
            <w:r>
              <w:rPr>
                <w:spacing w:val="-2"/>
                <w:sz w:val="24"/>
              </w:rPr>
              <w:t>costs.</w:t>
            </w:r>
          </w:p>
        </w:tc>
      </w:tr>
    </w:tbl>
    <w:p>
      <w:pPr>
        <w:pStyle w:val="TableParagraph"/>
        <w:spacing w:after="0"/>
        <w:rPr>
          <w:sz w:val="24"/>
        </w:rPr>
        <w:sectPr>
          <w:pgSz w:w="16850" w:h="11900" w:orient="landscape"/>
          <w:pgMar w:header="0" w:footer="707" w:top="1240" w:bottom="900" w:left="1417" w:right="1417"/>
        </w:sectPr>
      </w:pPr>
    </w:p>
    <w:p>
      <w:pPr>
        <w:pStyle w:val="Heading1"/>
        <w:spacing w:line="485" w:lineRule="exact"/>
      </w:pPr>
      <w:r>
        <w:rPr/>
        <mc:AlternateContent>
          <mc:Choice Requires="wps">
            <w:drawing>
              <wp:anchor distT="0" distB="0" distL="0" distR="0" allowOverlap="1" layoutInCell="1" locked="0" behindDoc="0" simplePos="0" relativeHeight="15765504">
                <wp:simplePos x="0" y="0"/>
                <wp:positionH relativeFrom="page">
                  <wp:posOffset>876300</wp:posOffset>
                </wp:positionH>
                <wp:positionV relativeFrom="page">
                  <wp:posOffset>1094486</wp:posOffset>
                </wp:positionV>
                <wp:extent cx="8942705" cy="572706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8942705" cy="572706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0"/>
                              <w:gridCol w:w="11723"/>
                            </w:tblGrid>
                            <w:tr>
                              <w:trPr>
                                <w:trHeight w:val="414" w:hRule="atLeast"/>
                              </w:trPr>
                              <w:tc>
                                <w:tcPr>
                                  <w:tcW w:w="2230" w:type="dxa"/>
                                  <w:shd w:val="clear" w:color="auto" w:fill="5C205E"/>
                                </w:tcPr>
                                <w:p>
                                  <w:pPr>
                                    <w:pStyle w:val="TableParagraph"/>
                                    <w:spacing w:before="2"/>
                                    <w:rPr>
                                      <w:b/>
                                      <w:sz w:val="24"/>
                                    </w:rPr>
                                  </w:pPr>
                                  <w:r>
                                    <w:rPr>
                                      <w:b/>
                                      <w:color w:val="FFFFFF"/>
                                      <w:spacing w:val="-2"/>
                                      <w:sz w:val="24"/>
                                    </w:rPr>
                                    <w:t>Finding</w:t>
                                  </w:r>
                                </w:p>
                              </w:tc>
                              <w:tc>
                                <w:tcPr>
                                  <w:tcW w:w="11723" w:type="dxa"/>
                                  <w:shd w:val="clear" w:color="auto" w:fill="5C205E"/>
                                </w:tcPr>
                                <w:p>
                                  <w:pPr>
                                    <w:pStyle w:val="TableParagraph"/>
                                    <w:spacing w:before="2"/>
                                    <w:rPr>
                                      <w:b/>
                                      <w:sz w:val="24"/>
                                    </w:rPr>
                                  </w:pPr>
                                  <w:r>
                                    <w:rPr>
                                      <w:b/>
                                      <w:color w:val="FFFFFF"/>
                                      <w:spacing w:val="-2"/>
                                      <w:sz w:val="24"/>
                                    </w:rPr>
                                    <w:t>Recommendations</w:t>
                                  </w:r>
                                </w:p>
                              </w:tc>
                            </w:tr>
                            <w:tr>
                              <w:trPr>
                                <w:trHeight w:val="3727" w:hRule="atLeast"/>
                              </w:trPr>
                              <w:tc>
                                <w:tcPr>
                                  <w:tcW w:w="2230" w:type="dxa"/>
                                </w:tcPr>
                                <w:p>
                                  <w:pPr>
                                    <w:pStyle w:val="TableParagraph"/>
                                    <w:spacing w:line="360" w:lineRule="auto"/>
                                    <w:ind w:right="335"/>
                                    <w:rPr>
                                      <w:sz w:val="24"/>
                                    </w:rPr>
                                  </w:pPr>
                                  <w:r>
                                    <w:rPr>
                                      <w:sz w:val="24"/>
                                    </w:rPr>
                                    <w:t>1. Barriers to access and inclusion</w:t>
                                  </w:r>
                                  <w:r>
                                    <w:rPr>
                                      <w:spacing w:val="-17"/>
                                      <w:sz w:val="24"/>
                                    </w:rPr>
                                    <w:t> </w:t>
                                  </w:r>
                                  <w:r>
                                    <w:rPr>
                                      <w:sz w:val="24"/>
                                    </w:rPr>
                                    <w:t>across various sectors such as </w:t>
                                  </w:r>
                                  <w:r>
                                    <w:rPr>
                                      <w:spacing w:val="-2"/>
                                      <w:sz w:val="24"/>
                                    </w:rPr>
                                    <w:t>healthcare, employment, </w:t>
                                  </w:r>
                                  <w:r>
                                    <w:rPr>
                                      <w:sz w:val="24"/>
                                    </w:rPr>
                                    <w:t>education and</w:t>
                                  </w:r>
                                </w:p>
                                <w:p>
                                  <w:pPr>
                                    <w:pStyle w:val="TableParagraph"/>
                                    <w:rPr>
                                      <w:sz w:val="24"/>
                                    </w:rPr>
                                  </w:pPr>
                                  <w:r>
                                    <w:rPr>
                                      <w:spacing w:val="-2"/>
                                      <w:sz w:val="24"/>
                                    </w:rPr>
                                    <w:t>housing</w:t>
                                  </w:r>
                                </w:p>
                              </w:tc>
                              <w:tc>
                                <w:tcPr>
                                  <w:tcW w:w="11723" w:type="dxa"/>
                                </w:tcPr>
                                <w:p>
                                  <w:pPr>
                                    <w:pStyle w:val="TableParagraph"/>
                                    <w:rPr>
                                      <w:sz w:val="24"/>
                                    </w:rPr>
                                  </w:pPr>
                                  <w:r>
                                    <w:rPr>
                                      <w:color w:val="5C205E"/>
                                      <w:sz w:val="24"/>
                                    </w:rPr>
                                    <w:t>1.1</w:t>
                                  </w:r>
                                  <w:r>
                                    <w:rPr>
                                      <w:color w:val="5C205E"/>
                                      <w:spacing w:val="-41"/>
                                      <w:sz w:val="24"/>
                                    </w:rPr>
                                    <w:t> </w:t>
                                  </w:r>
                                  <w:r>
                                    <w:rPr>
                                      <w:color w:val="5C205E"/>
                                      <w:sz w:val="24"/>
                                    </w:rPr>
                                    <w:t>Key</w:t>
                                  </w:r>
                                  <w:r>
                                    <w:rPr>
                                      <w:color w:val="5C205E"/>
                                      <w:spacing w:val="-2"/>
                                      <w:sz w:val="24"/>
                                    </w:rPr>
                                    <w:t> reforms:</w:t>
                                  </w:r>
                                </w:p>
                                <w:p>
                                  <w:pPr>
                                    <w:pStyle w:val="TableParagraph"/>
                                    <w:numPr>
                                      <w:ilvl w:val="0"/>
                                      <w:numId w:val="67"/>
                                    </w:numPr>
                                    <w:tabs>
                                      <w:tab w:pos="458" w:val="left" w:leader="none"/>
                                    </w:tabs>
                                    <w:spacing w:line="240" w:lineRule="auto" w:before="139" w:after="0"/>
                                    <w:ind w:left="458" w:right="0" w:hanging="351"/>
                                    <w:jc w:val="left"/>
                                    <w:rPr>
                                      <w:sz w:val="24"/>
                                    </w:rPr>
                                  </w:pPr>
                                  <w:r>
                                    <w:rPr>
                                      <w:sz w:val="24"/>
                                    </w:rPr>
                                    <w:t>Promote</w:t>
                                  </w:r>
                                  <w:r>
                                    <w:rPr>
                                      <w:spacing w:val="-5"/>
                                      <w:sz w:val="24"/>
                                    </w:rPr>
                                    <w:t> </w:t>
                                  </w:r>
                                  <w:r>
                                    <w:rPr>
                                      <w:sz w:val="24"/>
                                    </w:rPr>
                                    <w:t>supported</w:t>
                                  </w:r>
                                  <w:r>
                                    <w:rPr>
                                      <w:spacing w:val="-6"/>
                                      <w:sz w:val="24"/>
                                    </w:rPr>
                                    <w:t> </w:t>
                                  </w:r>
                                  <w:r>
                                    <w:rPr>
                                      <w:sz w:val="24"/>
                                    </w:rPr>
                                    <w:t>decision-making</w:t>
                                  </w:r>
                                  <w:r>
                                    <w:rPr>
                                      <w:spacing w:val="-6"/>
                                      <w:sz w:val="24"/>
                                    </w:rPr>
                                    <w:t> </w:t>
                                  </w:r>
                                  <w:r>
                                    <w:rPr>
                                      <w:sz w:val="24"/>
                                    </w:rPr>
                                    <w:t>and</w:t>
                                  </w:r>
                                  <w:r>
                                    <w:rPr>
                                      <w:spacing w:val="-5"/>
                                      <w:sz w:val="24"/>
                                    </w:rPr>
                                    <w:t> </w:t>
                                  </w:r>
                                  <w:r>
                                    <w:rPr>
                                      <w:sz w:val="24"/>
                                    </w:rPr>
                                    <w:t>reduce</w:t>
                                  </w:r>
                                  <w:r>
                                    <w:rPr>
                                      <w:spacing w:val="-5"/>
                                      <w:sz w:val="24"/>
                                    </w:rPr>
                                    <w:t> </w:t>
                                  </w:r>
                                  <w:r>
                                    <w:rPr>
                                      <w:sz w:val="24"/>
                                    </w:rPr>
                                    <w:t>restrictive</w:t>
                                  </w:r>
                                  <w:r>
                                    <w:rPr>
                                      <w:spacing w:val="-6"/>
                                      <w:sz w:val="24"/>
                                    </w:rPr>
                                    <w:t> </w:t>
                                  </w:r>
                                  <w:r>
                                    <w:rPr>
                                      <w:spacing w:val="-2"/>
                                      <w:sz w:val="24"/>
                                    </w:rPr>
                                    <w:t>practices.</w:t>
                                  </w:r>
                                </w:p>
                                <w:p>
                                  <w:pPr>
                                    <w:pStyle w:val="TableParagraph"/>
                                    <w:numPr>
                                      <w:ilvl w:val="0"/>
                                      <w:numId w:val="67"/>
                                    </w:numPr>
                                    <w:tabs>
                                      <w:tab w:pos="458" w:val="left" w:leader="none"/>
                                    </w:tabs>
                                    <w:spacing w:line="240" w:lineRule="auto" w:before="137" w:after="0"/>
                                    <w:ind w:left="458" w:right="0" w:hanging="351"/>
                                    <w:jc w:val="left"/>
                                    <w:rPr>
                                      <w:sz w:val="24"/>
                                    </w:rPr>
                                  </w:pPr>
                                  <w:r>
                                    <w:rPr>
                                      <w:sz w:val="24"/>
                                    </w:rPr>
                                    <w:t>Ensure</w:t>
                                  </w:r>
                                  <w:r>
                                    <w:rPr>
                                      <w:spacing w:val="-9"/>
                                      <w:sz w:val="24"/>
                                    </w:rPr>
                                    <w:t> </w:t>
                                  </w:r>
                                  <w:r>
                                    <w:rPr>
                                      <w:sz w:val="24"/>
                                    </w:rPr>
                                    <w:t>disability</w:t>
                                  </w:r>
                                  <w:r>
                                    <w:rPr>
                                      <w:spacing w:val="-4"/>
                                      <w:sz w:val="24"/>
                                    </w:rPr>
                                    <w:t> </w:t>
                                  </w:r>
                                  <w:r>
                                    <w:rPr>
                                      <w:sz w:val="24"/>
                                    </w:rPr>
                                    <w:t>advocacy</w:t>
                                  </w:r>
                                  <w:r>
                                    <w:rPr>
                                      <w:spacing w:val="-4"/>
                                      <w:sz w:val="24"/>
                                    </w:rPr>
                                    <w:t> </w:t>
                                  </w:r>
                                  <w:r>
                                    <w:rPr>
                                      <w:sz w:val="24"/>
                                    </w:rPr>
                                    <w:t>is</w:t>
                                  </w:r>
                                  <w:r>
                                    <w:rPr>
                                      <w:spacing w:val="-4"/>
                                      <w:sz w:val="24"/>
                                    </w:rPr>
                                    <w:t> </w:t>
                                  </w:r>
                                  <w:r>
                                    <w:rPr>
                                      <w:sz w:val="24"/>
                                    </w:rPr>
                                    <w:t>accessible,</w:t>
                                  </w:r>
                                  <w:r>
                                    <w:rPr>
                                      <w:spacing w:val="-5"/>
                                      <w:sz w:val="24"/>
                                    </w:rPr>
                                    <w:t> </w:t>
                                  </w:r>
                                  <w:r>
                                    <w:rPr>
                                      <w:sz w:val="24"/>
                                    </w:rPr>
                                    <w:t>culturally</w:t>
                                  </w:r>
                                  <w:r>
                                    <w:rPr>
                                      <w:spacing w:val="-4"/>
                                      <w:sz w:val="24"/>
                                    </w:rPr>
                                    <w:t> </w:t>
                                  </w:r>
                                  <w:r>
                                    <w:rPr>
                                      <w:sz w:val="24"/>
                                    </w:rPr>
                                    <w:t>safe,</w:t>
                                  </w:r>
                                  <w:r>
                                    <w:rPr>
                                      <w:spacing w:val="-6"/>
                                      <w:sz w:val="24"/>
                                    </w:rPr>
                                    <w:t> </w:t>
                                  </w:r>
                                  <w:r>
                                    <w:rPr>
                                      <w:sz w:val="24"/>
                                    </w:rPr>
                                    <w:t>and well-</w:t>
                                  </w:r>
                                  <w:r>
                                    <w:rPr>
                                      <w:spacing w:val="-2"/>
                                      <w:sz w:val="24"/>
                                    </w:rPr>
                                    <w:t>resourced.</w:t>
                                  </w:r>
                                </w:p>
                                <w:p>
                                  <w:pPr>
                                    <w:pStyle w:val="TableParagraph"/>
                                    <w:numPr>
                                      <w:ilvl w:val="0"/>
                                      <w:numId w:val="67"/>
                                    </w:numPr>
                                    <w:tabs>
                                      <w:tab w:pos="459" w:val="left" w:leader="none"/>
                                    </w:tabs>
                                    <w:spacing w:line="240" w:lineRule="auto" w:before="140" w:after="0"/>
                                    <w:ind w:left="459" w:right="0" w:hanging="352"/>
                                    <w:jc w:val="left"/>
                                    <w:rPr>
                                      <w:sz w:val="24"/>
                                    </w:rPr>
                                  </w:pPr>
                                  <w:r>
                                    <w:rPr>
                                      <w:sz w:val="24"/>
                                    </w:rPr>
                                    <w:t>Improve</w:t>
                                  </w:r>
                                  <w:r>
                                    <w:rPr>
                                      <w:spacing w:val="-5"/>
                                      <w:sz w:val="24"/>
                                    </w:rPr>
                                    <w:t> </w:t>
                                  </w:r>
                                  <w:r>
                                    <w:rPr>
                                      <w:sz w:val="24"/>
                                    </w:rPr>
                                    <w:t>access</w:t>
                                  </w:r>
                                  <w:r>
                                    <w:rPr>
                                      <w:spacing w:val="-3"/>
                                      <w:sz w:val="24"/>
                                    </w:rPr>
                                    <w:t> </w:t>
                                  </w:r>
                                  <w:r>
                                    <w:rPr>
                                      <w:sz w:val="24"/>
                                    </w:rPr>
                                    <w:t>to</w:t>
                                  </w:r>
                                  <w:r>
                                    <w:rPr>
                                      <w:spacing w:val="-3"/>
                                      <w:sz w:val="24"/>
                                    </w:rPr>
                                    <w:t> </w:t>
                                  </w:r>
                                  <w:r>
                                    <w:rPr>
                                      <w:sz w:val="24"/>
                                    </w:rPr>
                                    <w:t>skilled</w:t>
                                  </w:r>
                                  <w:r>
                                    <w:rPr>
                                      <w:spacing w:val="-3"/>
                                      <w:sz w:val="24"/>
                                    </w:rPr>
                                    <w:t> </w:t>
                                  </w:r>
                                  <w:r>
                                    <w:rPr>
                                      <w:sz w:val="24"/>
                                    </w:rPr>
                                    <w:t>interpreters</w:t>
                                  </w:r>
                                  <w:r>
                                    <w:rPr>
                                      <w:spacing w:val="-5"/>
                                      <w:sz w:val="24"/>
                                    </w:rPr>
                                    <w:t> </w:t>
                                  </w:r>
                                  <w:r>
                                    <w:rPr>
                                      <w:sz w:val="24"/>
                                    </w:rPr>
                                    <w:t>for</w:t>
                                  </w:r>
                                  <w:r>
                                    <w:rPr>
                                      <w:spacing w:val="-3"/>
                                      <w:sz w:val="24"/>
                                    </w:rPr>
                                    <w:t> </w:t>
                                  </w:r>
                                  <w:r>
                                    <w:rPr>
                                      <w:sz w:val="24"/>
                                    </w:rPr>
                                    <w:t>people</w:t>
                                  </w:r>
                                  <w:r>
                                    <w:rPr>
                                      <w:spacing w:val="-3"/>
                                      <w:sz w:val="24"/>
                                    </w:rPr>
                                    <w:t> </w:t>
                                  </w:r>
                                  <w:r>
                                    <w:rPr>
                                      <w:sz w:val="24"/>
                                    </w:rPr>
                                    <w:t>with</w:t>
                                  </w:r>
                                  <w:r>
                                    <w:rPr>
                                      <w:spacing w:val="-3"/>
                                      <w:sz w:val="24"/>
                                    </w:rPr>
                                    <w:t> </w:t>
                                  </w:r>
                                  <w:r>
                                    <w:rPr>
                                      <w:spacing w:val="-2"/>
                                      <w:sz w:val="24"/>
                                    </w:rPr>
                                    <w:t>disabilities.</w:t>
                                  </w:r>
                                </w:p>
                                <w:p>
                                  <w:pPr>
                                    <w:pStyle w:val="TableParagraph"/>
                                    <w:numPr>
                                      <w:ilvl w:val="0"/>
                                      <w:numId w:val="67"/>
                                    </w:numPr>
                                    <w:tabs>
                                      <w:tab w:pos="458" w:val="left" w:leader="none"/>
                                    </w:tabs>
                                    <w:spacing w:line="240" w:lineRule="auto" w:before="137" w:after="0"/>
                                    <w:ind w:left="458" w:right="0" w:hanging="351"/>
                                    <w:jc w:val="left"/>
                                    <w:rPr>
                                      <w:sz w:val="24"/>
                                    </w:rPr>
                                  </w:pPr>
                                  <w:r>
                                    <w:rPr>
                                      <w:sz w:val="24"/>
                                    </w:rPr>
                                    <w:t>Enhance</w:t>
                                  </w:r>
                                  <w:r>
                                    <w:rPr>
                                      <w:spacing w:val="-6"/>
                                      <w:sz w:val="24"/>
                                    </w:rPr>
                                    <w:t> </w:t>
                                  </w:r>
                                  <w:r>
                                    <w:rPr>
                                      <w:sz w:val="24"/>
                                    </w:rPr>
                                    <w:t>access</w:t>
                                  </w:r>
                                  <w:r>
                                    <w:rPr>
                                      <w:spacing w:val="-5"/>
                                      <w:sz w:val="24"/>
                                    </w:rPr>
                                    <w:t> </w:t>
                                  </w:r>
                                  <w:r>
                                    <w:rPr>
                                      <w:sz w:val="24"/>
                                    </w:rPr>
                                    <w:t>to</w:t>
                                  </w:r>
                                  <w:r>
                                    <w:rPr>
                                      <w:spacing w:val="-4"/>
                                      <w:sz w:val="24"/>
                                    </w:rPr>
                                    <w:t> </w:t>
                                  </w:r>
                                  <w:r>
                                    <w:rPr>
                                      <w:sz w:val="24"/>
                                    </w:rPr>
                                    <w:t>quality</w:t>
                                  </w:r>
                                  <w:r>
                                    <w:rPr>
                                      <w:spacing w:val="-4"/>
                                      <w:sz w:val="24"/>
                                    </w:rPr>
                                    <w:t> </w:t>
                                  </w:r>
                                  <w:r>
                                    <w:rPr>
                                      <w:sz w:val="24"/>
                                    </w:rPr>
                                    <w:t>healthcare</w:t>
                                  </w:r>
                                  <w:r>
                                    <w:rPr>
                                      <w:spacing w:val="-6"/>
                                      <w:sz w:val="24"/>
                                    </w:rPr>
                                    <w:t> </w:t>
                                  </w:r>
                                  <w:r>
                                    <w:rPr>
                                      <w:sz w:val="24"/>
                                    </w:rPr>
                                    <w:t>for</w:t>
                                  </w:r>
                                  <w:r>
                                    <w:rPr>
                                      <w:spacing w:val="-3"/>
                                      <w:sz w:val="24"/>
                                    </w:rPr>
                                    <w:t> </w:t>
                                  </w:r>
                                  <w:r>
                                    <w:rPr>
                                      <w:sz w:val="24"/>
                                    </w:rPr>
                                    <w:t>people</w:t>
                                  </w:r>
                                  <w:r>
                                    <w:rPr>
                                      <w:spacing w:val="-4"/>
                                      <w:sz w:val="24"/>
                                    </w:rPr>
                                    <w:t> </w:t>
                                  </w:r>
                                  <w:r>
                                    <w:rPr>
                                      <w:sz w:val="24"/>
                                    </w:rPr>
                                    <w:t>with</w:t>
                                  </w:r>
                                  <w:r>
                                    <w:rPr>
                                      <w:spacing w:val="-2"/>
                                      <w:sz w:val="24"/>
                                    </w:rPr>
                                    <w:t> </w:t>
                                  </w:r>
                                  <w:r>
                                    <w:rPr>
                                      <w:sz w:val="24"/>
                                    </w:rPr>
                                    <w:t>cognitive</w:t>
                                  </w:r>
                                  <w:r>
                                    <w:rPr>
                                      <w:spacing w:val="-5"/>
                                      <w:sz w:val="24"/>
                                    </w:rPr>
                                    <w:t> </w:t>
                                  </w:r>
                                  <w:r>
                                    <w:rPr>
                                      <w:spacing w:val="-2"/>
                                      <w:sz w:val="24"/>
                                    </w:rPr>
                                    <w:t>disabilities.</w:t>
                                  </w:r>
                                </w:p>
                              </w:tc>
                            </w:tr>
                            <w:tr>
                              <w:trPr>
                                <w:trHeight w:val="2344" w:hRule="atLeast"/>
                              </w:trPr>
                              <w:tc>
                                <w:tcPr>
                                  <w:tcW w:w="2230" w:type="dxa"/>
                                </w:tcPr>
                                <w:p>
                                  <w:pPr>
                                    <w:pStyle w:val="TableParagraph"/>
                                    <w:spacing w:line="360" w:lineRule="auto"/>
                                    <w:ind w:right="335"/>
                                    <w:rPr>
                                      <w:sz w:val="24"/>
                                    </w:rPr>
                                  </w:pPr>
                                  <w:r>
                                    <w:rPr>
                                      <w:sz w:val="24"/>
                                    </w:rPr>
                                    <w:t>2. Barriers to </w:t>
                                  </w:r>
                                  <w:r>
                                    <w:rPr>
                                      <w:spacing w:val="-2"/>
                                      <w:sz w:val="24"/>
                                    </w:rPr>
                                    <w:t>inclusive education, </w:t>
                                  </w:r>
                                  <w:r>
                                    <w:rPr>
                                      <w:sz w:val="24"/>
                                    </w:rPr>
                                    <w:t>employment</w:t>
                                  </w:r>
                                  <w:r>
                                    <w:rPr>
                                      <w:spacing w:val="-17"/>
                                      <w:sz w:val="24"/>
                                    </w:rPr>
                                    <w:t> </w:t>
                                  </w:r>
                                  <w:r>
                                    <w:rPr>
                                      <w:sz w:val="24"/>
                                    </w:rPr>
                                    <w:t>an</w:t>
                                  </w:r>
                                  <w:r>
                                    <w:rPr>
                                      <w:sz w:val="24"/>
                                    </w:rPr>
                                    <w:t>d </w:t>
                                  </w:r>
                                  <w:r>
                                    <w:rPr>
                                      <w:spacing w:val="-2"/>
                                      <w:sz w:val="24"/>
                                    </w:rPr>
                                    <w:t>housing</w:t>
                                  </w:r>
                                </w:p>
                              </w:tc>
                              <w:tc>
                                <w:tcPr>
                                  <w:tcW w:w="11723" w:type="dxa"/>
                                </w:tcPr>
                                <w:p>
                                  <w:pPr>
                                    <w:pStyle w:val="TableParagraph"/>
                                    <w:spacing w:line="274" w:lineRule="exact"/>
                                    <w:rPr>
                                      <w:sz w:val="24"/>
                                    </w:rPr>
                                  </w:pPr>
                                  <w:r>
                                    <w:rPr>
                                      <w:color w:val="5C205E"/>
                                      <w:sz w:val="24"/>
                                    </w:rPr>
                                    <w:t>2.1</w:t>
                                  </w:r>
                                  <w:r>
                                    <w:rPr>
                                      <w:color w:val="5C205E"/>
                                      <w:spacing w:val="-3"/>
                                      <w:sz w:val="24"/>
                                    </w:rPr>
                                    <w:t> </w:t>
                                  </w:r>
                                  <w:r>
                                    <w:rPr>
                                      <w:color w:val="5C205E"/>
                                      <w:sz w:val="24"/>
                                    </w:rPr>
                                    <w:t>Reforms</w:t>
                                  </w:r>
                                  <w:r>
                                    <w:rPr>
                                      <w:color w:val="5C205E"/>
                                      <w:spacing w:val="-7"/>
                                      <w:sz w:val="24"/>
                                    </w:rPr>
                                    <w:t> </w:t>
                                  </w:r>
                                  <w:r>
                                    <w:rPr>
                                      <w:color w:val="5C205E"/>
                                      <w:sz w:val="24"/>
                                    </w:rPr>
                                    <w:t>needed</w:t>
                                  </w:r>
                                  <w:r>
                                    <w:rPr>
                                      <w:color w:val="5C205E"/>
                                      <w:spacing w:val="-3"/>
                                      <w:sz w:val="24"/>
                                    </w:rPr>
                                    <w:t> </w:t>
                                  </w:r>
                                  <w:r>
                                    <w:rPr>
                                      <w:color w:val="5C205E"/>
                                      <w:sz w:val="24"/>
                                    </w:rPr>
                                    <w:t>in</w:t>
                                  </w:r>
                                  <w:r>
                                    <w:rPr>
                                      <w:color w:val="5C205E"/>
                                      <w:spacing w:val="-6"/>
                                      <w:sz w:val="24"/>
                                    </w:rPr>
                                    <w:t> </w:t>
                                  </w:r>
                                  <w:r>
                                    <w:rPr>
                                      <w:color w:val="5C205E"/>
                                      <w:sz w:val="24"/>
                                    </w:rPr>
                                    <w:t>mainstream</w:t>
                                  </w:r>
                                  <w:r>
                                    <w:rPr>
                                      <w:color w:val="5C205E"/>
                                      <w:spacing w:val="-2"/>
                                      <w:sz w:val="24"/>
                                    </w:rPr>
                                    <w:t> </w:t>
                                  </w:r>
                                  <w:r>
                                    <w:rPr>
                                      <w:color w:val="5C205E"/>
                                      <w:sz w:val="24"/>
                                    </w:rPr>
                                    <w:t>services</w:t>
                                  </w:r>
                                  <w:r>
                                    <w:rPr>
                                      <w:color w:val="5C205E"/>
                                      <w:spacing w:val="-4"/>
                                      <w:sz w:val="24"/>
                                    </w:rPr>
                                    <w:t> </w:t>
                                  </w:r>
                                  <w:r>
                                    <w:rPr>
                                      <w:color w:val="5C205E"/>
                                      <w:spacing w:val="-2"/>
                                      <w:sz w:val="24"/>
                                    </w:rPr>
                                    <w:t>include:</w:t>
                                  </w:r>
                                </w:p>
                                <w:p>
                                  <w:pPr>
                                    <w:pStyle w:val="TableParagraph"/>
                                    <w:numPr>
                                      <w:ilvl w:val="0"/>
                                      <w:numId w:val="68"/>
                                    </w:numPr>
                                    <w:tabs>
                                      <w:tab w:pos="458" w:val="left" w:leader="none"/>
                                      <w:tab w:pos="460" w:val="left" w:leader="none"/>
                                    </w:tabs>
                                    <w:spacing w:line="360" w:lineRule="auto" w:before="139" w:after="0"/>
                                    <w:ind w:left="460" w:right="104" w:hanging="353"/>
                                    <w:jc w:val="left"/>
                                    <w:rPr>
                                      <w:sz w:val="24"/>
                                    </w:rPr>
                                  </w:pPr>
                                  <w:r>
                                    <w:rPr>
                                      <w:sz w:val="24"/>
                                    </w:rPr>
                                    <w:t>Significantly</w:t>
                                  </w:r>
                                  <w:r>
                                    <w:rPr>
                                      <w:spacing w:val="-14"/>
                                      <w:sz w:val="24"/>
                                    </w:rPr>
                                    <w:t> </w:t>
                                  </w:r>
                                  <w:r>
                                    <w:rPr>
                                      <w:sz w:val="24"/>
                                    </w:rPr>
                                    <w:t>reform</w:t>
                                  </w:r>
                                  <w:r>
                                    <w:rPr>
                                      <w:spacing w:val="-12"/>
                                      <w:sz w:val="24"/>
                                    </w:rPr>
                                    <w:t> </w:t>
                                  </w:r>
                                  <w:r>
                                    <w:rPr>
                                      <w:sz w:val="24"/>
                                    </w:rPr>
                                    <w:t>mainstream</w:t>
                                  </w:r>
                                  <w:r>
                                    <w:rPr>
                                      <w:spacing w:val="-12"/>
                                      <w:sz w:val="24"/>
                                    </w:rPr>
                                    <w:t> </w:t>
                                  </w:r>
                                  <w:r>
                                    <w:rPr>
                                      <w:sz w:val="24"/>
                                    </w:rPr>
                                    <w:t>systems</w:t>
                                  </w:r>
                                  <w:r>
                                    <w:rPr>
                                      <w:spacing w:val="-14"/>
                                      <w:sz w:val="24"/>
                                    </w:rPr>
                                    <w:t> </w:t>
                                  </w:r>
                                  <w:r>
                                    <w:rPr>
                                      <w:sz w:val="24"/>
                                    </w:rPr>
                                    <w:t>to</w:t>
                                  </w:r>
                                  <w:r>
                                    <w:rPr>
                                      <w:spacing w:val="-13"/>
                                      <w:sz w:val="24"/>
                                    </w:rPr>
                                    <w:t> </w:t>
                                  </w:r>
                                  <w:r>
                                    <w:rPr>
                                      <w:sz w:val="24"/>
                                    </w:rPr>
                                    <w:t>remove</w:t>
                                  </w:r>
                                  <w:r>
                                    <w:rPr>
                                      <w:spacing w:val="-15"/>
                                      <w:sz w:val="24"/>
                                    </w:rPr>
                                    <w:t> </w:t>
                                  </w:r>
                                  <w:r>
                                    <w:rPr>
                                      <w:sz w:val="24"/>
                                    </w:rPr>
                                    <w:t>barriers</w:t>
                                  </w:r>
                                  <w:r>
                                    <w:rPr>
                                      <w:spacing w:val="-14"/>
                                      <w:sz w:val="24"/>
                                    </w:rPr>
                                    <w:t> </w:t>
                                  </w:r>
                                  <w:r>
                                    <w:rPr>
                                      <w:sz w:val="24"/>
                                    </w:rPr>
                                    <w:t>for</w:t>
                                  </w:r>
                                  <w:r>
                                    <w:rPr>
                                      <w:spacing w:val="-14"/>
                                      <w:sz w:val="24"/>
                                    </w:rPr>
                                    <w:t> </w:t>
                                  </w:r>
                                  <w:r>
                                    <w:rPr>
                                      <w:sz w:val="24"/>
                                    </w:rPr>
                                    <w:t>people</w:t>
                                  </w:r>
                                  <w:r>
                                    <w:rPr>
                                      <w:spacing w:val="-13"/>
                                      <w:sz w:val="24"/>
                                    </w:rPr>
                                    <w:t> </w:t>
                                  </w:r>
                                  <w:r>
                                    <w:rPr>
                                      <w:sz w:val="24"/>
                                    </w:rPr>
                                    <w:t>with</w:t>
                                  </w:r>
                                  <w:r>
                                    <w:rPr>
                                      <w:spacing w:val="-12"/>
                                      <w:sz w:val="24"/>
                                    </w:rPr>
                                    <w:t> </w:t>
                                  </w:r>
                                  <w:r>
                                    <w:rPr>
                                      <w:sz w:val="24"/>
                                    </w:rPr>
                                    <w:t>disabilities</w:t>
                                  </w:r>
                                  <w:r>
                                    <w:rPr>
                                      <w:spacing w:val="-13"/>
                                      <w:sz w:val="24"/>
                                    </w:rPr>
                                    <w:t> </w:t>
                                  </w:r>
                                  <w:r>
                                    <w:rPr>
                                      <w:sz w:val="24"/>
                                    </w:rPr>
                                    <w:t>in</w:t>
                                  </w:r>
                                  <w:r>
                                    <w:rPr>
                                      <w:spacing w:val="-13"/>
                                      <w:sz w:val="24"/>
                                    </w:rPr>
                                    <w:t> </w:t>
                                  </w:r>
                                  <w:r>
                                    <w:rPr>
                                      <w:sz w:val="24"/>
                                    </w:rPr>
                                    <w:t>accessing</w:t>
                                  </w:r>
                                  <w:r>
                                    <w:rPr>
                                      <w:spacing w:val="-12"/>
                                      <w:sz w:val="24"/>
                                    </w:rPr>
                                    <w:t> </w:t>
                                  </w:r>
                                  <w:r>
                                    <w:rPr>
                                      <w:sz w:val="24"/>
                                    </w:rPr>
                                    <w:t>quality education, employment, and housing.</w:t>
                                  </w:r>
                                </w:p>
                                <w:p>
                                  <w:pPr>
                                    <w:pStyle w:val="TableParagraph"/>
                                    <w:numPr>
                                      <w:ilvl w:val="0"/>
                                      <w:numId w:val="68"/>
                                    </w:numPr>
                                    <w:tabs>
                                      <w:tab w:pos="458" w:val="left" w:leader="none"/>
                                    </w:tabs>
                                    <w:spacing w:line="240" w:lineRule="auto" w:before="0" w:after="0"/>
                                    <w:ind w:left="458" w:right="0" w:hanging="351"/>
                                    <w:jc w:val="left"/>
                                    <w:rPr>
                                      <w:sz w:val="24"/>
                                    </w:rPr>
                                  </w:pPr>
                                  <w:r>
                                    <w:rPr>
                                      <w:sz w:val="24"/>
                                    </w:rPr>
                                    <w:t>Increase</w:t>
                                  </w:r>
                                  <w:r>
                                    <w:rPr>
                                      <w:spacing w:val="-7"/>
                                      <w:sz w:val="24"/>
                                    </w:rPr>
                                    <w:t> </w:t>
                                  </w:r>
                                  <w:r>
                                    <w:rPr>
                                      <w:sz w:val="24"/>
                                    </w:rPr>
                                    <w:t>housing</w:t>
                                  </w:r>
                                  <w:r>
                                    <w:rPr>
                                      <w:spacing w:val="-5"/>
                                      <w:sz w:val="24"/>
                                    </w:rPr>
                                    <w:t> </w:t>
                                  </w:r>
                                  <w:r>
                                    <w:rPr>
                                      <w:sz w:val="24"/>
                                    </w:rPr>
                                    <w:t>accessibility</w:t>
                                  </w:r>
                                  <w:r>
                                    <w:rPr>
                                      <w:spacing w:val="-5"/>
                                      <w:sz w:val="24"/>
                                    </w:rPr>
                                    <w:t> </w:t>
                                  </w:r>
                                  <w:r>
                                    <w:rPr>
                                      <w:sz w:val="24"/>
                                    </w:rPr>
                                    <w:t>and</w:t>
                                  </w:r>
                                  <w:r>
                                    <w:rPr>
                                      <w:spacing w:val="-4"/>
                                      <w:sz w:val="24"/>
                                    </w:rPr>
                                    <w:t> </w:t>
                                  </w:r>
                                  <w:r>
                                    <w:rPr>
                                      <w:spacing w:val="-2"/>
                                      <w:sz w:val="24"/>
                                    </w:rPr>
                                    <w:t>security.</w:t>
                                  </w:r>
                                </w:p>
                                <w:p>
                                  <w:pPr>
                                    <w:pStyle w:val="TableParagraph"/>
                                    <w:numPr>
                                      <w:ilvl w:val="0"/>
                                      <w:numId w:val="68"/>
                                    </w:numPr>
                                    <w:tabs>
                                      <w:tab w:pos="459" w:val="left" w:leader="none"/>
                                    </w:tabs>
                                    <w:spacing w:line="240" w:lineRule="auto" w:before="139" w:after="0"/>
                                    <w:ind w:left="459" w:right="0" w:hanging="352"/>
                                    <w:jc w:val="left"/>
                                    <w:rPr>
                                      <w:sz w:val="24"/>
                                    </w:rPr>
                                  </w:pPr>
                                  <w:r>
                                    <w:rPr>
                                      <w:sz w:val="24"/>
                                    </w:rPr>
                                    <w:t>Improve</w:t>
                                  </w:r>
                                  <w:r>
                                    <w:rPr>
                                      <w:spacing w:val="-6"/>
                                      <w:sz w:val="24"/>
                                    </w:rPr>
                                    <w:t> </w:t>
                                  </w:r>
                                  <w:r>
                                    <w:rPr>
                                      <w:sz w:val="24"/>
                                    </w:rPr>
                                    <w:t>responses</w:t>
                                  </w:r>
                                  <w:r>
                                    <w:rPr>
                                      <w:spacing w:val="-3"/>
                                      <w:sz w:val="24"/>
                                    </w:rPr>
                                    <w:t> </w:t>
                                  </w:r>
                                  <w:r>
                                    <w:rPr>
                                      <w:sz w:val="24"/>
                                    </w:rPr>
                                    <w:t>to</w:t>
                                  </w:r>
                                  <w:r>
                                    <w:rPr>
                                      <w:spacing w:val="-8"/>
                                      <w:sz w:val="24"/>
                                    </w:rPr>
                                    <w:t> </w:t>
                                  </w:r>
                                  <w:r>
                                    <w:rPr>
                                      <w:sz w:val="24"/>
                                    </w:rPr>
                                    <w:t>chronic</w:t>
                                  </w:r>
                                  <w:r>
                                    <w:rPr>
                                      <w:spacing w:val="-3"/>
                                      <w:sz w:val="24"/>
                                    </w:rPr>
                                    <w:t> </w:t>
                                  </w:r>
                                  <w:r>
                                    <w:rPr>
                                      <w:sz w:val="24"/>
                                    </w:rPr>
                                    <w:t>homelessness</w:t>
                                  </w:r>
                                  <w:r>
                                    <w:rPr>
                                      <w:spacing w:val="-5"/>
                                      <w:sz w:val="24"/>
                                    </w:rPr>
                                    <w:t> </w:t>
                                  </w:r>
                                  <w:r>
                                    <w:rPr>
                                      <w:sz w:val="24"/>
                                    </w:rPr>
                                    <w:t>for</w:t>
                                  </w:r>
                                  <w:r>
                                    <w:rPr>
                                      <w:spacing w:val="-4"/>
                                      <w:sz w:val="24"/>
                                    </w:rPr>
                                    <w:t> </w:t>
                                  </w:r>
                                  <w:r>
                                    <w:rPr>
                                      <w:sz w:val="24"/>
                                    </w:rPr>
                                    <w:t>people</w:t>
                                  </w:r>
                                  <w:r>
                                    <w:rPr>
                                      <w:spacing w:val="-3"/>
                                      <w:sz w:val="24"/>
                                    </w:rPr>
                                    <w:t> </w:t>
                                  </w:r>
                                  <w:r>
                                    <w:rPr>
                                      <w:sz w:val="24"/>
                                    </w:rPr>
                                    <w:t>with</w:t>
                                  </w:r>
                                  <w:r>
                                    <w:rPr>
                                      <w:spacing w:val="-3"/>
                                      <w:sz w:val="24"/>
                                    </w:rPr>
                                    <w:t> </w:t>
                                  </w:r>
                                  <w:r>
                                    <w:rPr>
                                      <w:spacing w:val="-2"/>
                                      <w:sz w:val="24"/>
                                    </w:rPr>
                                    <w:t>disabilities.</w:t>
                                  </w:r>
                                </w:p>
                              </w:tc>
                            </w:tr>
                            <w:tr>
                              <w:trPr>
                                <w:trHeight w:val="2484" w:hRule="atLeast"/>
                              </w:trPr>
                              <w:tc>
                                <w:tcPr>
                                  <w:tcW w:w="2230" w:type="dxa"/>
                                </w:tcPr>
                                <w:p>
                                  <w:pPr>
                                    <w:pStyle w:val="TableParagraph"/>
                                    <w:spacing w:line="360" w:lineRule="auto"/>
                                    <w:ind w:right="335"/>
                                    <w:rPr>
                                      <w:sz w:val="24"/>
                                    </w:rPr>
                                  </w:pPr>
                                  <w:r>
                                    <w:rPr>
                                      <w:sz w:val="24"/>
                                    </w:rPr>
                                    <w:t>3. Unique </w:t>
                                  </w:r>
                                  <w:r>
                                    <w:rPr>
                                      <w:spacing w:val="-2"/>
                                      <w:sz w:val="24"/>
                                    </w:rPr>
                                    <w:t>challenges </w:t>
                                  </w:r>
                                  <w:r>
                                    <w:rPr>
                                      <w:sz w:val="24"/>
                                    </w:rPr>
                                    <w:t>experienced</w:t>
                                  </w:r>
                                  <w:r>
                                    <w:rPr>
                                      <w:spacing w:val="-17"/>
                                      <w:sz w:val="24"/>
                                    </w:rPr>
                                    <w:t> </w:t>
                                  </w:r>
                                  <w:r>
                                    <w:rPr>
                                      <w:sz w:val="24"/>
                                    </w:rPr>
                                    <w:t>by First Nations people with</w:t>
                                  </w:r>
                                </w:p>
                                <w:p>
                                  <w:pPr>
                                    <w:pStyle w:val="TableParagraph"/>
                                    <w:rPr>
                                      <w:sz w:val="24"/>
                                    </w:rPr>
                                  </w:pPr>
                                  <w:r>
                                    <w:rPr>
                                      <w:spacing w:val="-2"/>
                                      <w:sz w:val="24"/>
                                    </w:rPr>
                                    <w:t>disability</w:t>
                                  </w:r>
                                </w:p>
                              </w:tc>
                              <w:tc>
                                <w:tcPr>
                                  <w:tcW w:w="11723" w:type="dxa"/>
                                </w:tcPr>
                                <w:p>
                                  <w:pPr>
                                    <w:pStyle w:val="TableParagraph"/>
                                    <w:spacing w:line="274" w:lineRule="exact"/>
                                    <w:rPr>
                                      <w:sz w:val="24"/>
                                    </w:rPr>
                                  </w:pPr>
                                  <w:r>
                                    <w:rPr>
                                      <w:color w:val="5C205E"/>
                                      <w:sz w:val="24"/>
                                    </w:rPr>
                                    <w:t>3.1</w:t>
                                  </w:r>
                                  <w:r>
                                    <w:rPr>
                                      <w:color w:val="5C205E"/>
                                      <w:spacing w:val="-2"/>
                                      <w:sz w:val="24"/>
                                    </w:rPr>
                                    <w:t> </w:t>
                                  </w:r>
                                  <w:r>
                                    <w:rPr>
                                      <w:color w:val="5C205E"/>
                                      <w:sz w:val="24"/>
                                    </w:rPr>
                                    <w:t>Key</w:t>
                                  </w:r>
                                  <w:r>
                                    <w:rPr>
                                      <w:color w:val="5C205E"/>
                                      <w:spacing w:val="-3"/>
                                      <w:sz w:val="24"/>
                                    </w:rPr>
                                    <w:t> </w:t>
                                  </w:r>
                                  <w:r>
                                    <w:rPr>
                                      <w:color w:val="5C205E"/>
                                      <w:sz w:val="24"/>
                                    </w:rPr>
                                    <w:t>reforms</w:t>
                                  </w:r>
                                  <w:r>
                                    <w:rPr>
                                      <w:color w:val="5C205E"/>
                                      <w:spacing w:val="-4"/>
                                      <w:sz w:val="24"/>
                                    </w:rPr>
                                    <w:t> </w:t>
                                  </w:r>
                                  <w:r>
                                    <w:rPr>
                                      <w:color w:val="5C205E"/>
                                      <w:sz w:val="24"/>
                                    </w:rPr>
                                    <w:t>needed</w:t>
                                  </w:r>
                                  <w:r>
                                    <w:rPr>
                                      <w:color w:val="5C205E"/>
                                      <w:spacing w:val="-3"/>
                                      <w:sz w:val="24"/>
                                    </w:rPr>
                                    <w:t> </w:t>
                                  </w:r>
                                  <w:r>
                                    <w:rPr>
                                      <w:color w:val="5C205E"/>
                                      <w:sz w:val="24"/>
                                    </w:rPr>
                                    <w:t>to</w:t>
                                  </w:r>
                                  <w:r>
                                    <w:rPr>
                                      <w:color w:val="5C205E"/>
                                      <w:spacing w:val="-2"/>
                                      <w:sz w:val="24"/>
                                    </w:rPr>
                                    <w:t> </w:t>
                                  </w:r>
                                  <w:r>
                                    <w:rPr>
                                      <w:color w:val="5C205E"/>
                                      <w:sz w:val="24"/>
                                    </w:rPr>
                                    <w:t>remove</w:t>
                                  </w:r>
                                  <w:r>
                                    <w:rPr>
                                      <w:color w:val="5C205E"/>
                                      <w:spacing w:val="-5"/>
                                      <w:sz w:val="24"/>
                                    </w:rPr>
                                    <w:t> </w:t>
                                  </w:r>
                                  <w:r>
                                    <w:rPr>
                                      <w:color w:val="5C205E"/>
                                      <w:spacing w:val="-2"/>
                                      <w:sz w:val="24"/>
                                    </w:rPr>
                                    <w:t>barriers:</w:t>
                                  </w:r>
                                </w:p>
                                <w:p>
                                  <w:pPr>
                                    <w:pStyle w:val="TableParagraph"/>
                                    <w:numPr>
                                      <w:ilvl w:val="0"/>
                                      <w:numId w:val="69"/>
                                    </w:numPr>
                                    <w:tabs>
                                      <w:tab w:pos="458" w:val="left" w:leader="none"/>
                                    </w:tabs>
                                    <w:spacing w:line="240" w:lineRule="auto" w:before="65" w:after="0"/>
                                    <w:ind w:left="458" w:right="0" w:hanging="351"/>
                                    <w:jc w:val="left"/>
                                    <w:rPr>
                                      <w:sz w:val="24"/>
                                    </w:rPr>
                                  </w:pPr>
                                  <w:r>
                                    <w:rPr>
                                      <w:sz w:val="24"/>
                                    </w:rPr>
                                    <w:t>Address</w:t>
                                  </w:r>
                                  <w:r>
                                    <w:rPr>
                                      <w:spacing w:val="-10"/>
                                      <w:sz w:val="24"/>
                                    </w:rPr>
                                    <w:t> </w:t>
                                  </w:r>
                                  <w:r>
                                    <w:rPr>
                                      <w:sz w:val="24"/>
                                    </w:rPr>
                                    <w:t>the</w:t>
                                  </w:r>
                                  <w:r>
                                    <w:rPr>
                                      <w:spacing w:val="-9"/>
                                      <w:sz w:val="24"/>
                                    </w:rPr>
                                    <w:t> </w:t>
                                  </w:r>
                                  <w:r>
                                    <w:rPr>
                                      <w:sz w:val="24"/>
                                    </w:rPr>
                                    <w:t>lack</w:t>
                                  </w:r>
                                  <w:r>
                                    <w:rPr>
                                      <w:spacing w:val="-10"/>
                                      <w:sz w:val="24"/>
                                    </w:rPr>
                                    <w:t> </w:t>
                                  </w:r>
                                  <w:r>
                                    <w:rPr>
                                      <w:sz w:val="24"/>
                                    </w:rPr>
                                    <w:t>of</w:t>
                                  </w:r>
                                  <w:r>
                                    <w:rPr>
                                      <w:spacing w:val="-10"/>
                                      <w:sz w:val="24"/>
                                    </w:rPr>
                                    <w:t> </w:t>
                                  </w:r>
                                  <w:r>
                                    <w:rPr>
                                      <w:sz w:val="24"/>
                                    </w:rPr>
                                    <w:t>culturally</w:t>
                                  </w:r>
                                  <w:r>
                                    <w:rPr>
                                      <w:spacing w:val="-10"/>
                                      <w:sz w:val="24"/>
                                    </w:rPr>
                                    <w:t> </w:t>
                                  </w:r>
                                  <w:r>
                                    <w:rPr>
                                      <w:sz w:val="24"/>
                                    </w:rPr>
                                    <w:t>safe</w:t>
                                  </w:r>
                                  <w:r>
                                    <w:rPr>
                                      <w:spacing w:val="-9"/>
                                      <w:sz w:val="24"/>
                                    </w:rPr>
                                    <w:t> </w:t>
                                  </w:r>
                                  <w:r>
                                    <w:rPr>
                                      <w:sz w:val="24"/>
                                    </w:rPr>
                                    <w:t>disability</w:t>
                                  </w:r>
                                  <w:r>
                                    <w:rPr>
                                      <w:spacing w:val="-10"/>
                                      <w:sz w:val="24"/>
                                    </w:rPr>
                                    <w:t> </w:t>
                                  </w:r>
                                  <w:r>
                                    <w:rPr>
                                      <w:sz w:val="24"/>
                                    </w:rPr>
                                    <w:t>services</w:t>
                                  </w:r>
                                  <w:r>
                                    <w:rPr>
                                      <w:spacing w:val="-10"/>
                                      <w:sz w:val="24"/>
                                    </w:rPr>
                                    <w:t> </w:t>
                                  </w:r>
                                  <w:r>
                                    <w:rPr>
                                      <w:sz w:val="24"/>
                                    </w:rPr>
                                    <w:t>and</w:t>
                                  </w:r>
                                  <w:r>
                                    <w:rPr>
                                      <w:spacing w:val="-9"/>
                                      <w:sz w:val="24"/>
                                    </w:rPr>
                                    <w:t> </w:t>
                                  </w:r>
                                  <w:r>
                                    <w:rPr>
                                      <w:sz w:val="24"/>
                                    </w:rPr>
                                    <w:t>supports</w:t>
                                  </w:r>
                                  <w:r>
                                    <w:rPr>
                                      <w:spacing w:val="-9"/>
                                      <w:sz w:val="24"/>
                                    </w:rPr>
                                    <w:t> </w:t>
                                  </w:r>
                                  <w:r>
                                    <w:rPr>
                                      <w:sz w:val="24"/>
                                    </w:rPr>
                                    <w:t>for</w:t>
                                  </w:r>
                                  <w:r>
                                    <w:rPr>
                                      <w:spacing w:val="-11"/>
                                      <w:sz w:val="24"/>
                                    </w:rPr>
                                    <w:t> </w:t>
                                  </w:r>
                                  <w:r>
                                    <w:rPr>
                                      <w:sz w:val="24"/>
                                    </w:rPr>
                                    <w:t>First</w:t>
                                  </w:r>
                                  <w:r>
                                    <w:rPr>
                                      <w:spacing w:val="-10"/>
                                      <w:sz w:val="24"/>
                                    </w:rPr>
                                    <w:t> </w:t>
                                  </w:r>
                                  <w:r>
                                    <w:rPr>
                                      <w:sz w:val="24"/>
                                    </w:rPr>
                                    <w:t>Nations</w:t>
                                  </w:r>
                                  <w:r>
                                    <w:rPr>
                                      <w:spacing w:val="-10"/>
                                      <w:sz w:val="24"/>
                                    </w:rPr>
                                    <w:t> </w:t>
                                  </w:r>
                                  <w:r>
                                    <w:rPr>
                                      <w:sz w:val="24"/>
                                    </w:rPr>
                                    <w:t>people</w:t>
                                  </w:r>
                                  <w:r>
                                    <w:rPr>
                                      <w:spacing w:val="-10"/>
                                      <w:sz w:val="24"/>
                                    </w:rPr>
                                    <w:t> </w:t>
                                  </w:r>
                                  <w:r>
                                    <w:rPr>
                                      <w:sz w:val="24"/>
                                    </w:rPr>
                                    <w:t>with</w:t>
                                  </w:r>
                                  <w:r>
                                    <w:rPr>
                                      <w:spacing w:val="-1"/>
                                      <w:sz w:val="24"/>
                                    </w:rPr>
                                    <w:t> </w:t>
                                  </w:r>
                                  <w:r>
                                    <w:rPr>
                                      <w:spacing w:val="-2"/>
                                      <w:sz w:val="24"/>
                                    </w:rPr>
                                    <w:t>disabilities.</w:t>
                                  </w:r>
                                </w:p>
                                <w:p>
                                  <w:pPr>
                                    <w:pStyle w:val="TableParagraph"/>
                                    <w:numPr>
                                      <w:ilvl w:val="0"/>
                                      <w:numId w:val="69"/>
                                    </w:numPr>
                                    <w:tabs>
                                      <w:tab w:pos="458" w:val="left" w:leader="none"/>
                                    </w:tabs>
                                    <w:spacing w:line="240" w:lineRule="auto" w:before="139" w:after="0"/>
                                    <w:ind w:left="458" w:right="0" w:hanging="351"/>
                                    <w:jc w:val="left"/>
                                    <w:rPr>
                                      <w:sz w:val="24"/>
                                    </w:rPr>
                                  </w:pPr>
                                  <w:r>
                                    <w:rPr>
                                      <w:sz w:val="24"/>
                                    </w:rPr>
                                    <w:t>Remove</w:t>
                                  </w:r>
                                  <w:r>
                                    <w:rPr>
                                      <w:spacing w:val="-5"/>
                                      <w:sz w:val="24"/>
                                    </w:rPr>
                                    <w:t> </w:t>
                                  </w:r>
                                  <w:r>
                                    <w:rPr>
                                      <w:sz w:val="24"/>
                                    </w:rPr>
                                    <w:t>barriers</w:t>
                                  </w:r>
                                  <w:r>
                                    <w:rPr>
                                      <w:spacing w:val="-2"/>
                                      <w:sz w:val="24"/>
                                    </w:rPr>
                                    <w:t> </w:t>
                                  </w:r>
                                  <w:r>
                                    <w:rPr>
                                      <w:sz w:val="24"/>
                                    </w:rPr>
                                    <w:t>to</w:t>
                                  </w:r>
                                  <w:r>
                                    <w:rPr>
                                      <w:spacing w:val="-3"/>
                                      <w:sz w:val="24"/>
                                    </w:rPr>
                                    <w:t> </w:t>
                                  </w:r>
                                  <w:r>
                                    <w:rPr>
                                      <w:sz w:val="24"/>
                                    </w:rPr>
                                    <w:t>accessing</w:t>
                                  </w:r>
                                  <w:r>
                                    <w:rPr>
                                      <w:spacing w:val="-1"/>
                                      <w:sz w:val="24"/>
                                    </w:rPr>
                                    <w:t> </w:t>
                                  </w:r>
                                  <w:r>
                                    <w:rPr>
                                      <w:sz w:val="24"/>
                                    </w:rPr>
                                    <w:t>the</w:t>
                                  </w:r>
                                  <w:r>
                                    <w:rPr>
                                      <w:spacing w:val="-2"/>
                                      <w:sz w:val="24"/>
                                    </w:rPr>
                                    <w:t> </w:t>
                                  </w:r>
                                  <w:r>
                                    <w:rPr>
                                      <w:sz w:val="24"/>
                                    </w:rPr>
                                    <w:t>NDIS</w:t>
                                  </w:r>
                                  <w:r>
                                    <w:rPr>
                                      <w:spacing w:val="-5"/>
                                      <w:sz w:val="24"/>
                                    </w:rPr>
                                    <w:t> </w:t>
                                  </w:r>
                                  <w:r>
                                    <w:rPr>
                                      <w:sz w:val="24"/>
                                    </w:rPr>
                                    <w:t>in</w:t>
                                  </w:r>
                                  <w:r>
                                    <w:rPr>
                                      <w:spacing w:val="-2"/>
                                      <w:sz w:val="24"/>
                                    </w:rPr>
                                    <w:t> </w:t>
                                  </w:r>
                                  <w:r>
                                    <w:rPr>
                                      <w:sz w:val="24"/>
                                    </w:rPr>
                                    <w:t>remote</w:t>
                                  </w:r>
                                  <w:r>
                                    <w:rPr>
                                      <w:spacing w:val="-2"/>
                                      <w:sz w:val="24"/>
                                    </w:rPr>
                                    <w:t> areas.</w:t>
                                  </w:r>
                                </w:p>
                                <w:p>
                                  <w:pPr>
                                    <w:pStyle w:val="TableParagraph"/>
                                    <w:numPr>
                                      <w:ilvl w:val="0"/>
                                      <w:numId w:val="69"/>
                                    </w:numPr>
                                    <w:tabs>
                                      <w:tab w:pos="460" w:val="left" w:leader="none"/>
                                    </w:tabs>
                                    <w:spacing w:line="360" w:lineRule="auto" w:before="137" w:after="0"/>
                                    <w:ind w:left="460" w:right="102" w:hanging="353"/>
                                    <w:jc w:val="left"/>
                                    <w:rPr>
                                      <w:sz w:val="24"/>
                                    </w:rPr>
                                  </w:pPr>
                                  <w:r>
                                    <w:rPr>
                                      <w:sz w:val="24"/>
                                    </w:rPr>
                                    <w:t>Address</w:t>
                                  </w:r>
                                  <w:r>
                                    <w:rPr>
                                      <w:spacing w:val="-12"/>
                                      <w:sz w:val="24"/>
                                    </w:rPr>
                                    <w:t> </w:t>
                                  </w:r>
                                  <w:r>
                                    <w:rPr>
                                      <w:sz w:val="24"/>
                                    </w:rPr>
                                    <w:t>the</w:t>
                                  </w:r>
                                  <w:r>
                                    <w:rPr>
                                      <w:spacing w:val="-10"/>
                                      <w:sz w:val="24"/>
                                    </w:rPr>
                                    <w:t> </w:t>
                                  </w:r>
                                  <w:r>
                                    <w:rPr>
                                      <w:sz w:val="24"/>
                                    </w:rPr>
                                    <w:t>over-representation</w:t>
                                  </w:r>
                                  <w:r>
                                    <w:rPr>
                                      <w:spacing w:val="-12"/>
                                      <w:sz w:val="24"/>
                                    </w:rPr>
                                    <w:t> </w:t>
                                  </w:r>
                                  <w:r>
                                    <w:rPr>
                                      <w:sz w:val="24"/>
                                    </w:rPr>
                                    <w:t>of</w:t>
                                  </w:r>
                                  <w:r>
                                    <w:rPr>
                                      <w:spacing w:val="-12"/>
                                      <w:sz w:val="24"/>
                                    </w:rPr>
                                    <w:t> </w:t>
                                  </w:r>
                                  <w:r>
                                    <w:rPr>
                                      <w:sz w:val="24"/>
                                    </w:rPr>
                                    <w:t>First</w:t>
                                  </w:r>
                                  <w:r>
                                    <w:rPr>
                                      <w:spacing w:val="-10"/>
                                      <w:sz w:val="24"/>
                                    </w:rPr>
                                    <w:t> </w:t>
                                  </w:r>
                                  <w:r>
                                    <w:rPr>
                                      <w:sz w:val="24"/>
                                    </w:rPr>
                                    <w:t>Nations</w:t>
                                  </w:r>
                                  <w:r>
                                    <w:rPr>
                                      <w:spacing w:val="-10"/>
                                      <w:sz w:val="24"/>
                                    </w:rPr>
                                    <w:t> </w:t>
                                  </w:r>
                                  <w:r>
                                    <w:rPr>
                                      <w:sz w:val="24"/>
                                    </w:rPr>
                                    <w:t>people</w:t>
                                  </w:r>
                                  <w:r>
                                    <w:rPr>
                                      <w:spacing w:val="-10"/>
                                      <w:sz w:val="24"/>
                                    </w:rPr>
                                    <w:t> </w:t>
                                  </w:r>
                                  <w:r>
                                    <w:rPr>
                                      <w:sz w:val="24"/>
                                    </w:rPr>
                                    <w:t>with</w:t>
                                  </w:r>
                                  <w:r>
                                    <w:rPr>
                                      <w:spacing w:val="-11"/>
                                      <w:sz w:val="24"/>
                                    </w:rPr>
                                    <w:t> </w:t>
                                  </w:r>
                                  <w:r>
                                    <w:rPr>
                                      <w:sz w:val="24"/>
                                    </w:rPr>
                                    <w:t>disabilities</w:t>
                                  </w:r>
                                  <w:r>
                                    <w:rPr>
                                      <w:spacing w:val="-10"/>
                                      <w:sz w:val="24"/>
                                    </w:rPr>
                                    <w:t> </w:t>
                                  </w:r>
                                  <w:r>
                                    <w:rPr>
                                      <w:sz w:val="24"/>
                                    </w:rPr>
                                    <w:t>in</w:t>
                                  </w:r>
                                  <w:r>
                                    <w:rPr>
                                      <w:spacing w:val="-12"/>
                                      <w:sz w:val="24"/>
                                    </w:rPr>
                                    <w:t> </w:t>
                                  </w:r>
                                  <w:r>
                                    <w:rPr>
                                      <w:sz w:val="24"/>
                                    </w:rPr>
                                    <w:t>the</w:t>
                                  </w:r>
                                  <w:r>
                                    <w:rPr>
                                      <w:spacing w:val="-12"/>
                                      <w:sz w:val="24"/>
                                    </w:rPr>
                                    <w:t> </w:t>
                                  </w:r>
                                  <w:r>
                                    <w:rPr>
                                      <w:sz w:val="24"/>
                                    </w:rPr>
                                    <w:t>child</w:t>
                                  </w:r>
                                  <w:r>
                                    <w:rPr>
                                      <w:spacing w:val="-12"/>
                                      <w:sz w:val="24"/>
                                    </w:rPr>
                                    <w:t> </w:t>
                                  </w:r>
                                  <w:r>
                                    <w:rPr>
                                      <w:sz w:val="24"/>
                                    </w:rPr>
                                    <w:t>protection</w:t>
                                  </w:r>
                                  <w:r>
                                    <w:rPr>
                                      <w:spacing w:val="-10"/>
                                      <w:sz w:val="24"/>
                                    </w:rPr>
                                    <w:t> </w:t>
                                  </w:r>
                                  <w:r>
                                    <w:rPr>
                                      <w:sz w:val="24"/>
                                    </w:rPr>
                                    <w:t>and</w:t>
                                  </w:r>
                                  <w:r>
                                    <w:rPr>
                                      <w:spacing w:val="-10"/>
                                      <w:sz w:val="24"/>
                                    </w:rPr>
                                    <w:t> </w:t>
                                  </w:r>
                                  <w:r>
                                    <w:rPr>
                                      <w:sz w:val="24"/>
                                    </w:rPr>
                                    <w:t>criminal justice systems.</w:t>
                                  </w:r>
                                </w:p>
                              </w:tc>
                            </w:tr>
                          </w:tbl>
                          <w:p>
                            <w:pPr>
                              <w:pStyle w:val="BodyText"/>
                            </w:pPr>
                          </w:p>
                        </w:txbxContent>
                      </wps:txbx>
                      <wps:bodyPr wrap="square" lIns="0" tIns="0" rIns="0" bIns="0" rtlCol="0">
                        <a:noAutofit/>
                      </wps:bodyPr>
                    </wps:wsp>
                  </a:graphicData>
                </a:graphic>
              </wp:anchor>
            </w:drawing>
          </mc:Choice>
          <mc:Fallback>
            <w:pict>
              <v:shape style="position:absolute;margin-left:69pt;margin-top:86.180023pt;width:704.15pt;height:450.95pt;mso-position-horizontal-relative:page;mso-position-vertical-relative:page;z-index:15765504" type="#_x0000_t202" id="docshape7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0"/>
                        <w:gridCol w:w="11723"/>
                      </w:tblGrid>
                      <w:tr>
                        <w:trPr>
                          <w:trHeight w:val="414" w:hRule="atLeast"/>
                        </w:trPr>
                        <w:tc>
                          <w:tcPr>
                            <w:tcW w:w="2230" w:type="dxa"/>
                            <w:shd w:val="clear" w:color="auto" w:fill="5C205E"/>
                          </w:tcPr>
                          <w:p>
                            <w:pPr>
                              <w:pStyle w:val="TableParagraph"/>
                              <w:spacing w:before="2"/>
                              <w:rPr>
                                <w:b/>
                                <w:sz w:val="24"/>
                              </w:rPr>
                            </w:pPr>
                            <w:r>
                              <w:rPr>
                                <w:b/>
                                <w:color w:val="FFFFFF"/>
                                <w:spacing w:val="-2"/>
                                <w:sz w:val="24"/>
                              </w:rPr>
                              <w:t>Finding</w:t>
                            </w:r>
                          </w:p>
                        </w:tc>
                        <w:tc>
                          <w:tcPr>
                            <w:tcW w:w="11723" w:type="dxa"/>
                            <w:shd w:val="clear" w:color="auto" w:fill="5C205E"/>
                          </w:tcPr>
                          <w:p>
                            <w:pPr>
                              <w:pStyle w:val="TableParagraph"/>
                              <w:spacing w:before="2"/>
                              <w:rPr>
                                <w:b/>
                                <w:sz w:val="24"/>
                              </w:rPr>
                            </w:pPr>
                            <w:r>
                              <w:rPr>
                                <w:b/>
                                <w:color w:val="FFFFFF"/>
                                <w:spacing w:val="-2"/>
                                <w:sz w:val="24"/>
                              </w:rPr>
                              <w:t>Recommendations</w:t>
                            </w:r>
                          </w:p>
                        </w:tc>
                      </w:tr>
                      <w:tr>
                        <w:trPr>
                          <w:trHeight w:val="3727" w:hRule="atLeast"/>
                        </w:trPr>
                        <w:tc>
                          <w:tcPr>
                            <w:tcW w:w="2230" w:type="dxa"/>
                          </w:tcPr>
                          <w:p>
                            <w:pPr>
                              <w:pStyle w:val="TableParagraph"/>
                              <w:spacing w:line="360" w:lineRule="auto"/>
                              <w:ind w:right="335"/>
                              <w:rPr>
                                <w:sz w:val="24"/>
                              </w:rPr>
                            </w:pPr>
                            <w:r>
                              <w:rPr>
                                <w:sz w:val="24"/>
                              </w:rPr>
                              <w:t>1. Barriers to access and inclusion</w:t>
                            </w:r>
                            <w:r>
                              <w:rPr>
                                <w:spacing w:val="-17"/>
                                <w:sz w:val="24"/>
                              </w:rPr>
                              <w:t> </w:t>
                            </w:r>
                            <w:r>
                              <w:rPr>
                                <w:sz w:val="24"/>
                              </w:rPr>
                              <w:t>across various sectors such as </w:t>
                            </w:r>
                            <w:r>
                              <w:rPr>
                                <w:spacing w:val="-2"/>
                                <w:sz w:val="24"/>
                              </w:rPr>
                              <w:t>healthcare, employment, </w:t>
                            </w:r>
                            <w:r>
                              <w:rPr>
                                <w:sz w:val="24"/>
                              </w:rPr>
                              <w:t>education and</w:t>
                            </w:r>
                          </w:p>
                          <w:p>
                            <w:pPr>
                              <w:pStyle w:val="TableParagraph"/>
                              <w:rPr>
                                <w:sz w:val="24"/>
                              </w:rPr>
                            </w:pPr>
                            <w:r>
                              <w:rPr>
                                <w:spacing w:val="-2"/>
                                <w:sz w:val="24"/>
                              </w:rPr>
                              <w:t>housing</w:t>
                            </w:r>
                          </w:p>
                        </w:tc>
                        <w:tc>
                          <w:tcPr>
                            <w:tcW w:w="11723" w:type="dxa"/>
                          </w:tcPr>
                          <w:p>
                            <w:pPr>
                              <w:pStyle w:val="TableParagraph"/>
                              <w:rPr>
                                <w:sz w:val="24"/>
                              </w:rPr>
                            </w:pPr>
                            <w:r>
                              <w:rPr>
                                <w:color w:val="5C205E"/>
                                <w:sz w:val="24"/>
                              </w:rPr>
                              <w:t>1.1</w:t>
                            </w:r>
                            <w:r>
                              <w:rPr>
                                <w:color w:val="5C205E"/>
                                <w:spacing w:val="-41"/>
                                <w:sz w:val="24"/>
                              </w:rPr>
                              <w:t> </w:t>
                            </w:r>
                            <w:r>
                              <w:rPr>
                                <w:color w:val="5C205E"/>
                                <w:sz w:val="24"/>
                              </w:rPr>
                              <w:t>Key</w:t>
                            </w:r>
                            <w:r>
                              <w:rPr>
                                <w:color w:val="5C205E"/>
                                <w:spacing w:val="-2"/>
                                <w:sz w:val="24"/>
                              </w:rPr>
                              <w:t> reforms:</w:t>
                            </w:r>
                          </w:p>
                          <w:p>
                            <w:pPr>
                              <w:pStyle w:val="TableParagraph"/>
                              <w:numPr>
                                <w:ilvl w:val="0"/>
                                <w:numId w:val="67"/>
                              </w:numPr>
                              <w:tabs>
                                <w:tab w:pos="458" w:val="left" w:leader="none"/>
                              </w:tabs>
                              <w:spacing w:line="240" w:lineRule="auto" w:before="139" w:after="0"/>
                              <w:ind w:left="458" w:right="0" w:hanging="351"/>
                              <w:jc w:val="left"/>
                              <w:rPr>
                                <w:sz w:val="24"/>
                              </w:rPr>
                            </w:pPr>
                            <w:r>
                              <w:rPr>
                                <w:sz w:val="24"/>
                              </w:rPr>
                              <w:t>Promote</w:t>
                            </w:r>
                            <w:r>
                              <w:rPr>
                                <w:spacing w:val="-5"/>
                                <w:sz w:val="24"/>
                              </w:rPr>
                              <w:t> </w:t>
                            </w:r>
                            <w:r>
                              <w:rPr>
                                <w:sz w:val="24"/>
                              </w:rPr>
                              <w:t>supported</w:t>
                            </w:r>
                            <w:r>
                              <w:rPr>
                                <w:spacing w:val="-6"/>
                                <w:sz w:val="24"/>
                              </w:rPr>
                              <w:t> </w:t>
                            </w:r>
                            <w:r>
                              <w:rPr>
                                <w:sz w:val="24"/>
                              </w:rPr>
                              <w:t>decision-making</w:t>
                            </w:r>
                            <w:r>
                              <w:rPr>
                                <w:spacing w:val="-6"/>
                                <w:sz w:val="24"/>
                              </w:rPr>
                              <w:t> </w:t>
                            </w:r>
                            <w:r>
                              <w:rPr>
                                <w:sz w:val="24"/>
                              </w:rPr>
                              <w:t>and</w:t>
                            </w:r>
                            <w:r>
                              <w:rPr>
                                <w:spacing w:val="-5"/>
                                <w:sz w:val="24"/>
                              </w:rPr>
                              <w:t> </w:t>
                            </w:r>
                            <w:r>
                              <w:rPr>
                                <w:sz w:val="24"/>
                              </w:rPr>
                              <w:t>reduce</w:t>
                            </w:r>
                            <w:r>
                              <w:rPr>
                                <w:spacing w:val="-5"/>
                                <w:sz w:val="24"/>
                              </w:rPr>
                              <w:t> </w:t>
                            </w:r>
                            <w:r>
                              <w:rPr>
                                <w:sz w:val="24"/>
                              </w:rPr>
                              <w:t>restrictive</w:t>
                            </w:r>
                            <w:r>
                              <w:rPr>
                                <w:spacing w:val="-6"/>
                                <w:sz w:val="24"/>
                              </w:rPr>
                              <w:t> </w:t>
                            </w:r>
                            <w:r>
                              <w:rPr>
                                <w:spacing w:val="-2"/>
                                <w:sz w:val="24"/>
                              </w:rPr>
                              <w:t>practices.</w:t>
                            </w:r>
                          </w:p>
                          <w:p>
                            <w:pPr>
                              <w:pStyle w:val="TableParagraph"/>
                              <w:numPr>
                                <w:ilvl w:val="0"/>
                                <w:numId w:val="67"/>
                              </w:numPr>
                              <w:tabs>
                                <w:tab w:pos="458" w:val="left" w:leader="none"/>
                              </w:tabs>
                              <w:spacing w:line="240" w:lineRule="auto" w:before="137" w:after="0"/>
                              <w:ind w:left="458" w:right="0" w:hanging="351"/>
                              <w:jc w:val="left"/>
                              <w:rPr>
                                <w:sz w:val="24"/>
                              </w:rPr>
                            </w:pPr>
                            <w:r>
                              <w:rPr>
                                <w:sz w:val="24"/>
                              </w:rPr>
                              <w:t>Ensure</w:t>
                            </w:r>
                            <w:r>
                              <w:rPr>
                                <w:spacing w:val="-9"/>
                                <w:sz w:val="24"/>
                              </w:rPr>
                              <w:t> </w:t>
                            </w:r>
                            <w:r>
                              <w:rPr>
                                <w:sz w:val="24"/>
                              </w:rPr>
                              <w:t>disability</w:t>
                            </w:r>
                            <w:r>
                              <w:rPr>
                                <w:spacing w:val="-4"/>
                                <w:sz w:val="24"/>
                              </w:rPr>
                              <w:t> </w:t>
                            </w:r>
                            <w:r>
                              <w:rPr>
                                <w:sz w:val="24"/>
                              </w:rPr>
                              <w:t>advocacy</w:t>
                            </w:r>
                            <w:r>
                              <w:rPr>
                                <w:spacing w:val="-4"/>
                                <w:sz w:val="24"/>
                              </w:rPr>
                              <w:t> </w:t>
                            </w:r>
                            <w:r>
                              <w:rPr>
                                <w:sz w:val="24"/>
                              </w:rPr>
                              <w:t>is</w:t>
                            </w:r>
                            <w:r>
                              <w:rPr>
                                <w:spacing w:val="-4"/>
                                <w:sz w:val="24"/>
                              </w:rPr>
                              <w:t> </w:t>
                            </w:r>
                            <w:r>
                              <w:rPr>
                                <w:sz w:val="24"/>
                              </w:rPr>
                              <w:t>accessible,</w:t>
                            </w:r>
                            <w:r>
                              <w:rPr>
                                <w:spacing w:val="-5"/>
                                <w:sz w:val="24"/>
                              </w:rPr>
                              <w:t> </w:t>
                            </w:r>
                            <w:r>
                              <w:rPr>
                                <w:sz w:val="24"/>
                              </w:rPr>
                              <w:t>culturally</w:t>
                            </w:r>
                            <w:r>
                              <w:rPr>
                                <w:spacing w:val="-4"/>
                                <w:sz w:val="24"/>
                              </w:rPr>
                              <w:t> </w:t>
                            </w:r>
                            <w:r>
                              <w:rPr>
                                <w:sz w:val="24"/>
                              </w:rPr>
                              <w:t>safe,</w:t>
                            </w:r>
                            <w:r>
                              <w:rPr>
                                <w:spacing w:val="-6"/>
                                <w:sz w:val="24"/>
                              </w:rPr>
                              <w:t> </w:t>
                            </w:r>
                            <w:r>
                              <w:rPr>
                                <w:sz w:val="24"/>
                              </w:rPr>
                              <w:t>and well-</w:t>
                            </w:r>
                            <w:r>
                              <w:rPr>
                                <w:spacing w:val="-2"/>
                                <w:sz w:val="24"/>
                              </w:rPr>
                              <w:t>resourced.</w:t>
                            </w:r>
                          </w:p>
                          <w:p>
                            <w:pPr>
                              <w:pStyle w:val="TableParagraph"/>
                              <w:numPr>
                                <w:ilvl w:val="0"/>
                                <w:numId w:val="67"/>
                              </w:numPr>
                              <w:tabs>
                                <w:tab w:pos="459" w:val="left" w:leader="none"/>
                              </w:tabs>
                              <w:spacing w:line="240" w:lineRule="auto" w:before="140" w:after="0"/>
                              <w:ind w:left="459" w:right="0" w:hanging="352"/>
                              <w:jc w:val="left"/>
                              <w:rPr>
                                <w:sz w:val="24"/>
                              </w:rPr>
                            </w:pPr>
                            <w:r>
                              <w:rPr>
                                <w:sz w:val="24"/>
                              </w:rPr>
                              <w:t>Improve</w:t>
                            </w:r>
                            <w:r>
                              <w:rPr>
                                <w:spacing w:val="-5"/>
                                <w:sz w:val="24"/>
                              </w:rPr>
                              <w:t> </w:t>
                            </w:r>
                            <w:r>
                              <w:rPr>
                                <w:sz w:val="24"/>
                              </w:rPr>
                              <w:t>access</w:t>
                            </w:r>
                            <w:r>
                              <w:rPr>
                                <w:spacing w:val="-3"/>
                                <w:sz w:val="24"/>
                              </w:rPr>
                              <w:t> </w:t>
                            </w:r>
                            <w:r>
                              <w:rPr>
                                <w:sz w:val="24"/>
                              </w:rPr>
                              <w:t>to</w:t>
                            </w:r>
                            <w:r>
                              <w:rPr>
                                <w:spacing w:val="-3"/>
                                <w:sz w:val="24"/>
                              </w:rPr>
                              <w:t> </w:t>
                            </w:r>
                            <w:r>
                              <w:rPr>
                                <w:sz w:val="24"/>
                              </w:rPr>
                              <w:t>skilled</w:t>
                            </w:r>
                            <w:r>
                              <w:rPr>
                                <w:spacing w:val="-3"/>
                                <w:sz w:val="24"/>
                              </w:rPr>
                              <w:t> </w:t>
                            </w:r>
                            <w:r>
                              <w:rPr>
                                <w:sz w:val="24"/>
                              </w:rPr>
                              <w:t>interpreters</w:t>
                            </w:r>
                            <w:r>
                              <w:rPr>
                                <w:spacing w:val="-5"/>
                                <w:sz w:val="24"/>
                              </w:rPr>
                              <w:t> </w:t>
                            </w:r>
                            <w:r>
                              <w:rPr>
                                <w:sz w:val="24"/>
                              </w:rPr>
                              <w:t>for</w:t>
                            </w:r>
                            <w:r>
                              <w:rPr>
                                <w:spacing w:val="-3"/>
                                <w:sz w:val="24"/>
                              </w:rPr>
                              <w:t> </w:t>
                            </w:r>
                            <w:r>
                              <w:rPr>
                                <w:sz w:val="24"/>
                              </w:rPr>
                              <w:t>people</w:t>
                            </w:r>
                            <w:r>
                              <w:rPr>
                                <w:spacing w:val="-3"/>
                                <w:sz w:val="24"/>
                              </w:rPr>
                              <w:t> </w:t>
                            </w:r>
                            <w:r>
                              <w:rPr>
                                <w:sz w:val="24"/>
                              </w:rPr>
                              <w:t>with</w:t>
                            </w:r>
                            <w:r>
                              <w:rPr>
                                <w:spacing w:val="-3"/>
                                <w:sz w:val="24"/>
                              </w:rPr>
                              <w:t> </w:t>
                            </w:r>
                            <w:r>
                              <w:rPr>
                                <w:spacing w:val="-2"/>
                                <w:sz w:val="24"/>
                              </w:rPr>
                              <w:t>disabilities.</w:t>
                            </w:r>
                          </w:p>
                          <w:p>
                            <w:pPr>
                              <w:pStyle w:val="TableParagraph"/>
                              <w:numPr>
                                <w:ilvl w:val="0"/>
                                <w:numId w:val="67"/>
                              </w:numPr>
                              <w:tabs>
                                <w:tab w:pos="458" w:val="left" w:leader="none"/>
                              </w:tabs>
                              <w:spacing w:line="240" w:lineRule="auto" w:before="137" w:after="0"/>
                              <w:ind w:left="458" w:right="0" w:hanging="351"/>
                              <w:jc w:val="left"/>
                              <w:rPr>
                                <w:sz w:val="24"/>
                              </w:rPr>
                            </w:pPr>
                            <w:r>
                              <w:rPr>
                                <w:sz w:val="24"/>
                              </w:rPr>
                              <w:t>Enhance</w:t>
                            </w:r>
                            <w:r>
                              <w:rPr>
                                <w:spacing w:val="-6"/>
                                <w:sz w:val="24"/>
                              </w:rPr>
                              <w:t> </w:t>
                            </w:r>
                            <w:r>
                              <w:rPr>
                                <w:sz w:val="24"/>
                              </w:rPr>
                              <w:t>access</w:t>
                            </w:r>
                            <w:r>
                              <w:rPr>
                                <w:spacing w:val="-5"/>
                                <w:sz w:val="24"/>
                              </w:rPr>
                              <w:t> </w:t>
                            </w:r>
                            <w:r>
                              <w:rPr>
                                <w:sz w:val="24"/>
                              </w:rPr>
                              <w:t>to</w:t>
                            </w:r>
                            <w:r>
                              <w:rPr>
                                <w:spacing w:val="-4"/>
                                <w:sz w:val="24"/>
                              </w:rPr>
                              <w:t> </w:t>
                            </w:r>
                            <w:r>
                              <w:rPr>
                                <w:sz w:val="24"/>
                              </w:rPr>
                              <w:t>quality</w:t>
                            </w:r>
                            <w:r>
                              <w:rPr>
                                <w:spacing w:val="-4"/>
                                <w:sz w:val="24"/>
                              </w:rPr>
                              <w:t> </w:t>
                            </w:r>
                            <w:r>
                              <w:rPr>
                                <w:sz w:val="24"/>
                              </w:rPr>
                              <w:t>healthcare</w:t>
                            </w:r>
                            <w:r>
                              <w:rPr>
                                <w:spacing w:val="-6"/>
                                <w:sz w:val="24"/>
                              </w:rPr>
                              <w:t> </w:t>
                            </w:r>
                            <w:r>
                              <w:rPr>
                                <w:sz w:val="24"/>
                              </w:rPr>
                              <w:t>for</w:t>
                            </w:r>
                            <w:r>
                              <w:rPr>
                                <w:spacing w:val="-3"/>
                                <w:sz w:val="24"/>
                              </w:rPr>
                              <w:t> </w:t>
                            </w:r>
                            <w:r>
                              <w:rPr>
                                <w:sz w:val="24"/>
                              </w:rPr>
                              <w:t>people</w:t>
                            </w:r>
                            <w:r>
                              <w:rPr>
                                <w:spacing w:val="-4"/>
                                <w:sz w:val="24"/>
                              </w:rPr>
                              <w:t> </w:t>
                            </w:r>
                            <w:r>
                              <w:rPr>
                                <w:sz w:val="24"/>
                              </w:rPr>
                              <w:t>with</w:t>
                            </w:r>
                            <w:r>
                              <w:rPr>
                                <w:spacing w:val="-2"/>
                                <w:sz w:val="24"/>
                              </w:rPr>
                              <w:t> </w:t>
                            </w:r>
                            <w:r>
                              <w:rPr>
                                <w:sz w:val="24"/>
                              </w:rPr>
                              <w:t>cognitive</w:t>
                            </w:r>
                            <w:r>
                              <w:rPr>
                                <w:spacing w:val="-5"/>
                                <w:sz w:val="24"/>
                              </w:rPr>
                              <w:t> </w:t>
                            </w:r>
                            <w:r>
                              <w:rPr>
                                <w:spacing w:val="-2"/>
                                <w:sz w:val="24"/>
                              </w:rPr>
                              <w:t>disabilities.</w:t>
                            </w:r>
                          </w:p>
                        </w:tc>
                      </w:tr>
                      <w:tr>
                        <w:trPr>
                          <w:trHeight w:val="2344" w:hRule="atLeast"/>
                        </w:trPr>
                        <w:tc>
                          <w:tcPr>
                            <w:tcW w:w="2230" w:type="dxa"/>
                          </w:tcPr>
                          <w:p>
                            <w:pPr>
                              <w:pStyle w:val="TableParagraph"/>
                              <w:spacing w:line="360" w:lineRule="auto"/>
                              <w:ind w:right="335"/>
                              <w:rPr>
                                <w:sz w:val="24"/>
                              </w:rPr>
                            </w:pPr>
                            <w:r>
                              <w:rPr>
                                <w:sz w:val="24"/>
                              </w:rPr>
                              <w:t>2. Barriers to </w:t>
                            </w:r>
                            <w:r>
                              <w:rPr>
                                <w:spacing w:val="-2"/>
                                <w:sz w:val="24"/>
                              </w:rPr>
                              <w:t>inclusive education, </w:t>
                            </w:r>
                            <w:r>
                              <w:rPr>
                                <w:sz w:val="24"/>
                              </w:rPr>
                              <w:t>employment</w:t>
                            </w:r>
                            <w:r>
                              <w:rPr>
                                <w:spacing w:val="-17"/>
                                <w:sz w:val="24"/>
                              </w:rPr>
                              <w:t> </w:t>
                            </w:r>
                            <w:r>
                              <w:rPr>
                                <w:sz w:val="24"/>
                              </w:rPr>
                              <w:t>an</w:t>
                            </w:r>
                            <w:r>
                              <w:rPr>
                                <w:sz w:val="24"/>
                              </w:rPr>
                              <w:t>d </w:t>
                            </w:r>
                            <w:r>
                              <w:rPr>
                                <w:spacing w:val="-2"/>
                                <w:sz w:val="24"/>
                              </w:rPr>
                              <w:t>housing</w:t>
                            </w:r>
                          </w:p>
                        </w:tc>
                        <w:tc>
                          <w:tcPr>
                            <w:tcW w:w="11723" w:type="dxa"/>
                          </w:tcPr>
                          <w:p>
                            <w:pPr>
                              <w:pStyle w:val="TableParagraph"/>
                              <w:spacing w:line="274" w:lineRule="exact"/>
                              <w:rPr>
                                <w:sz w:val="24"/>
                              </w:rPr>
                            </w:pPr>
                            <w:r>
                              <w:rPr>
                                <w:color w:val="5C205E"/>
                                <w:sz w:val="24"/>
                              </w:rPr>
                              <w:t>2.1</w:t>
                            </w:r>
                            <w:r>
                              <w:rPr>
                                <w:color w:val="5C205E"/>
                                <w:spacing w:val="-3"/>
                                <w:sz w:val="24"/>
                              </w:rPr>
                              <w:t> </w:t>
                            </w:r>
                            <w:r>
                              <w:rPr>
                                <w:color w:val="5C205E"/>
                                <w:sz w:val="24"/>
                              </w:rPr>
                              <w:t>Reforms</w:t>
                            </w:r>
                            <w:r>
                              <w:rPr>
                                <w:color w:val="5C205E"/>
                                <w:spacing w:val="-7"/>
                                <w:sz w:val="24"/>
                              </w:rPr>
                              <w:t> </w:t>
                            </w:r>
                            <w:r>
                              <w:rPr>
                                <w:color w:val="5C205E"/>
                                <w:sz w:val="24"/>
                              </w:rPr>
                              <w:t>needed</w:t>
                            </w:r>
                            <w:r>
                              <w:rPr>
                                <w:color w:val="5C205E"/>
                                <w:spacing w:val="-3"/>
                                <w:sz w:val="24"/>
                              </w:rPr>
                              <w:t> </w:t>
                            </w:r>
                            <w:r>
                              <w:rPr>
                                <w:color w:val="5C205E"/>
                                <w:sz w:val="24"/>
                              </w:rPr>
                              <w:t>in</w:t>
                            </w:r>
                            <w:r>
                              <w:rPr>
                                <w:color w:val="5C205E"/>
                                <w:spacing w:val="-6"/>
                                <w:sz w:val="24"/>
                              </w:rPr>
                              <w:t> </w:t>
                            </w:r>
                            <w:r>
                              <w:rPr>
                                <w:color w:val="5C205E"/>
                                <w:sz w:val="24"/>
                              </w:rPr>
                              <w:t>mainstream</w:t>
                            </w:r>
                            <w:r>
                              <w:rPr>
                                <w:color w:val="5C205E"/>
                                <w:spacing w:val="-2"/>
                                <w:sz w:val="24"/>
                              </w:rPr>
                              <w:t> </w:t>
                            </w:r>
                            <w:r>
                              <w:rPr>
                                <w:color w:val="5C205E"/>
                                <w:sz w:val="24"/>
                              </w:rPr>
                              <w:t>services</w:t>
                            </w:r>
                            <w:r>
                              <w:rPr>
                                <w:color w:val="5C205E"/>
                                <w:spacing w:val="-4"/>
                                <w:sz w:val="24"/>
                              </w:rPr>
                              <w:t> </w:t>
                            </w:r>
                            <w:r>
                              <w:rPr>
                                <w:color w:val="5C205E"/>
                                <w:spacing w:val="-2"/>
                                <w:sz w:val="24"/>
                              </w:rPr>
                              <w:t>include:</w:t>
                            </w:r>
                          </w:p>
                          <w:p>
                            <w:pPr>
                              <w:pStyle w:val="TableParagraph"/>
                              <w:numPr>
                                <w:ilvl w:val="0"/>
                                <w:numId w:val="68"/>
                              </w:numPr>
                              <w:tabs>
                                <w:tab w:pos="458" w:val="left" w:leader="none"/>
                                <w:tab w:pos="460" w:val="left" w:leader="none"/>
                              </w:tabs>
                              <w:spacing w:line="360" w:lineRule="auto" w:before="139" w:after="0"/>
                              <w:ind w:left="460" w:right="104" w:hanging="353"/>
                              <w:jc w:val="left"/>
                              <w:rPr>
                                <w:sz w:val="24"/>
                              </w:rPr>
                            </w:pPr>
                            <w:r>
                              <w:rPr>
                                <w:sz w:val="24"/>
                              </w:rPr>
                              <w:t>Significantly</w:t>
                            </w:r>
                            <w:r>
                              <w:rPr>
                                <w:spacing w:val="-14"/>
                                <w:sz w:val="24"/>
                              </w:rPr>
                              <w:t> </w:t>
                            </w:r>
                            <w:r>
                              <w:rPr>
                                <w:sz w:val="24"/>
                              </w:rPr>
                              <w:t>reform</w:t>
                            </w:r>
                            <w:r>
                              <w:rPr>
                                <w:spacing w:val="-12"/>
                                <w:sz w:val="24"/>
                              </w:rPr>
                              <w:t> </w:t>
                            </w:r>
                            <w:r>
                              <w:rPr>
                                <w:sz w:val="24"/>
                              </w:rPr>
                              <w:t>mainstream</w:t>
                            </w:r>
                            <w:r>
                              <w:rPr>
                                <w:spacing w:val="-12"/>
                                <w:sz w:val="24"/>
                              </w:rPr>
                              <w:t> </w:t>
                            </w:r>
                            <w:r>
                              <w:rPr>
                                <w:sz w:val="24"/>
                              </w:rPr>
                              <w:t>systems</w:t>
                            </w:r>
                            <w:r>
                              <w:rPr>
                                <w:spacing w:val="-14"/>
                                <w:sz w:val="24"/>
                              </w:rPr>
                              <w:t> </w:t>
                            </w:r>
                            <w:r>
                              <w:rPr>
                                <w:sz w:val="24"/>
                              </w:rPr>
                              <w:t>to</w:t>
                            </w:r>
                            <w:r>
                              <w:rPr>
                                <w:spacing w:val="-13"/>
                                <w:sz w:val="24"/>
                              </w:rPr>
                              <w:t> </w:t>
                            </w:r>
                            <w:r>
                              <w:rPr>
                                <w:sz w:val="24"/>
                              </w:rPr>
                              <w:t>remove</w:t>
                            </w:r>
                            <w:r>
                              <w:rPr>
                                <w:spacing w:val="-15"/>
                                <w:sz w:val="24"/>
                              </w:rPr>
                              <w:t> </w:t>
                            </w:r>
                            <w:r>
                              <w:rPr>
                                <w:sz w:val="24"/>
                              </w:rPr>
                              <w:t>barriers</w:t>
                            </w:r>
                            <w:r>
                              <w:rPr>
                                <w:spacing w:val="-14"/>
                                <w:sz w:val="24"/>
                              </w:rPr>
                              <w:t> </w:t>
                            </w:r>
                            <w:r>
                              <w:rPr>
                                <w:sz w:val="24"/>
                              </w:rPr>
                              <w:t>for</w:t>
                            </w:r>
                            <w:r>
                              <w:rPr>
                                <w:spacing w:val="-14"/>
                                <w:sz w:val="24"/>
                              </w:rPr>
                              <w:t> </w:t>
                            </w:r>
                            <w:r>
                              <w:rPr>
                                <w:sz w:val="24"/>
                              </w:rPr>
                              <w:t>people</w:t>
                            </w:r>
                            <w:r>
                              <w:rPr>
                                <w:spacing w:val="-13"/>
                                <w:sz w:val="24"/>
                              </w:rPr>
                              <w:t> </w:t>
                            </w:r>
                            <w:r>
                              <w:rPr>
                                <w:sz w:val="24"/>
                              </w:rPr>
                              <w:t>with</w:t>
                            </w:r>
                            <w:r>
                              <w:rPr>
                                <w:spacing w:val="-12"/>
                                <w:sz w:val="24"/>
                              </w:rPr>
                              <w:t> </w:t>
                            </w:r>
                            <w:r>
                              <w:rPr>
                                <w:sz w:val="24"/>
                              </w:rPr>
                              <w:t>disabilities</w:t>
                            </w:r>
                            <w:r>
                              <w:rPr>
                                <w:spacing w:val="-13"/>
                                <w:sz w:val="24"/>
                              </w:rPr>
                              <w:t> </w:t>
                            </w:r>
                            <w:r>
                              <w:rPr>
                                <w:sz w:val="24"/>
                              </w:rPr>
                              <w:t>in</w:t>
                            </w:r>
                            <w:r>
                              <w:rPr>
                                <w:spacing w:val="-13"/>
                                <w:sz w:val="24"/>
                              </w:rPr>
                              <w:t> </w:t>
                            </w:r>
                            <w:r>
                              <w:rPr>
                                <w:sz w:val="24"/>
                              </w:rPr>
                              <w:t>accessing</w:t>
                            </w:r>
                            <w:r>
                              <w:rPr>
                                <w:spacing w:val="-12"/>
                                <w:sz w:val="24"/>
                              </w:rPr>
                              <w:t> </w:t>
                            </w:r>
                            <w:r>
                              <w:rPr>
                                <w:sz w:val="24"/>
                              </w:rPr>
                              <w:t>quality education, employment, and housing.</w:t>
                            </w:r>
                          </w:p>
                          <w:p>
                            <w:pPr>
                              <w:pStyle w:val="TableParagraph"/>
                              <w:numPr>
                                <w:ilvl w:val="0"/>
                                <w:numId w:val="68"/>
                              </w:numPr>
                              <w:tabs>
                                <w:tab w:pos="458" w:val="left" w:leader="none"/>
                              </w:tabs>
                              <w:spacing w:line="240" w:lineRule="auto" w:before="0" w:after="0"/>
                              <w:ind w:left="458" w:right="0" w:hanging="351"/>
                              <w:jc w:val="left"/>
                              <w:rPr>
                                <w:sz w:val="24"/>
                              </w:rPr>
                            </w:pPr>
                            <w:r>
                              <w:rPr>
                                <w:sz w:val="24"/>
                              </w:rPr>
                              <w:t>Increase</w:t>
                            </w:r>
                            <w:r>
                              <w:rPr>
                                <w:spacing w:val="-7"/>
                                <w:sz w:val="24"/>
                              </w:rPr>
                              <w:t> </w:t>
                            </w:r>
                            <w:r>
                              <w:rPr>
                                <w:sz w:val="24"/>
                              </w:rPr>
                              <w:t>housing</w:t>
                            </w:r>
                            <w:r>
                              <w:rPr>
                                <w:spacing w:val="-5"/>
                                <w:sz w:val="24"/>
                              </w:rPr>
                              <w:t> </w:t>
                            </w:r>
                            <w:r>
                              <w:rPr>
                                <w:sz w:val="24"/>
                              </w:rPr>
                              <w:t>accessibility</w:t>
                            </w:r>
                            <w:r>
                              <w:rPr>
                                <w:spacing w:val="-5"/>
                                <w:sz w:val="24"/>
                              </w:rPr>
                              <w:t> </w:t>
                            </w:r>
                            <w:r>
                              <w:rPr>
                                <w:sz w:val="24"/>
                              </w:rPr>
                              <w:t>and</w:t>
                            </w:r>
                            <w:r>
                              <w:rPr>
                                <w:spacing w:val="-4"/>
                                <w:sz w:val="24"/>
                              </w:rPr>
                              <w:t> </w:t>
                            </w:r>
                            <w:r>
                              <w:rPr>
                                <w:spacing w:val="-2"/>
                                <w:sz w:val="24"/>
                              </w:rPr>
                              <w:t>security.</w:t>
                            </w:r>
                          </w:p>
                          <w:p>
                            <w:pPr>
                              <w:pStyle w:val="TableParagraph"/>
                              <w:numPr>
                                <w:ilvl w:val="0"/>
                                <w:numId w:val="68"/>
                              </w:numPr>
                              <w:tabs>
                                <w:tab w:pos="459" w:val="left" w:leader="none"/>
                              </w:tabs>
                              <w:spacing w:line="240" w:lineRule="auto" w:before="139" w:after="0"/>
                              <w:ind w:left="459" w:right="0" w:hanging="352"/>
                              <w:jc w:val="left"/>
                              <w:rPr>
                                <w:sz w:val="24"/>
                              </w:rPr>
                            </w:pPr>
                            <w:r>
                              <w:rPr>
                                <w:sz w:val="24"/>
                              </w:rPr>
                              <w:t>Improve</w:t>
                            </w:r>
                            <w:r>
                              <w:rPr>
                                <w:spacing w:val="-6"/>
                                <w:sz w:val="24"/>
                              </w:rPr>
                              <w:t> </w:t>
                            </w:r>
                            <w:r>
                              <w:rPr>
                                <w:sz w:val="24"/>
                              </w:rPr>
                              <w:t>responses</w:t>
                            </w:r>
                            <w:r>
                              <w:rPr>
                                <w:spacing w:val="-3"/>
                                <w:sz w:val="24"/>
                              </w:rPr>
                              <w:t> </w:t>
                            </w:r>
                            <w:r>
                              <w:rPr>
                                <w:sz w:val="24"/>
                              </w:rPr>
                              <w:t>to</w:t>
                            </w:r>
                            <w:r>
                              <w:rPr>
                                <w:spacing w:val="-8"/>
                                <w:sz w:val="24"/>
                              </w:rPr>
                              <w:t> </w:t>
                            </w:r>
                            <w:r>
                              <w:rPr>
                                <w:sz w:val="24"/>
                              </w:rPr>
                              <w:t>chronic</w:t>
                            </w:r>
                            <w:r>
                              <w:rPr>
                                <w:spacing w:val="-3"/>
                                <w:sz w:val="24"/>
                              </w:rPr>
                              <w:t> </w:t>
                            </w:r>
                            <w:r>
                              <w:rPr>
                                <w:sz w:val="24"/>
                              </w:rPr>
                              <w:t>homelessness</w:t>
                            </w:r>
                            <w:r>
                              <w:rPr>
                                <w:spacing w:val="-5"/>
                                <w:sz w:val="24"/>
                              </w:rPr>
                              <w:t> </w:t>
                            </w:r>
                            <w:r>
                              <w:rPr>
                                <w:sz w:val="24"/>
                              </w:rPr>
                              <w:t>for</w:t>
                            </w:r>
                            <w:r>
                              <w:rPr>
                                <w:spacing w:val="-4"/>
                                <w:sz w:val="24"/>
                              </w:rPr>
                              <w:t> </w:t>
                            </w:r>
                            <w:r>
                              <w:rPr>
                                <w:sz w:val="24"/>
                              </w:rPr>
                              <w:t>people</w:t>
                            </w:r>
                            <w:r>
                              <w:rPr>
                                <w:spacing w:val="-3"/>
                                <w:sz w:val="24"/>
                              </w:rPr>
                              <w:t> </w:t>
                            </w:r>
                            <w:r>
                              <w:rPr>
                                <w:sz w:val="24"/>
                              </w:rPr>
                              <w:t>with</w:t>
                            </w:r>
                            <w:r>
                              <w:rPr>
                                <w:spacing w:val="-3"/>
                                <w:sz w:val="24"/>
                              </w:rPr>
                              <w:t> </w:t>
                            </w:r>
                            <w:r>
                              <w:rPr>
                                <w:spacing w:val="-2"/>
                                <w:sz w:val="24"/>
                              </w:rPr>
                              <w:t>disabilities.</w:t>
                            </w:r>
                          </w:p>
                        </w:tc>
                      </w:tr>
                      <w:tr>
                        <w:trPr>
                          <w:trHeight w:val="2484" w:hRule="atLeast"/>
                        </w:trPr>
                        <w:tc>
                          <w:tcPr>
                            <w:tcW w:w="2230" w:type="dxa"/>
                          </w:tcPr>
                          <w:p>
                            <w:pPr>
                              <w:pStyle w:val="TableParagraph"/>
                              <w:spacing w:line="360" w:lineRule="auto"/>
                              <w:ind w:right="335"/>
                              <w:rPr>
                                <w:sz w:val="24"/>
                              </w:rPr>
                            </w:pPr>
                            <w:r>
                              <w:rPr>
                                <w:sz w:val="24"/>
                              </w:rPr>
                              <w:t>3. Unique </w:t>
                            </w:r>
                            <w:r>
                              <w:rPr>
                                <w:spacing w:val="-2"/>
                                <w:sz w:val="24"/>
                              </w:rPr>
                              <w:t>challenges </w:t>
                            </w:r>
                            <w:r>
                              <w:rPr>
                                <w:sz w:val="24"/>
                              </w:rPr>
                              <w:t>experienced</w:t>
                            </w:r>
                            <w:r>
                              <w:rPr>
                                <w:spacing w:val="-17"/>
                                <w:sz w:val="24"/>
                              </w:rPr>
                              <w:t> </w:t>
                            </w:r>
                            <w:r>
                              <w:rPr>
                                <w:sz w:val="24"/>
                              </w:rPr>
                              <w:t>by First Nations people with</w:t>
                            </w:r>
                          </w:p>
                          <w:p>
                            <w:pPr>
                              <w:pStyle w:val="TableParagraph"/>
                              <w:rPr>
                                <w:sz w:val="24"/>
                              </w:rPr>
                            </w:pPr>
                            <w:r>
                              <w:rPr>
                                <w:spacing w:val="-2"/>
                                <w:sz w:val="24"/>
                              </w:rPr>
                              <w:t>disability</w:t>
                            </w:r>
                          </w:p>
                        </w:tc>
                        <w:tc>
                          <w:tcPr>
                            <w:tcW w:w="11723" w:type="dxa"/>
                          </w:tcPr>
                          <w:p>
                            <w:pPr>
                              <w:pStyle w:val="TableParagraph"/>
                              <w:spacing w:line="274" w:lineRule="exact"/>
                              <w:rPr>
                                <w:sz w:val="24"/>
                              </w:rPr>
                            </w:pPr>
                            <w:r>
                              <w:rPr>
                                <w:color w:val="5C205E"/>
                                <w:sz w:val="24"/>
                              </w:rPr>
                              <w:t>3.1</w:t>
                            </w:r>
                            <w:r>
                              <w:rPr>
                                <w:color w:val="5C205E"/>
                                <w:spacing w:val="-2"/>
                                <w:sz w:val="24"/>
                              </w:rPr>
                              <w:t> </w:t>
                            </w:r>
                            <w:r>
                              <w:rPr>
                                <w:color w:val="5C205E"/>
                                <w:sz w:val="24"/>
                              </w:rPr>
                              <w:t>Key</w:t>
                            </w:r>
                            <w:r>
                              <w:rPr>
                                <w:color w:val="5C205E"/>
                                <w:spacing w:val="-3"/>
                                <w:sz w:val="24"/>
                              </w:rPr>
                              <w:t> </w:t>
                            </w:r>
                            <w:r>
                              <w:rPr>
                                <w:color w:val="5C205E"/>
                                <w:sz w:val="24"/>
                              </w:rPr>
                              <w:t>reforms</w:t>
                            </w:r>
                            <w:r>
                              <w:rPr>
                                <w:color w:val="5C205E"/>
                                <w:spacing w:val="-4"/>
                                <w:sz w:val="24"/>
                              </w:rPr>
                              <w:t> </w:t>
                            </w:r>
                            <w:r>
                              <w:rPr>
                                <w:color w:val="5C205E"/>
                                <w:sz w:val="24"/>
                              </w:rPr>
                              <w:t>needed</w:t>
                            </w:r>
                            <w:r>
                              <w:rPr>
                                <w:color w:val="5C205E"/>
                                <w:spacing w:val="-3"/>
                                <w:sz w:val="24"/>
                              </w:rPr>
                              <w:t> </w:t>
                            </w:r>
                            <w:r>
                              <w:rPr>
                                <w:color w:val="5C205E"/>
                                <w:sz w:val="24"/>
                              </w:rPr>
                              <w:t>to</w:t>
                            </w:r>
                            <w:r>
                              <w:rPr>
                                <w:color w:val="5C205E"/>
                                <w:spacing w:val="-2"/>
                                <w:sz w:val="24"/>
                              </w:rPr>
                              <w:t> </w:t>
                            </w:r>
                            <w:r>
                              <w:rPr>
                                <w:color w:val="5C205E"/>
                                <w:sz w:val="24"/>
                              </w:rPr>
                              <w:t>remove</w:t>
                            </w:r>
                            <w:r>
                              <w:rPr>
                                <w:color w:val="5C205E"/>
                                <w:spacing w:val="-5"/>
                                <w:sz w:val="24"/>
                              </w:rPr>
                              <w:t> </w:t>
                            </w:r>
                            <w:r>
                              <w:rPr>
                                <w:color w:val="5C205E"/>
                                <w:spacing w:val="-2"/>
                                <w:sz w:val="24"/>
                              </w:rPr>
                              <w:t>barriers:</w:t>
                            </w:r>
                          </w:p>
                          <w:p>
                            <w:pPr>
                              <w:pStyle w:val="TableParagraph"/>
                              <w:numPr>
                                <w:ilvl w:val="0"/>
                                <w:numId w:val="69"/>
                              </w:numPr>
                              <w:tabs>
                                <w:tab w:pos="458" w:val="left" w:leader="none"/>
                              </w:tabs>
                              <w:spacing w:line="240" w:lineRule="auto" w:before="65" w:after="0"/>
                              <w:ind w:left="458" w:right="0" w:hanging="351"/>
                              <w:jc w:val="left"/>
                              <w:rPr>
                                <w:sz w:val="24"/>
                              </w:rPr>
                            </w:pPr>
                            <w:r>
                              <w:rPr>
                                <w:sz w:val="24"/>
                              </w:rPr>
                              <w:t>Address</w:t>
                            </w:r>
                            <w:r>
                              <w:rPr>
                                <w:spacing w:val="-10"/>
                                <w:sz w:val="24"/>
                              </w:rPr>
                              <w:t> </w:t>
                            </w:r>
                            <w:r>
                              <w:rPr>
                                <w:sz w:val="24"/>
                              </w:rPr>
                              <w:t>the</w:t>
                            </w:r>
                            <w:r>
                              <w:rPr>
                                <w:spacing w:val="-9"/>
                                <w:sz w:val="24"/>
                              </w:rPr>
                              <w:t> </w:t>
                            </w:r>
                            <w:r>
                              <w:rPr>
                                <w:sz w:val="24"/>
                              </w:rPr>
                              <w:t>lack</w:t>
                            </w:r>
                            <w:r>
                              <w:rPr>
                                <w:spacing w:val="-10"/>
                                <w:sz w:val="24"/>
                              </w:rPr>
                              <w:t> </w:t>
                            </w:r>
                            <w:r>
                              <w:rPr>
                                <w:sz w:val="24"/>
                              </w:rPr>
                              <w:t>of</w:t>
                            </w:r>
                            <w:r>
                              <w:rPr>
                                <w:spacing w:val="-10"/>
                                <w:sz w:val="24"/>
                              </w:rPr>
                              <w:t> </w:t>
                            </w:r>
                            <w:r>
                              <w:rPr>
                                <w:sz w:val="24"/>
                              </w:rPr>
                              <w:t>culturally</w:t>
                            </w:r>
                            <w:r>
                              <w:rPr>
                                <w:spacing w:val="-10"/>
                                <w:sz w:val="24"/>
                              </w:rPr>
                              <w:t> </w:t>
                            </w:r>
                            <w:r>
                              <w:rPr>
                                <w:sz w:val="24"/>
                              </w:rPr>
                              <w:t>safe</w:t>
                            </w:r>
                            <w:r>
                              <w:rPr>
                                <w:spacing w:val="-9"/>
                                <w:sz w:val="24"/>
                              </w:rPr>
                              <w:t> </w:t>
                            </w:r>
                            <w:r>
                              <w:rPr>
                                <w:sz w:val="24"/>
                              </w:rPr>
                              <w:t>disability</w:t>
                            </w:r>
                            <w:r>
                              <w:rPr>
                                <w:spacing w:val="-10"/>
                                <w:sz w:val="24"/>
                              </w:rPr>
                              <w:t> </w:t>
                            </w:r>
                            <w:r>
                              <w:rPr>
                                <w:sz w:val="24"/>
                              </w:rPr>
                              <w:t>services</w:t>
                            </w:r>
                            <w:r>
                              <w:rPr>
                                <w:spacing w:val="-10"/>
                                <w:sz w:val="24"/>
                              </w:rPr>
                              <w:t> </w:t>
                            </w:r>
                            <w:r>
                              <w:rPr>
                                <w:sz w:val="24"/>
                              </w:rPr>
                              <w:t>and</w:t>
                            </w:r>
                            <w:r>
                              <w:rPr>
                                <w:spacing w:val="-9"/>
                                <w:sz w:val="24"/>
                              </w:rPr>
                              <w:t> </w:t>
                            </w:r>
                            <w:r>
                              <w:rPr>
                                <w:sz w:val="24"/>
                              </w:rPr>
                              <w:t>supports</w:t>
                            </w:r>
                            <w:r>
                              <w:rPr>
                                <w:spacing w:val="-9"/>
                                <w:sz w:val="24"/>
                              </w:rPr>
                              <w:t> </w:t>
                            </w:r>
                            <w:r>
                              <w:rPr>
                                <w:sz w:val="24"/>
                              </w:rPr>
                              <w:t>for</w:t>
                            </w:r>
                            <w:r>
                              <w:rPr>
                                <w:spacing w:val="-11"/>
                                <w:sz w:val="24"/>
                              </w:rPr>
                              <w:t> </w:t>
                            </w:r>
                            <w:r>
                              <w:rPr>
                                <w:sz w:val="24"/>
                              </w:rPr>
                              <w:t>First</w:t>
                            </w:r>
                            <w:r>
                              <w:rPr>
                                <w:spacing w:val="-10"/>
                                <w:sz w:val="24"/>
                              </w:rPr>
                              <w:t> </w:t>
                            </w:r>
                            <w:r>
                              <w:rPr>
                                <w:sz w:val="24"/>
                              </w:rPr>
                              <w:t>Nations</w:t>
                            </w:r>
                            <w:r>
                              <w:rPr>
                                <w:spacing w:val="-10"/>
                                <w:sz w:val="24"/>
                              </w:rPr>
                              <w:t> </w:t>
                            </w:r>
                            <w:r>
                              <w:rPr>
                                <w:sz w:val="24"/>
                              </w:rPr>
                              <w:t>people</w:t>
                            </w:r>
                            <w:r>
                              <w:rPr>
                                <w:spacing w:val="-10"/>
                                <w:sz w:val="24"/>
                              </w:rPr>
                              <w:t> </w:t>
                            </w:r>
                            <w:r>
                              <w:rPr>
                                <w:sz w:val="24"/>
                              </w:rPr>
                              <w:t>with</w:t>
                            </w:r>
                            <w:r>
                              <w:rPr>
                                <w:spacing w:val="-1"/>
                                <w:sz w:val="24"/>
                              </w:rPr>
                              <w:t> </w:t>
                            </w:r>
                            <w:r>
                              <w:rPr>
                                <w:spacing w:val="-2"/>
                                <w:sz w:val="24"/>
                              </w:rPr>
                              <w:t>disabilities.</w:t>
                            </w:r>
                          </w:p>
                          <w:p>
                            <w:pPr>
                              <w:pStyle w:val="TableParagraph"/>
                              <w:numPr>
                                <w:ilvl w:val="0"/>
                                <w:numId w:val="69"/>
                              </w:numPr>
                              <w:tabs>
                                <w:tab w:pos="458" w:val="left" w:leader="none"/>
                              </w:tabs>
                              <w:spacing w:line="240" w:lineRule="auto" w:before="139" w:after="0"/>
                              <w:ind w:left="458" w:right="0" w:hanging="351"/>
                              <w:jc w:val="left"/>
                              <w:rPr>
                                <w:sz w:val="24"/>
                              </w:rPr>
                            </w:pPr>
                            <w:r>
                              <w:rPr>
                                <w:sz w:val="24"/>
                              </w:rPr>
                              <w:t>Remove</w:t>
                            </w:r>
                            <w:r>
                              <w:rPr>
                                <w:spacing w:val="-5"/>
                                <w:sz w:val="24"/>
                              </w:rPr>
                              <w:t> </w:t>
                            </w:r>
                            <w:r>
                              <w:rPr>
                                <w:sz w:val="24"/>
                              </w:rPr>
                              <w:t>barriers</w:t>
                            </w:r>
                            <w:r>
                              <w:rPr>
                                <w:spacing w:val="-2"/>
                                <w:sz w:val="24"/>
                              </w:rPr>
                              <w:t> </w:t>
                            </w:r>
                            <w:r>
                              <w:rPr>
                                <w:sz w:val="24"/>
                              </w:rPr>
                              <w:t>to</w:t>
                            </w:r>
                            <w:r>
                              <w:rPr>
                                <w:spacing w:val="-3"/>
                                <w:sz w:val="24"/>
                              </w:rPr>
                              <w:t> </w:t>
                            </w:r>
                            <w:r>
                              <w:rPr>
                                <w:sz w:val="24"/>
                              </w:rPr>
                              <w:t>accessing</w:t>
                            </w:r>
                            <w:r>
                              <w:rPr>
                                <w:spacing w:val="-1"/>
                                <w:sz w:val="24"/>
                              </w:rPr>
                              <w:t> </w:t>
                            </w:r>
                            <w:r>
                              <w:rPr>
                                <w:sz w:val="24"/>
                              </w:rPr>
                              <w:t>the</w:t>
                            </w:r>
                            <w:r>
                              <w:rPr>
                                <w:spacing w:val="-2"/>
                                <w:sz w:val="24"/>
                              </w:rPr>
                              <w:t> </w:t>
                            </w:r>
                            <w:r>
                              <w:rPr>
                                <w:sz w:val="24"/>
                              </w:rPr>
                              <w:t>NDIS</w:t>
                            </w:r>
                            <w:r>
                              <w:rPr>
                                <w:spacing w:val="-5"/>
                                <w:sz w:val="24"/>
                              </w:rPr>
                              <w:t> </w:t>
                            </w:r>
                            <w:r>
                              <w:rPr>
                                <w:sz w:val="24"/>
                              </w:rPr>
                              <w:t>in</w:t>
                            </w:r>
                            <w:r>
                              <w:rPr>
                                <w:spacing w:val="-2"/>
                                <w:sz w:val="24"/>
                              </w:rPr>
                              <w:t> </w:t>
                            </w:r>
                            <w:r>
                              <w:rPr>
                                <w:sz w:val="24"/>
                              </w:rPr>
                              <w:t>remote</w:t>
                            </w:r>
                            <w:r>
                              <w:rPr>
                                <w:spacing w:val="-2"/>
                                <w:sz w:val="24"/>
                              </w:rPr>
                              <w:t> areas.</w:t>
                            </w:r>
                          </w:p>
                          <w:p>
                            <w:pPr>
                              <w:pStyle w:val="TableParagraph"/>
                              <w:numPr>
                                <w:ilvl w:val="0"/>
                                <w:numId w:val="69"/>
                              </w:numPr>
                              <w:tabs>
                                <w:tab w:pos="460" w:val="left" w:leader="none"/>
                              </w:tabs>
                              <w:spacing w:line="360" w:lineRule="auto" w:before="137" w:after="0"/>
                              <w:ind w:left="460" w:right="102" w:hanging="353"/>
                              <w:jc w:val="left"/>
                              <w:rPr>
                                <w:sz w:val="24"/>
                              </w:rPr>
                            </w:pPr>
                            <w:r>
                              <w:rPr>
                                <w:sz w:val="24"/>
                              </w:rPr>
                              <w:t>Address</w:t>
                            </w:r>
                            <w:r>
                              <w:rPr>
                                <w:spacing w:val="-12"/>
                                <w:sz w:val="24"/>
                              </w:rPr>
                              <w:t> </w:t>
                            </w:r>
                            <w:r>
                              <w:rPr>
                                <w:sz w:val="24"/>
                              </w:rPr>
                              <w:t>the</w:t>
                            </w:r>
                            <w:r>
                              <w:rPr>
                                <w:spacing w:val="-10"/>
                                <w:sz w:val="24"/>
                              </w:rPr>
                              <w:t> </w:t>
                            </w:r>
                            <w:r>
                              <w:rPr>
                                <w:sz w:val="24"/>
                              </w:rPr>
                              <w:t>over-representation</w:t>
                            </w:r>
                            <w:r>
                              <w:rPr>
                                <w:spacing w:val="-12"/>
                                <w:sz w:val="24"/>
                              </w:rPr>
                              <w:t> </w:t>
                            </w:r>
                            <w:r>
                              <w:rPr>
                                <w:sz w:val="24"/>
                              </w:rPr>
                              <w:t>of</w:t>
                            </w:r>
                            <w:r>
                              <w:rPr>
                                <w:spacing w:val="-12"/>
                                <w:sz w:val="24"/>
                              </w:rPr>
                              <w:t> </w:t>
                            </w:r>
                            <w:r>
                              <w:rPr>
                                <w:sz w:val="24"/>
                              </w:rPr>
                              <w:t>First</w:t>
                            </w:r>
                            <w:r>
                              <w:rPr>
                                <w:spacing w:val="-10"/>
                                <w:sz w:val="24"/>
                              </w:rPr>
                              <w:t> </w:t>
                            </w:r>
                            <w:r>
                              <w:rPr>
                                <w:sz w:val="24"/>
                              </w:rPr>
                              <w:t>Nations</w:t>
                            </w:r>
                            <w:r>
                              <w:rPr>
                                <w:spacing w:val="-10"/>
                                <w:sz w:val="24"/>
                              </w:rPr>
                              <w:t> </w:t>
                            </w:r>
                            <w:r>
                              <w:rPr>
                                <w:sz w:val="24"/>
                              </w:rPr>
                              <w:t>people</w:t>
                            </w:r>
                            <w:r>
                              <w:rPr>
                                <w:spacing w:val="-10"/>
                                <w:sz w:val="24"/>
                              </w:rPr>
                              <w:t> </w:t>
                            </w:r>
                            <w:r>
                              <w:rPr>
                                <w:sz w:val="24"/>
                              </w:rPr>
                              <w:t>with</w:t>
                            </w:r>
                            <w:r>
                              <w:rPr>
                                <w:spacing w:val="-11"/>
                                <w:sz w:val="24"/>
                              </w:rPr>
                              <w:t> </w:t>
                            </w:r>
                            <w:r>
                              <w:rPr>
                                <w:sz w:val="24"/>
                              </w:rPr>
                              <w:t>disabilities</w:t>
                            </w:r>
                            <w:r>
                              <w:rPr>
                                <w:spacing w:val="-10"/>
                                <w:sz w:val="24"/>
                              </w:rPr>
                              <w:t> </w:t>
                            </w:r>
                            <w:r>
                              <w:rPr>
                                <w:sz w:val="24"/>
                              </w:rPr>
                              <w:t>in</w:t>
                            </w:r>
                            <w:r>
                              <w:rPr>
                                <w:spacing w:val="-12"/>
                                <w:sz w:val="24"/>
                              </w:rPr>
                              <w:t> </w:t>
                            </w:r>
                            <w:r>
                              <w:rPr>
                                <w:sz w:val="24"/>
                              </w:rPr>
                              <w:t>the</w:t>
                            </w:r>
                            <w:r>
                              <w:rPr>
                                <w:spacing w:val="-12"/>
                                <w:sz w:val="24"/>
                              </w:rPr>
                              <w:t> </w:t>
                            </w:r>
                            <w:r>
                              <w:rPr>
                                <w:sz w:val="24"/>
                              </w:rPr>
                              <w:t>child</w:t>
                            </w:r>
                            <w:r>
                              <w:rPr>
                                <w:spacing w:val="-12"/>
                                <w:sz w:val="24"/>
                              </w:rPr>
                              <w:t> </w:t>
                            </w:r>
                            <w:r>
                              <w:rPr>
                                <w:sz w:val="24"/>
                              </w:rPr>
                              <w:t>protection</w:t>
                            </w:r>
                            <w:r>
                              <w:rPr>
                                <w:spacing w:val="-10"/>
                                <w:sz w:val="24"/>
                              </w:rPr>
                              <w:t> </w:t>
                            </w:r>
                            <w:r>
                              <w:rPr>
                                <w:sz w:val="24"/>
                              </w:rPr>
                              <w:t>and</w:t>
                            </w:r>
                            <w:r>
                              <w:rPr>
                                <w:spacing w:val="-10"/>
                                <w:sz w:val="24"/>
                              </w:rPr>
                              <w:t> </w:t>
                            </w:r>
                            <w:r>
                              <w:rPr>
                                <w:sz w:val="24"/>
                              </w:rPr>
                              <w:t>criminal justice systems.</w:t>
                            </w:r>
                          </w:p>
                        </w:tc>
                      </w:tr>
                    </w:tbl>
                    <w:p>
                      <w:pPr>
                        <w:pStyle w:val="BodyText"/>
                      </w:pPr>
                    </w:p>
                  </w:txbxContent>
                </v:textbox>
                <w10:wrap type="none"/>
              </v:shape>
            </w:pict>
          </mc:Fallback>
        </mc:AlternateContent>
      </w:r>
      <w:bookmarkStart w:name="_bookmark85" w:id="86"/>
      <w:bookmarkEnd w:id="86"/>
      <w:r>
        <w:rPr>
          <w:b w:val="0"/>
        </w:rPr>
      </w:r>
      <w:r>
        <w:rPr>
          <w:color w:val="5C205E"/>
        </w:rPr>
        <w:t>Appendix</w:t>
      </w:r>
      <w:r>
        <w:rPr>
          <w:color w:val="5C205E"/>
          <w:spacing w:val="-9"/>
        </w:rPr>
        <w:t> </w:t>
      </w:r>
      <w:r>
        <w:rPr>
          <w:color w:val="5C205E"/>
        </w:rPr>
        <w:t>9:</w:t>
      </w:r>
      <w:r>
        <w:rPr>
          <w:color w:val="5C205E"/>
          <w:spacing w:val="-11"/>
        </w:rPr>
        <w:t> </w:t>
      </w:r>
      <w:r>
        <w:rPr>
          <w:color w:val="5C205E"/>
        </w:rPr>
        <w:t>Some</w:t>
      </w:r>
      <w:r>
        <w:rPr>
          <w:color w:val="5C205E"/>
          <w:spacing w:val="-7"/>
        </w:rPr>
        <w:t> </w:t>
      </w:r>
      <w:r>
        <w:rPr>
          <w:color w:val="5C205E"/>
        </w:rPr>
        <w:t>key</w:t>
      </w:r>
      <w:r>
        <w:rPr>
          <w:color w:val="5C205E"/>
          <w:spacing w:val="-9"/>
        </w:rPr>
        <w:t> </w:t>
      </w:r>
      <w:r>
        <w:rPr>
          <w:color w:val="5C205E"/>
        </w:rPr>
        <w:t>recommendations</w:t>
      </w:r>
      <w:r>
        <w:rPr>
          <w:color w:val="5C205E"/>
          <w:spacing w:val="-12"/>
        </w:rPr>
        <w:t> </w:t>
      </w:r>
      <w:r>
        <w:rPr>
          <w:color w:val="5C205E"/>
        </w:rPr>
        <w:t>from</w:t>
      </w:r>
      <w:r>
        <w:rPr>
          <w:color w:val="5C205E"/>
          <w:spacing w:val="-9"/>
        </w:rPr>
        <w:t> </w:t>
      </w:r>
      <w:r>
        <w:rPr>
          <w:color w:val="5C205E"/>
        </w:rPr>
        <w:t>the</w:t>
      </w:r>
      <w:r>
        <w:rPr>
          <w:color w:val="5C205E"/>
          <w:spacing w:val="-10"/>
        </w:rPr>
        <w:t> </w:t>
      </w:r>
      <w:r>
        <w:rPr>
          <w:color w:val="5C205E"/>
        </w:rPr>
        <w:t>2023</w:t>
      </w:r>
      <w:r>
        <w:rPr>
          <w:color w:val="5C205E"/>
          <w:spacing w:val="-12"/>
        </w:rPr>
        <w:t> </w:t>
      </w:r>
      <w:r>
        <w:rPr>
          <w:color w:val="5C205E"/>
        </w:rPr>
        <w:t>Disability</w:t>
      </w:r>
      <w:r>
        <w:rPr>
          <w:color w:val="5C205E"/>
          <w:spacing w:val="-12"/>
        </w:rPr>
        <w:t> </w:t>
      </w:r>
      <w:r>
        <w:rPr>
          <w:color w:val="5C205E"/>
        </w:rPr>
        <w:t>Royal</w:t>
      </w:r>
      <w:r>
        <w:rPr>
          <w:color w:val="5C205E"/>
          <w:spacing w:val="-8"/>
        </w:rPr>
        <w:t> </w:t>
      </w:r>
      <w:r>
        <w:rPr>
          <w:color w:val="5C205E"/>
          <w:spacing w:val="-2"/>
        </w:rPr>
        <w:t>Commission</w:t>
      </w:r>
    </w:p>
    <w:p>
      <w:pPr>
        <w:pStyle w:val="Heading1"/>
        <w:spacing w:after="0" w:line="485" w:lineRule="exact"/>
        <w:sectPr>
          <w:pgSz w:w="16850" w:h="11900" w:orient="landscape"/>
          <w:pgMar w:header="0" w:footer="707" w:top="1240" w:bottom="900" w:left="1417" w:right="1417"/>
        </w:sectPr>
      </w:pPr>
    </w:p>
    <w:p>
      <w:pPr>
        <w:pStyle w:val="BodyText"/>
        <w:rPr>
          <w:rFonts w:ascii="Calibri"/>
          <w:b/>
          <w:sz w:val="2"/>
        </w:rPr>
      </w:pPr>
    </w:p>
    <w:tbl>
      <w:tblPr>
        <w:tblW w:w="0" w:type="auto"/>
        <w:jc w:val="left"/>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0"/>
        <w:gridCol w:w="11723"/>
      </w:tblGrid>
      <w:tr>
        <w:trPr>
          <w:trHeight w:val="414" w:hRule="atLeast"/>
        </w:trPr>
        <w:tc>
          <w:tcPr>
            <w:tcW w:w="2230" w:type="dxa"/>
            <w:shd w:val="clear" w:color="auto" w:fill="5C205E"/>
          </w:tcPr>
          <w:p>
            <w:pPr>
              <w:pStyle w:val="TableParagraph"/>
              <w:spacing w:before="2"/>
              <w:rPr>
                <w:b/>
                <w:sz w:val="24"/>
              </w:rPr>
            </w:pPr>
            <w:r>
              <w:rPr>
                <w:b/>
                <w:color w:val="FFFFFF"/>
                <w:spacing w:val="-2"/>
                <w:sz w:val="24"/>
              </w:rPr>
              <w:t>Finding</w:t>
            </w:r>
          </w:p>
        </w:tc>
        <w:tc>
          <w:tcPr>
            <w:tcW w:w="11723" w:type="dxa"/>
            <w:shd w:val="clear" w:color="auto" w:fill="5C205E"/>
          </w:tcPr>
          <w:p>
            <w:pPr>
              <w:pStyle w:val="TableParagraph"/>
              <w:spacing w:before="2"/>
              <w:rPr>
                <w:b/>
                <w:sz w:val="24"/>
              </w:rPr>
            </w:pPr>
            <w:r>
              <w:rPr>
                <w:b/>
                <w:color w:val="FFFFFF"/>
                <w:spacing w:val="-2"/>
                <w:sz w:val="24"/>
              </w:rPr>
              <w:t>Recommendations</w:t>
            </w:r>
          </w:p>
        </w:tc>
      </w:tr>
      <w:tr>
        <w:trPr>
          <w:trHeight w:val="3312" w:hRule="atLeast"/>
        </w:trPr>
        <w:tc>
          <w:tcPr>
            <w:tcW w:w="2230" w:type="dxa"/>
          </w:tcPr>
          <w:p>
            <w:pPr>
              <w:pStyle w:val="TableParagraph"/>
              <w:spacing w:line="360" w:lineRule="auto"/>
              <w:rPr>
                <w:sz w:val="24"/>
              </w:rPr>
            </w:pPr>
            <w:r>
              <w:rPr>
                <w:sz w:val="24"/>
              </w:rPr>
              <w:t>4. Prevalence of violence, abuse, neglect, and exploitation in disability</w:t>
            </w:r>
            <w:r>
              <w:rPr>
                <w:spacing w:val="-17"/>
                <w:sz w:val="24"/>
              </w:rPr>
              <w:t> </w:t>
            </w:r>
            <w:r>
              <w:rPr>
                <w:sz w:val="24"/>
              </w:rPr>
              <w:t>services, </w:t>
            </w:r>
            <w:r>
              <w:rPr>
                <w:spacing w:val="-2"/>
                <w:sz w:val="24"/>
              </w:rPr>
              <w:t>particularly supported</w:t>
            </w:r>
          </w:p>
          <w:p>
            <w:pPr>
              <w:pStyle w:val="TableParagraph"/>
              <w:spacing w:line="276" w:lineRule="exact"/>
              <w:rPr>
                <w:sz w:val="24"/>
              </w:rPr>
            </w:pPr>
            <w:r>
              <w:rPr>
                <w:spacing w:val="-2"/>
                <w:sz w:val="24"/>
              </w:rPr>
              <w:t>accommodation</w:t>
            </w:r>
          </w:p>
        </w:tc>
        <w:tc>
          <w:tcPr>
            <w:tcW w:w="11723" w:type="dxa"/>
          </w:tcPr>
          <w:p>
            <w:pPr>
              <w:pStyle w:val="TableParagraph"/>
              <w:spacing w:line="274" w:lineRule="exact"/>
              <w:rPr>
                <w:sz w:val="24"/>
              </w:rPr>
            </w:pPr>
            <w:r>
              <w:rPr>
                <w:color w:val="5C205E"/>
                <w:sz w:val="24"/>
              </w:rPr>
              <w:t>4.1</w:t>
            </w:r>
            <w:r>
              <w:rPr>
                <w:color w:val="5C205E"/>
                <w:spacing w:val="-3"/>
                <w:sz w:val="24"/>
              </w:rPr>
              <w:t> </w:t>
            </w:r>
            <w:r>
              <w:rPr>
                <w:color w:val="5C205E"/>
                <w:sz w:val="24"/>
              </w:rPr>
              <w:t>Improvements</w:t>
            </w:r>
            <w:r>
              <w:rPr>
                <w:color w:val="5C205E"/>
                <w:spacing w:val="-4"/>
                <w:sz w:val="24"/>
              </w:rPr>
              <w:t> </w:t>
            </w:r>
            <w:r>
              <w:rPr>
                <w:color w:val="5C205E"/>
                <w:sz w:val="24"/>
              </w:rPr>
              <w:t>in</w:t>
            </w:r>
            <w:r>
              <w:rPr>
                <w:color w:val="5C205E"/>
                <w:spacing w:val="-5"/>
                <w:sz w:val="24"/>
              </w:rPr>
              <w:t> </w:t>
            </w:r>
            <w:r>
              <w:rPr>
                <w:color w:val="5C205E"/>
                <w:sz w:val="24"/>
              </w:rPr>
              <w:t>quality</w:t>
            </w:r>
            <w:r>
              <w:rPr>
                <w:color w:val="5C205E"/>
                <w:spacing w:val="-4"/>
                <w:sz w:val="24"/>
              </w:rPr>
              <w:t> </w:t>
            </w:r>
            <w:r>
              <w:rPr>
                <w:color w:val="5C205E"/>
                <w:sz w:val="24"/>
              </w:rPr>
              <w:t>and</w:t>
            </w:r>
            <w:r>
              <w:rPr>
                <w:color w:val="5C205E"/>
                <w:spacing w:val="-4"/>
                <w:sz w:val="24"/>
              </w:rPr>
              <w:t> </w:t>
            </w:r>
            <w:r>
              <w:rPr>
                <w:color w:val="5C205E"/>
                <w:sz w:val="24"/>
              </w:rPr>
              <w:t>safeguards</w:t>
            </w:r>
            <w:r>
              <w:rPr>
                <w:color w:val="5C205E"/>
                <w:spacing w:val="-6"/>
                <w:sz w:val="24"/>
              </w:rPr>
              <w:t> </w:t>
            </w:r>
            <w:r>
              <w:rPr>
                <w:color w:val="5C205E"/>
                <w:sz w:val="24"/>
              </w:rPr>
              <w:t>in</w:t>
            </w:r>
            <w:r>
              <w:rPr>
                <w:color w:val="5C205E"/>
                <w:spacing w:val="-4"/>
                <w:sz w:val="24"/>
              </w:rPr>
              <w:t> </w:t>
            </w:r>
            <w:r>
              <w:rPr>
                <w:color w:val="5C205E"/>
                <w:sz w:val="24"/>
              </w:rPr>
              <w:t>Disability</w:t>
            </w:r>
            <w:r>
              <w:rPr>
                <w:color w:val="5C205E"/>
                <w:spacing w:val="-3"/>
                <w:sz w:val="24"/>
              </w:rPr>
              <w:t> </w:t>
            </w:r>
            <w:r>
              <w:rPr>
                <w:color w:val="5C205E"/>
                <w:sz w:val="24"/>
              </w:rPr>
              <w:t>Services</w:t>
            </w:r>
            <w:r>
              <w:rPr>
                <w:color w:val="5C205E"/>
                <w:spacing w:val="-4"/>
                <w:sz w:val="24"/>
              </w:rPr>
              <w:t> </w:t>
            </w:r>
            <w:r>
              <w:rPr>
                <w:color w:val="5C205E"/>
                <w:spacing w:val="-2"/>
                <w:sz w:val="24"/>
              </w:rPr>
              <w:t>include:</w:t>
            </w:r>
          </w:p>
          <w:p>
            <w:pPr>
              <w:pStyle w:val="TableParagraph"/>
              <w:numPr>
                <w:ilvl w:val="0"/>
                <w:numId w:val="70"/>
              </w:numPr>
              <w:tabs>
                <w:tab w:pos="458" w:val="left" w:leader="none"/>
                <w:tab w:pos="460" w:val="left" w:leader="none"/>
              </w:tabs>
              <w:spacing w:line="360" w:lineRule="auto" w:before="65" w:after="0"/>
              <w:ind w:left="460" w:right="110" w:hanging="353"/>
              <w:jc w:val="left"/>
              <w:rPr>
                <w:sz w:val="24"/>
              </w:rPr>
            </w:pPr>
            <w:r>
              <w:rPr>
                <w:sz w:val="24"/>
              </w:rPr>
              <w:t>Implement robust and transparent policies and procedures for disability service providers to detect and respond to violence, abuse, neglect, and exploitation.</w:t>
            </w:r>
          </w:p>
          <w:p>
            <w:pPr>
              <w:pStyle w:val="TableParagraph"/>
              <w:numPr>
                <w:ilvl w:val="0"/>
                <w:numId w:val="70"/>
              </w:numPr>
              <w:tabs>
                <w:tab w:pos="458" w:val="left" w:leader="none"/>
              </w:tabs>
              <w:spacing w:line="240" w:lineRule="auto" w:before="0" w:after="0"/>
              <w:ind w:left="458" w:right="0" w:hanging="351"/>
              <w:jc w:val="left"/>
              <w:rPr>
                <w:sz w:val="24"/>
              </w:rPr>
            </w:pPr>
            <w:r>
              <w:rPr>
                <w:sz w:val="24"/>
              </w:rPr>
              <w:t>Enhance</w:t>
            </w:r>
            <w:r>
              <w:rPr>
                <w:spacing w:val="-7"/>
                <w:sz w:val="24"/>
              </w:rPr>
              <w:t> </w:t>
            </w:r>
            <w:r>
              <w:rPr>
                <w:sz w:val="24"/>
              </w:rPr>
              <w:t>screening</w:t>
            </w:r>
            <w:r>
              <w:rPr>
                <w:spacing w:val="-5"/>
                <w:sz w:val="24"/>
              </w:rPr>
              <w:t> </w:t>
            </w:r>
            <w:r>
              <w:rPr>
                <w:sz w:val="24"/>
              </w:rPr>
              <w:t>and</w:t>
            </w:r>
            <w:r>
              <w:rPr>
                <w:spacing w:val="-4"/>
                <w:sz w:val="24"/>
              </w:rPr>
              <w:t> </w:t>
            </w:r>
            <w:r>
              <w:rPr>
                <w:sz w:val="24"/>
              </w:rPr>
              <w:t>recruitment</w:t>
            </w:r>
            <w:r>
              <w:rPr>
                <w:spacing w:val="-7"/>
                <w:sz w:val="24"/>
              </w:rPr>
              <w:t> </w:t>
            </w:r>
            <w:r>
              <w:rPr>
                <w:sz w:val="24"/>
              </w:rPr>
              <w:t>processes</w:t>
            </w:r>
            <w:r>
              <w:rPr>
                <w:spacing w:val="-4"/>
                <w:sz w:val="24"/>
              </w:rPr>
              <w:t> </w:t>
            </w:r>
            <w:r>
              <w:rPr>
                <w:sz w:val="24"/>
              </w:rPr>
              <w:t>for</w:t>
            </w:r>
            <w:r>
              <w:rPr>
                <w:spacing w:val="-5"/>
                <w:sz w:val="24"/>
              </w:rPr>
              <w:t> </w:t>
            </w:r>
            <w:r>
              <w:rPr>
                <w:sz w:val="24"/>
              </w:rPr>
              <w:t>disability</w:t>
            </w:r>
            <w:r>
              <w:rPr>
                <w:spacing w:val="-4"/>
                <w:sz w:val="24"/>
              </w:rPr>
              <w:t> </w:t>
            </w:r>
            <w:r>
              <w:rPr>
                <w:sz w:val="24"/>
              </w:rPr>
              <w:t>support</w:t>
            </w:r>
            <w:r>
              <w:rPr>
                <w:spacing w:val="-7"/>
                <w:sz w:val="24"/>
              </w:rPr>
              <w:t> </w:t>
            </w:r>
            <w:r>
              <w:rPr>
                <w:spacing w:val="-2"/>
                <w:sz w:val="24"/>
              </w:rPr>
              <w:t>workers.</w:t>
            </w:r>
          </w:p>
          <w:p>
            <w:pPr>
              <w:pStyle w:val="TableParagraph"/>
              <w:numPr>
                <w:ilvl w:val="0"/>
                <w:numId w:val="70"/>
              </w:numPr>
              <w:tabs>
                <w:tab w:pos="460" w:val="left" w:leader="none"/>
              </w:tabs>
              <w:spacing w:line="360" w:lineRule="auto" w:before="139" w:after="0"/>
              <w:ind w:left="460" w:right="102" w:hanging="353"/>
              <w:jc w:val="left"/>
              <w:rPr>
                <w:sz w:val="24"/>
              </w:rPr>
            </w:pPr>
            <w:r>
              <w:rPr>
                <w:sz w:val="24"/>
              </w:rPr>
              <w:t>Strengthen</w:t>
            </w:r>
            <w:r>
              <w:rPr>
                <w:spacing w:val="40"/>
                <w:sz w:val="24"/>
              </w:rPr>
              <w:t> </w:t>
            </w:r>
            <w:r>
              <w:rPr>
                <w:sz w:val="24"/>
              </w:rPr>
              <w:t>the</w:t>
            </w:r>
            <w:r>
              <w:rPr>
                <w:spacing w:val="40"/>
                <w:sz w:val="24"/>
              </w:rPr>
              <w:t> </w:t>
            </w:r>
            <w:r>
              <w:rPr>
                <w:sz w:val="24"/>
              </w:rPr>
              <w:t>regulation</w:t>
            </w:r>
            <w:r>
              <w:rPr>
                <w:spacing w:val="40"/>
                <w:sz w:val="24"/>
              </w:rPr>
              <w:t> </w:t>
            </w:r>
            <w:r>
              <w:rPr>
                <w:sz w:val="24"/>
              </w:rPr>
              <w:t>and</w:t>
            </w:r>
            <w:r>
              <w:rPr>
                <w:spacing w:val="40"/>
                <w:sz w:val="24"/>
              </w:rPr>
              <w:t> </w:t>
            </w:r>
            <w:r>
              <w:rPr>
                <w:sz w:val="24"/>
              </w:rPr>
              <w:t>oversight</w:t>
            </w:r>
            <w:r>
              <w:rPr>
                <w:spacing w:val="40"/>
                <w:sz w:val="24"/>
              </w:rPr>
              <w:t> </w:t>
            </w:r>
            <w:r>
              <w:rPr>
                <w:sz w:val="24"/>
              </w:rPr>
              <w:t>of</w:t>
            </w:r>
            <w:r>
              <w:rPr>
                <w:spacing w:val="40"/>
                <w:sz w:val="24"/>
              </w:rPr>
              <w:t> </w:t>
            </w:r>
            <w:r>
              <w:rPr>
                <w:sz w:val="24"/>
              </w:rPr>
              <w:t>NDIS-funded</w:t>
            </w:r>
            <w:r>
              <w:rPr>
                <w:spacing w:val="40"/>
                <w:sz w:val="24"/>
              </w:rPr>
              <w:t> </w:t>
            </w:r>
            <w:r>
              <w:rPr>
                <w:sz w:val="24"/>
              </w:rPr>
              <w:t>disability</w:t>
            </w:r>
            <w:r>
              <w:rPr>
                <w:spacing w:val="40"/>
                <w:sz w:val="24"/>
              </w:rPr>
              <w:t> </w:t>
            </w:r>
            <w:r>
              <w:rPr>
                <w:sz w:val="24"/>
              </w:rPr>
              <w:t>services</w:t>
            </w:r>
            <w:r>
              <w:rPr>
                <w:spacing w:val="40"/>
                <w:sz w:val="24"/>
              </w:rPr>
              <w:t> </w:t>
            </w:r>
            <w:r>
              <w:rPr>
                <w:sz w:val="24"/>
              </w:rPr>
              <w:t>by</w:t>
            </w:r>
            <w:r>
              <w:rPr>
                <w:spacing w:val="40"/>
                <w:sz w:val="24"/>
              </w:rPr>
              <w:t> </w:t>
            </w:r>
            <w:r>
              <w:rPr>
                <w:sz w:val="24"/>
              </w:rPr>
              <w:t>the</w:t>
            </w:r>
            <w:r>
              <w:rPr>
                <w:spacing w:val="40"/>
                <w:sz w:val="24"/>
              </w:rPr>
              <w:t> </w:t>
            </w:r>
            <w:r>
              <w:rPr>
                <w:sz w:val="24"/>
              </w:rPr>
              <w:t>NDIS</w:t>
            </w:r>
            <w:r>
              <w:rPr>
                <w:spacing w:val="40"/>
                <w:sz w:val="24"/>
              </w:rPr>
              <w:t> </w:t>
            </w:r>
            <w:r>
              <w:rPr>
                <w:sz w:val="24"/>
              </w:rPr>
              <w:t>Quality</w:t>
            </w:r>
            <w:r>
              <w:rPr>
                <w:spacing w:val="40"/>
                <w:sz w:val="24"/>
              </w:rPr>
              <w:t> </w:t>
            </w:r>
            <w:r>
              <w:rPr>
                <w:sz w:val="24"/>
              </w:rPr>
              <w:t>and Safeguards Commission.</w:t>
            </w:r>
          </w:p>
        </w:tc>
      </w:tr>
    </w:tbl>
    <w:p>
      <w:pPr>
        <w:pStyle w:val="TableParagraph"/>
        <w:spacing w:after="0" w:line="360" w:lineRule="auto"/>
        <w:jc w:val="left"/>
        <w:rPr>
          <w:sz w:val="24"/>
        </w:rPr>
        <w:sectPr>
          <w:pgSz w:w="16850" w:h="11900" w:orient="landscape"/>
          <w:pgMar w:header="0" w:footer="707" w:top="1240" w:bottom="900" w:left="1417" w:right="1417"/>
        </w:sectPr>
      </w:pPr>
    </w:p>
    <w:p>
      <w:pPr>
        <w:pStyle w:val="Heading1"/>
        <w:spacing w:line="485" w:lineRule="exact"/>
        <w:jc w:val="both"/>
      </w:pPr>
      <w:bookmarkStart w:name="_bookmark86" w:id="87"/>
      <w:bookmarkEnd w:id="87"/>
      <w:r>
        <w:rPr>
          <w:b w:val="0"/>
        </w:rPr>
      </w:r>
      <w:r>
        <w:rPr>
          <w:color w:val="5C205E"/>
        </w:rPr>
        <w:t>Appendix</w:t>
      </w:r>
      <w:r>
        <w:rPr>
          <w:color w:val="5C205E"/>
          <w:spacing w:val="-6"/>
        </w:rPr>
        <w:t> </w:t>
      </w:r>
      <w:r>
        <w:rPr>
          <w:color w:val="5C205E"/>
        </w:rPr>
        <w:t>10:</w:t>
      </w:r>
      <w:r>
        <w:rPr>
          <w:color w:val="5C205E"/>
          <w:spacing w:val="-6"/>
        </w:rPr>
        <w:t> </w:t>
      </w:r>
      <w:r>
        <w:rPr>
          <w:color w:val="5C205E"/>
        </w:rPr>
        <w:t>Griffith</w:t>
      </w:r>
      <w:r>
        <w:rPr>
          <w:color w:val="5C205E"/>
          <w:spacing w:val="-5"/>
        </w:rPr>
        <w:t> </w:t>
      </w:r>
      <w:r>
        <w:rPr>
          <w:color w:val="5C205E"/>
        </w:rPr>
        <w:t>Inclusive</w:t>
      </w:r>
      <w:r>
        <w:rPr>
          <w:color w:val="5C205E"/>
          <w:spacing w:val="-4"/>
        </w:rPr>
        <w:t> </w:t>
      </w:r>
      <w:r>
        <w:rPr>
          <w:color w:val="5C205E"/>
          <w:spacing w:val="-2"/>
        </w:rPr>
        <w:t>Futures</w:t>
      </w:r>
    </w:p>
    <w:p>
      <w:pPr>
        <w:pStyle w:val="BodyText"/>
        <w:spacing w:line="276" w:lineRule="auto" w:before="392"/>
        <w:ind w:left="23" w:right="17"/>
        <w:jc w:val="both"/>
      </w:pPr>
      <w:r>
        <w:rPr/>
        <w:t>Griffith University was created to be a different kind of university – challenging conventions, responding to trends and pioneering solutions</w:t>
      </w:r>
      <w:r>
        <w:rPr>
          <w:spacing w:val="-17"/>
        </w:rPr>
        <w:t> </w:t>
      </w:r>
      <w:r>
        <w:rPr/>
        <w:t>through</w:t>
      </w:r>
      <w:r>
        <w:rPr>
          <w:spacing w:val="-15"/>
        </w:rPr>
        <w:t> </w:t>
      </w:r>
      <w:r>
        <w:rPr/>
        <w:t>innovative</w:t>
      </w:r>
      <w:r>
        <w:rPr>
          <w:spacing w:val="-16"/>
        </w:rPr>
        <w:t> </w:t>
      </w:r>
      <w:r>
        <w:rPr/>
        <w:t>teaching</w:t>
      </w:r>
      <w:r>
        <w:rPr>
          <w:spacing w:val="-16"/>
        </w:rPr>
        <w:t> </w:t>
      </w:r>
      <w:r>
        <w:rPr/>
        <w:t>and</w:t>
      </w:r>
      <w:r>
        <w:rPr>
          <w:spacing w:val="-16"/>
        </w:rPr>
        <w:t> </w:t>
      </w:r>
      <w:r>
        <w:rPr/>
        <w:t>research.</w:t>
      </w:r>
      <w:r>
        <w:rPr>
          <w:spacing w:val="-16"/>
        </w:rPr>
        <w:t> </w:t>
      </w:r>
      <w:r>
        <w:rPr/>
        <w:t>Since</w:t>
      </w:r>
      <w:r>
        <w:rPr>
          <w:spacing w:val="-15"/>
        </w:rPr>
        <w:t> </w:t>
      </w:r>
      <w:r>
        <w:rPr/>
        <w:t>its</w:t>
      </w:r>
      <w:r>
        <w:rPr>
          <w:spacing w:val="-17"/>
        </w:rPr>
        <w:t> </w:t>
      </w:r>
      <w:r>
        <w:rPr/>
        <w:t>beginning,</w:t>
      </w:r>
      <w:r>
        <w:rPr>
          <w:spacing w:val="-15"/>
        </w:rPr>
        <w:t> </w:t>
      </w:r>
      <w:r>
        <w:rPr/>
        <w:t>Griffith</w:t>
      </w:r>
      <w:r>
        <w:rPr>
          <w:spacing w:val="-16"/>
        </w:rPr>
        <w:t> </w:t>
      </w:r>
      <w:r>
        <w:rPr/>
        <w:t>has</w:t>
      </w:r>
      <w:r>
        <w:rPr>
          <w:spacing w:val="-16"/>
        </w:rPr>
        <w:t> </w:t>
      </w:r>
      <w:r>
        <w:rPr/>
        <w:t>been</w:t>
      </w:r>
      <w:r>
        <w:rPr>
          <w:spacing w:val="-17"/>
        </w:rPr>
        <w:t> </w:t>
      </w:r>
      <w:r>
        <w:rPr/>
        <w:t>deeply</w:t>
      </w:r>
      <w:r>
        <w:rPr>
          <w:spacing w:val="-16"/>
        </w:rPr>
        <w:t> </w:t>
      </w:r>
      <w:r>
        <w:rPr/>
        <w:t>connected</w:t>
      </w:r>
      <w:r>
        <w:rPr>
          <w:spacing w:val="-16"/>
        </w:rPr>
        <w:t> </w:t>
      </w:r>
      <w:r>
        <w:rPr/>
        <w:t>to</w:t>
      </w:r>
      <w:r>
        <w:rPr>
          <w:spacing w:val="-15"/>
        </w:rPr>
        <w:t> </w:t>
      </w:r>
      <w:r>
        <w:rPr/>
        <w:t>the</w:t>
      </w:r>
      <w:r>
        <w:rPr>
          <w:spacing w:val="-16"/>
        </w:rPr>
        <w:t> </w:t>
      </w:r>
      <w:r>
        <w:rPr/>
        <w:t>Asia-Pacific</w:t>
      </w:r>
      <w:r>
        <w:rPr>
          <w:spacing w:val="-16"/>
        </w:rPr>
        <w:t> </w:t>
      </w:r>
      <w:r>
        <w:rPr/>
        <w:t>region, environmentally aware, open to the community and industry focused. Always ahead of its time, Griffith introduced Australia’s first degrees in a range of important areas, including modern Asian studies and environmental science.</w:t>
      </w:r>
    </w:p>
    <w:p>
      <w:pPr>
        <w:pStyle w:val="BodyText"/>
        <w:spacing w:line="276" w:lineRule="auto" w:before="241"/>
        <w:ind w:left="23" w:right="16"/>
        <w:jc w:val="both"/>
      </w:pPr>
      <w:r>
        <w:rPr/>
        <w:t>Ranking in the top 2% of universities worldwide, Griffith has come to be regarded as one of Australia's most innovative tertiary institutions</w:t>
      </w:r>
      <w:r>
        <w:rPr>
          <w:spacing w:val="-1"/>
        </w:rPr>
        <w:t> </w:t>
      </w:r>
      <w:r>
        <w:rPr/>
        <w:t>and</w:t>
      </w:r>
      <w:r>
        <w:rPr>
          <w:spacing w:val="-3"/>
        </w:rPr>
        <w:t> </w:t>
      </w:r>
      <w:r>
        <w:rPr/>
        <w:t>one</w:t>
      </w:r>
      <w:r>
        <w:rPr>
          <w:spacing w:val="-3"/>
        </w:rPr>
        <w:t> </w:t>
      </w:r>
      <w:r>
        <w:rPr/>
        <w:t>of</w:t>
      </w:r>
      <w:r>
        <w:rPr>
          <w:spacing w:val="-3"/>
        </w:rPr>
        <w:t> </w:t>
      </w:r>
      <w:r>
        <w:rPr/>
        <w:t>the</w:t>
      </w:r>
      <w:r>
        <w:rPr>
          <w:spacing w:val="-1"/>
        </w:rPr>
        <w:t> </w:t>
      </w:r>
      <w:r>
        <w:rPr/>
        <w:t>most</w:t>
      </w:r>
      <w:r>
        <w:rPr>
          <w:spacing w:val="-1"/>
        </w:rPr>
        <w:t> </w:t>
      </w:r>
      <w:r>
        <w:rPr/>
        <w:t>influential</w:t>
      </w:r>
      <w:r>
        <w:rPr>
          <w:spacing w:val="-1"/>
        </w:rPr>
        <w:t> </w:t>
      </w:r>
      <w:r>
        <w:rPr/>
        <w:t>universities</w:t>
      </w:r>
      <w:r>
        <w:rPr>
          <w:spacing w:val="-1"/>
        </w:rPr>
        <w:t> </w:t>
      </w:r>
      <w:r>
        <w:rPr/>
        <w:t>in</w:t>
      </w:r>
      <w:r>
        <w:rPr>
          <w:spacing w:val="-1"/>
        </w:rPr>
        <w:t> </w:t>
      </w:r>
      <w:r>
        <w:rPr/>
        <w:t>the</w:t>
      </w:r>
      <w:r>
        <w:rPr>
          <w:spacing w:val="-1"/>
        </w:rPr>
        <w:t> </w:t>
      </w:r>
      <w:r>
        <w:rPr/>
        <w:t>Asia-Pacific</w:t>
      </w:r>
      <w:r>
        <w:rPr>
          <w:spacing w:val="-1"/>
        </w:rPr>
        <w:t> </w:t>
      </w:r>
      <w:r>
        <w:rPr/>
        <w:t>region.</w:t>
      </w:r>
      <w:r>
        <w:rPr>
          <w:spacing w:val="-1"/>
        </w:rPr>
        <w:t> </w:t>
      </w:r>
      <w:r>
        <w:rPr/>
        <w:t>Everything</w:t>
      </w:r>
      <w:r>
        <w:rPr>
          <w:spacing w:val="-2"/>
        </w:rPr>
        <w:t> </w:t>
      </w:r>
      <w:r>
        <w:rPr/>
        <w:t>we</w:t>
      </w:r>
      <w:r>
        <w:rPr>
          <w:spacing w:val="-1"/>
        </w:rPr>
        <w:t> </w:t>
      </w:r>
      <w:r>
        <w:rPr/>
        <w:t>do – from education</w:t>
      </w:r>
      <w:r>
        <w:rPr>
          <w:spacing w:val="-1"/>
        </w:rPr>
        <w:t> </w:t>
      </w:r>
      <w:r>
        <w:rPr/>
        <w:t>to</w:t>
      </w:r>
      <w:r>
        <w:rPr>
          <w:spacing w:val="-1"/>
        </w:rPr>
        <w:t> </w:t>
      </w:r>
      <w:r>
        <w:rPr/>
        <w:t>research</w:t>
      </w:r>
      <w:r>
        <w:rPr>
          <w:spacing w:val="-1"/>
        </w:rPr>
        <w:t> </w:t>
      </w:r>
      <w:r>
        <w:rPr/>
        <w:t>and community</w:t>
      </w:r>
      <w:r>
        <w:rPr>
          <w:spacing w:val="-8"/>
        </w:rPr>
        <w:t> </w:t>
      </w:r>
      <w:r>
        <w:rPr/>
        <w:t>engagement</w:t>
      </w:r>
      <w:r>
        <w:rPr>
          <w:spacing w:val="-5"/>
        </w:rPr>
        <w:t> </w:t>
      </w:r>
      <w:r>
        <w:rPr/>
        <w:t>–</w:t>
      </w:r>
      <w:r>
        <w:rPr>
          <w:spacing w:val="-7"/>
        </w:rPr>
        <w:t> </w:t>
      </w:r>
      <w:r>
        <w:rPr/>
        <w:t>is</w:t>
      </w:r>
      <w:r>
        <w:rPr>
          <w:spacing w:val="-9"/>
        </w:rPr>
        <w:t> </w:t>
      </w:r>
      <w:r>
        <w:rPr/>
        <w:t>designed</w:t>
      </w:r>
      <w:r>
        <w:rPr>
          <w:spacing w:val="-7"/>
        </w:rPr>
        <w:t> </w:t>
      </w:r>
      <w:r>
        <w:rPr/>
        <w:t>to</w:t>
      </w:r>
      <w:r>
        <w:rPr>
          <w:spacing w:val="-9"/>
        </w:rPr>
        <w:t> </w:t>
      </w:r>
      <w:r>
        <w:rPr/>
        <w:t>meet</w:t>
      </w:r>
      <w:r>
        <w:rPr>
          <w:spacing w:val="-8"/>
        </w:rPr>
        <w:t> </w:t>
      </w:r>
      <w:r>
        <w:rPr/>
        <w:t>the</w:t>
      </w:r>
      <w:r>
        <w:rPr>
          <w:spacing w:val="-7"/>
        </w:rPr>
        <w:t> </w:t>
      </w:r>
      <w:r>
        <w:rPr/>
        <w:t>new</w:t>
      </w:r>
      <w:r>
        <w:rPr>
          <w:spacing w:val="-9"/>
        </w:rPr>
        <w:t> </w:t>
      </w:r>
      <w:r>
        <w:rPr/>
        <w:t>world</w:t>
      </w:r>
      <w:r>
        <w:rPr>
          <w:spacing w:val="-7"/>
        </w:rPr>
        <w:t> </w:t>
      </w:r>
      <w:r>
        <w:rPr/>
        <w:t>in</w:t>
      </w:r>
      <w:r>
        <w:rPr>
          <w:spacing w:val="-8"/>
        </w:rPr>
        <w:t> </w:t>
      </w:r>
      <w:r>
        <w:rPr/>
        <w:t>which</w:t>
      </w:r>
      <w:r>
        <w:rPr>
          <w:spacing w:val="-7"/>
        </w:rPr>
        <w:t> </w:t>
      </w:r>
      <w:r>
        <w:rPr/>
        <w:t>everything</w:t>
      </w:r>
      <w:r>
        <w:rPr>
          <w:spacing w:val="-7"/>
        </w:rPr>
        <w:t> </w:t>
      </w:r>
      <w:r>
        <w:rPr/>
        <w:t>interconnects</w:t>
      </w:r>
      <w:r>
        <w:rPr>
          <w:spacing w:val="-8"/>
        </w:rPr>
        <w:t> </w:t>
      </w:r>
      <w:r>
        <w:rPr/>
        <w:t>and</w:t>
      </w:r>
      <w:r>
        <w:rPr>
          <w:spacing w:val="-7"/>
        </w:rPr>
        <w:t> </w:t>
      </w:r>
      <w:r>
        <w:rPr/>
        <w:t>is</w:t>
      </w:r>
      <w:r>
        <w:rPr>
          <w:spacing w:val="-9"/>
        </w:rPr>
        <w:t> </w:t>
      </w:r>
      <w:r>
        <w:rPr/>
        <w:t>focused</w:t>
      </w:r>
      <w:r>
        <w:rPr>
          <w:spacing w:val="-10"/>
        </w:rPr>
        <w:t> </w:t>
      </w:r>
      <w:r>
        <w:rPr/>
        <w:t>on</w:t>
      </w:r>
      <w:r>
        <w:rPr>
          <w:spacing w:val="-10"/>
        </w:rPr>
        <w:t> </w:t>
      </w:r>
      <w:r>
        <w:rPr/>
        <w:t>improving</w:t>
      </w:r>
      <w:r>
        <w:rPr>
          <w:spacing w:val="-10"/>
        </w:rPr>
        <w:t> </w:t>
      </w:r>
      <w:r>
        <w:rPr/>
        <w:t>people’s </w:t>
      </w:r>
      <w:r>
        <w:rPr>
          <w:spacing w:val="-2"/>
        </w:rPr>
        <w:t>lives.</w:t>
      </w:r>
    </w:p>
    <w:p>
      <w:pPr>
        <w:pStyle w:val="Heading4"/>
        <w:spacing w:before="245"/>
        <w:ind w:left="23" w:firstLine="0"/>
        <w:jc w:val="both"/>
      </w:pPr>
      <w:r>
        <w:rPr/>
        <w:t>Inclusive</w:t>
      </w:r>
      <w:r>
        <w:rPr>
          <w:spacing w:val="-6"/>
        </w:rPr>
        <w:t> </w:t>
      </w:r>
      <w:r>
        <w:rPr/>
        <w:t>Futures:</w:t>
      </w:r>
      <w:r>
        <w:rPr>
          <w:spacing w:val="-6"/>
        </w:rPr>
        <w:t> </w:t>
      </w:r>
      <w:r>
        <w:rPr/>
        <w:t>Reimagining</w:t>
      </w:r>
      <w:r>
        <w:rPr>
          <w:spacing w:val="-5"/>
        </w:rPr>
        <w:t> </w:t>
      </w:r>
      <w:r>
        <w:rPr>
          <w:spacing w:val="-2"/>
        </w:rPr>
        <w:t>Disability</w:t>
      </w:r>
    </w:p>
    <w:p>
      <w:pPr>
        <w:pStyle w:val="BodyText"/>
        <w:rPr>
          <w:b/>
        </w:rPr>
      </w:pPr>
    </w:p>
    <w:p>
      <w:pPr>
        <w:pStyle w:val="BodyText"/>
        <w:spacing w:line="276" w:lineRule="auto"/>
        <w:ind w:left="23" w:right="18"/>
        <w:jc w:val="both"/>
      </w:pPr>
      <w:r>
        <w:rPr/>
        <w:t>More than one billion people worldwide—including 40% of Australians—live with a disabling impairment or chronic condition. Of all the</w:t>
      </w:r>
      <w:r>
        <w:rPr>
          <w:spacing w:val="-7"/>
        </w:rPr>
        <w:t> </w:t>
      </w:r>
      <w:r>
        <w:rPr/>
        <w:t>modern</w:t>
      </w:r>
      <w:r>
        <w:rPr>
          <w:spacing w:val="-6"/>
        </w:rPr>
        <w:t> </w:t>
      </w:r>
      <w:r>
        <w:rPr/>
        <w:t>challenges</w:t>
      </w:r>
      <w:r>
        <w:rPr>
          <w:spacing w:val="-8"/>
        </w:rPr>
        <w:t> </w:t>
      </w:r>
      <w:r>
        <w:rPr/>
        <w:t>facing</w:t>
      </w:r>
      <w:r>
        <w:rPr>
          <w:spacing w:val="-5"/>
        </w:rPr>
        <w:t> </w:t>
      </w:r>
      <w:r>
        <w:rPr/>
        <w:t>humankind,</w:t>
      </w:r>
      <w:r>
        <w:rPr>
          <w:spacing w:val="-5"/>
        </w:rPr>
        <w:t> </w:t>
      </w:r>
      <w:r>
        <w:rPr/>
        <w:t>creating</w:t>
      </w:r>
      <w:r>
        <w:rPr>
          <w:spacing w:val="-5"/>
        </w:rPr>
        <w:t> </w:t>
      </w:r>
      <w:r>
        <w:rPr/>
        <w:t>a</w:t>
      </w:r>
      <w:r>
        <w:rPr>
          <w:spacing w:val="-5"/>
        </w:rPr>
        <w:t> </w:t>
      </w:r>
      <w:r>
        <w:rPr/>
        <w:t>just,</w:t>
      </w:r>
      <w:r>
        <w:rPr>
          <w:spacing w:val="-5"/>
        </w:rPr>
        <w:t> </w:t>
      </w:r>
      <w:r>
        <w:rPr/>
        <w:t>inclusive</w:t>
      </w:r>
      <w:r>
        <w:rPr>
          <w:spacing w:val="-5"/>
        </w:rPr>
        <w:t> </w:t>
      </w:r>
      <w:r>
        <w:rPr/>
        <w:t>and</w:t>
      </w:r>
      <w:r>
        <w:rPr>
          <w:spacing w:val="-5"/>
        </w:rPr>
        <w:t> </w:t>
      </w:r>
      <w:r>
        <w:rPr/>
        <w:t>equitable</w:t>
      </w:r>
      <w:r>
        <w:rPr>
          <w:spacing w:val="-5"/>
        </w:rPr>
        <w:t> </w:t>
      </w:r>
      <w:r>
        <w:rPr/>
        <w:t>future</w:t>
      </w:r>
      <w:r>
        <w:rPr>
          <w:spacing w:val="-6"/>
        </w:rPr>
        <w:t> </w:t>
      </w:r>
      <w:r>
        <w:rPr/>
        <w:t>for</w:t>
      </w:r>
      <w:r>
        <w:rPr>
          <w:spacing w:val="-6"/>
        </w:rPr>
        <w:t> </w:t>
      </w:r>
      <w:r>
        <w:rPr/>
        <w:t>those</w:t>
      </w:r>
      <w:r>
        <w:rPr>
          <w:spacing w:val="-5"/>
        </w:rPr>
        <w:t> </w:t>
      </w:r>
      <w:r>
        <w:rPr/>
        <w:t>living</w:t>
      </w:r>
      <w:r>
        <w:rPr>
          <w:spacing w:val="-5"/>
        </w:rPr>
        <w:t> </w:t>
      </w:r>
      <w:r>
        <w:rPr/>
        <w:t>with</w:t>
      </w:r>
      <w:r>
        <w:rPr>
          <w:spacing w:val="-5"/>
        </w:rPr>
        <w:t> </w:t>
      </w:r>
      <w:r>
        <w:rPr/>
        <w:t>disability</w:t>
      </w:r>
      <w:r>
        <w:rPr>
          <w:spacing w:val="-6"/>
        </w:rPr>
        <w:t> </w:t>
      </w:r>
      <w:r>
        <w:rPr/>
        <w:t>is</w:t>
      </w:r>
      <w:r>
        <w:rPr>
          <w:spacing w:val="-6"/>
        </w:rPr>
        <w:t> </w:t>
      </w:r>
      <w:r>
        <w:rPr/>
        <w:t>arguably</w:t>
      </w:r>
      <w:r>
        <w:rPr>
          <w:spacing w:val="-6"/>
        </w:rPr>
        <w:t> </w:t>
      </w:r>
      <w:r>
        <w:rPr/>
        <w:t>one of the greatest.</w:t>
      </w:r>
    </w:p>
    <w:p>
      <w:pPr>
        <w:pStyle w:val="BodyText"/>
        <w:spacing w:line="276" w:lineRule="auto" w:before="241"/>
        <w:ind w:left="23" w:right="18"/>
        <w:jc w:val="both"/>
      </w:pPr>
      <w:r>
        <w:rPr/>
        <w:t>To tackle this challenge, Griffith University has established Inclusive Futures: Reimagining Disability, an interdisciplinary alliance of people</w:t>
      </w:r>
      <w:r>
        <w:rPr>
          <w:spacing w:val="-17"/>
        </w:rPr>
        <w:t> </w:t>
      </w:r>
      <w:r>
        <w:rPr/>
        <w:t>with</w:t>
      </w:r>
      <w:r>
        <w:rPr>
          <w:spacing w:val="-14"/>
        </w:rPr>
        <w:t> </w:t>
      </w:r>
      <w:r>
        <w:rPr/>
        <w:t>disability,</w:t>
      </w:r>
      <w:r>
        <w:rPr>
          <w:spacing w:val="-15"/>
        </w:rPr>
        <w:t> </w:t>
      </w:r>
      <w:r>
        <w:rPr/>
        <w:t>researchers,</w:t>
      </w:r>
      <w:r>
        <w:rPr>
          <w:spacing w:val="-16"/>
        </w:rPr>
        <w:t> </w:t>
      </w:r>
      <w:r>
        <w:rPr/>
        <w:t>designers</w:t>
      </w:r>
      <w:r>
        <w:rPr>
          <w:spacing w:val="-17"/>
        </w:rPr>
        <w:t> </w:t>
      </w:r>
      <w:r>
        <w:rPr/>
        <w:t>and</w:t>
      </w:r>
      <w:r>
        <w:rPr>
          <w:spacing w:val="-15"/>
        </w:rPr>
        <w:t> </w:t>
      </w:r>
      <w:r>
        <w:rPr/>
        <w:t>educators,</w:t>
      </w:r>
      <w:r>
        <w:rPr>
          <w:spacing w:val="-16"/>
        </w:rPr>
        <w:t> </w:t>
      </w:r>
      <w:r>
        <w:rPr/>
        <w:t>as</w:t>
      </w:r>
      <w:r>
        <w:rPr>
          <w:spacing w:val="-15"/>
        </w:rPr>
        <w:t> </w:t>
      </w:r>
      <w:r>
        <w:rPr/>
        <w:t>well</w:t>
      </w:r>
      <w:r>
        <w:rPr>
          <w:spacing w:val="-16"/>
        </w:rPr>
        <w:t> </w:t>
      </w:r>
      <w:r>
        <w:rPr/>
        <w:t>as</w:t>
      </w:r>
      <w:r>
        <w:rPr>
          <w:spacing w:val="-15"/>
        </w:rPr>
        <w:t> </w:t>
      </w:r>
      <w:r>
        <w:rPr/>
        <w:t>health</w:t>
      </w:r>
      <w:r>
        <w:rPr>
          <w:spacing w:val="-15"/>
        </w:rPr>
        <w:t> </w:t>
      </w:r>
      <w:r>
        <w:rPr/>
        <w:t>and</w:t>
      </w:r>
      <w:r>
        <w:rPr>
          <w:spacing w:val="-15"/>
        </w:rPr>
        <w:t> </w:t>
      </w:r>
      <w:r>
        <w:rPr/>
        <w:t>social</w:t>
      </w:r>
      <w:r>
        <w:rPr>
          <w:spacing w:val="-15"/>
        </w:rPr>
        <w:t> </w:t>
      </w:r>
      <w:r>
        <w:rPr/>
        <w:t>services</w:t>
      </w:r>
      <w:r>
        <w:rPr>
          <w:spacing w:val="-15"/>
        </w:rPr>
        <w:t> </w:t>
      </w:r>
      <w:r>
        <w:rPr/>
        <w:t>providers,</w:t>
      </w:r>
      <w:r>
        <w:rPr>
          <w:spacing w:val="-16"/>
        </w:rPr>
        <w:t> </w:t>
      </w:r>
      <w:r>
        <w:rPr/>
        <w:t>industry</w:t>
      </w:r>
      <w:r>
        <w:rPr>
          <w:spacing w:val="-15"/>
        </w:rPr>
        <w:t> </w:t>
      </w:r>
      <w:r>
        <w:rPr/>
        <w:t>and</w:t>
      </w:r>
      <w:r>
        <w:rPr>
          <w:spacing w:val="-15"/>
        </w:rPr>
        <w:t> </w:t>
      </w:r>
      <w:r>
        <w:rPr/>
        <w:t>government bodies. Griffith was ranked #1 university in the country for research and innovation on disability and rehabilitation.</w:t>
      </w:r>
    </w:p>
    <w:p>
      <w:pPr>
        <w:pStyle w:val="BodyText"/>
        <w:spacing w:line="276" w:lineRule="auto" w:before="239"/>
        <w:ind w:left="23" w:right="17"/>
        <w:jc w:val="both"/>
      </w:pPr>
      <w:r>
        <w:rPr/>
        <w:t>Inclusive Futures seeks to deliver innovative solutions and shape policy to improve quality of life—through sport and recreation, education</w:t>
      </w:r>
      <w:r>
        <w:rPr>
          <w:spacing w:val="-17"/>
        </w:rPr>
        <w:t> </w:t>
      </w:r>
      <w:r>
        <w:rPr/>
        <w:t>and</w:t>
      </w:r>
      <w:r>
        <w:rPr>
          <w:spacing w:val="-15"/>
        </w:rPr>
        <w:t> </w:t>
      </w:r>
      <w:r>
        <w:rPr/>
        <w:t>work,</w:t>
      </w:r>
      <w:r>
        <w:rPr>
          <w:spacing w:val="-17"/>
        </w:rPr>
        <w:t> </w:t>
      </w:r>
      <w:r>
        <w:rPr/>
        <w:t>and</w:t>
      </w:r>
      <w:r>
        <w:rPr>
          <w:spacing w:val="-15"/>
        </w:rPr>
        <w:t> </w:t>
      </w:r>
      <w:r>
        <w:rPr/>
        <w:t>communities</w:t>
      </w:r>
      <w:r>
        <w:rPr>
          <w:spacing w:val="-15"/>
        </w:rPr>
        <w:t> </w:t>
      </w:r>
      <w:r>
        <w:rPr/>
        <w:t>that</w:t>
      </w:r>
      <w:r>
        <w:rPr>
          <w:spacing w:val="-15"/>
        </w:rPr>
        <w:t> </w:t>
      </w:r>
      <w:r>
        <w:rPr/>
        <w:t>promote</w:t>
      </w:r>
      <w:r>
        <w:rPr>
          <w:spacing w:val="-15"/>
        </w:rPr>
        <w:t> </w:t>
      </w:r>
      <w:r>
        <w:rPr/>
        <w:t>health,</w:t>
      </w:r>
      <w:r>
        <w:rPr>
          <w:spacing w:val="-15"/>
        </w:rPr>
        <w:t> </w:t>
      </w:r>
      <w:r>
        <w:rPr/>
        <w:t>wellbeing</w:t>
      </w:r>
      <w:r>
        <w:rPr>
          <w:spacing w:val="-17"/>
        </w:rPr>
        <w:t> </w:t>
      </w:r>
      <w:r>
        <w:rPr/>
        <w:t>and</w:t>
      </w:r>
      <w:r>
        <w:rPr>
          <w:spacing w:val="-15"/>
        </w:rPr>
        <w:t> </w:t>
      </w:r>
      <w:r>
        <w:rPr/>
        <w:t>social</w:t>
      </w:r>
      <w:r>
        <w:rPr>
          <w:spacing w:val="-16"/>
        </w:rPr>
        <w:t> </w:t>
      </w:r>
      <w:r>
        <w:rPr/>
        <w:t>connection.</w:t>
      </w:r>
      <w:r>
        <w:rPr>
          <w:spacing w:val="-17"/>
        </w:rPr>
        <w:t> </w:t>
      </w:r>
      <w:r>
        <w:rPr/>
        <w:t>We</w:t>
      </w:r>
      <w:r>
        <w:rPr>
          <w:spacing w:val="-15"/>
        </w:rPr>
        <w:t> </w:t>
      </w:r>
      <w:r>
        <w:rPr/>
        <w:t>aim</w:t>
      </w:r>
      <w:r>
        <w:rPr>
          <w:spacing w:val="-14"/>
        </w:rPr>
        <w:t> </w:t>
      </w:r>
      <w:r>
        <w:rPr/>
        <w:t>to</w:t>
      </w:r>
      <w:r>
        <w:rPr>
          <w:spacing w:val="-14"/>
        </w:rPr>
        <w:t> </w:t>
      </w:r>
      <w:r>
        <w:rPr/>
        <w:t>work</w:t>
      </w:r>
      <w:r>
        <w:rPr>
          <w:spacing w:val="-16"/>
        </w:rPr>
        <w:t> </w:t>
      </w:r>
      <w:r>
        <w:rPr/>
        <w:t>with</w:t>
      </w:r>
      <w:r>
        <w:rPr>
          <w:spacing w:val="-17"/>
        </w:rPr>
        <w:t> </w:t>
      </w:r>
      <w:r>
        <w:rPr/>
        <w:t>people</w:t>
      </w:r>
      <w:r>
        <w:rPr>
          <w:spacing w:val="-15"/>
        </w:rPr>
        <w:t> </w:t>
      </w:r>
      <w:r>
        <w:rPr/>
        <w:t>with</w:t>
      </w:r>
      <w:r>
        <w:rPr>
          <w:spacing w:val="-14"/>
        </w:rPr>
        <w:t> </w:t>
      </w:r>
      <w:r>
        <w:rPr/>
        <w:t>disability to create products, services and places focused on reducing impairment and increasing participation in a reimagined, inclusive </w:t>
      </w:r>
      <w:r>
        <w:rPr>
          <w:spacing w:val="-2"/>
        </w:rPr>
        <w:t>society.</w:t>
      </w:r>
    </w:p>
    <w:p>
      <w:pPr>
        <w:pStyle w:val="BodyText"/>
        <w:spacing w:after="0" w:line="276" w:lineRule="auto"/>
        <w:jc w:val="both"/>
        <w:sectPr>
          <w:pgSz w:w="16850" w:h="11900" w:orient="landscape"/>
          <w:pgMar w:header="0" w:footer="707" w:top="1240" w:bottom="900" w:left="1417" w:right="1417"/>
        </w:sectPr>
      </w:pPr>
    </w:p>
    <w:p>
      <w:pPr>
        <w:pStyle w:val="BodyText"/>
        <w:spacing w:before="63"/>
        <w:ind w:left="23"/>
      </w:pPr>
      <w:r>
        <w:rPr/>
        <w:t>Our</w:t>
      </w:r>
      <w:r>
        <w:rPr>
          <w:spacing w:val="-2"/>
        </w:rPr>
        <w:t> values:</w:t>
      </w:r>
    </w:p>
    <w:p>
      <w:pPr>
        <w:pStyle w:val="BodyText"/>
        <w:spacing w:before="8"/>
      </w:pPr>
    </w:p>
    <w:p>
      <w:pPr>
        <w:pStyle w:val="ListParagraph"/>
        <w:numPr>
          <w:ilvl w:val="0"/>
          <w:numId w:val="71"/>
        </w:numPr>
        <w:tabs>
          <w:tab w:pos="383" w:val="left" w:leader="none"/>
        </w:tabs>
        <w:spacing w:line="271" w:lineRule="auto" w:before="0" w:after="0"/>
        <w:ind w:left="383" w:right="13" w:hanging="361"/>
        <w:jc w:val="left"/>
        <w:rPr>
          <w:sz w:val="24"/>
        </w:rPr>
      </w:pPr>
      <w:r>
        <w:rPr>
          <w:sz w:val="24"/>
        </w:rPr>
        <w:t>A</w:t>
      </w:r>
      <w:r>
        <w:rPr>
          <w:spacing w:val="-12"/>
          <w:sz w:val="24"/>
        </w:rPr>
        <w:t> </w:t>
      </w:r>
      <w:r>
        <w:rPr>
          <w:sz w:val="24"/>
        </w:rPr>
        <w:t>collective</w:t>
      </w:r>
      <w:r>
        <w:rPr>
          <w:spacing w:val="-15"/>
          <w:sz w:val="24"/>
        </w:rPr>
        <w:t> </w:t>
      </w:r>
      <w:r>
        <w:rPr>
          <w:sz w:val="24"/>
        </w:rPr>
        <w:t>and</w:t>
      </w:r>
      <w:r>
        <w:rPr>
          <w:spacing w:val="-14"/>
          <w:sz w:val="24"/>
        </w:rPr>
        <w:t> </w:t>
      </w:r>
      <w:r>
        <w:rPr>
          <w:sz w:val="24"/>
        </w:rPr>
        <w:t>creative</w:t>
      </w:r>
      <w:r>
        <w:rPr>
          <w:spacing w:val="-12"/>
          <w:sz w:val="24"/>
        </w:rPr>
        <w:t> </w:t>
      </w:r>
      <w:r>
        <w:rPr>
          <w:sz w:val="24"/>
        </w:rPr>
        <w:t>vision</w:t>
      </w:r>
      <w:r>
        <w:rPr>
          <w:spacing w:val="-14"/>
          <w:sz w:val="24"/>
        </w:rPr>
        <w:t> </w:t>
      </w:r>
      <w:r>
        <w:rPr>
          <w:sz w:val="24"/>
        </w:rPr>
        <w:t>for</w:t>
      </w:r>
      <w:r>
        <w:rPr>
          <w:spacing w:val="-14"/>
          <w:sz w:val="24"/>
        </w:rPr>
        <w:t> </w:t>
      </w:r>
      <w:r>
        <w:rPr>
          <w:sz w:val="24"/>
        </w:rPr>
        <w:t>the</w:t>
      </w:r>
      <w:r>
        <w:rPr>
          <w:spacing w:val="-14"/>
          <w:sz w:val="24"/>
        </w:rPr>
        <w:t> </w:t>
      </w:r>
      <w:r>
        <w:rPr>
          <w:sz w:val="24"/>
        </w:rPr>
        <w:t>future</w:t>
      </w:r>
      <w:r>
        <w:rPr>
          <w:spacing w:val="-15"/>
          <w:sz w:val="24"/>
        </w:rPr>
        <w:t> </w:t>
      </w:r>
      <w:r>
        <w:rPr>
          <w:sz w:val="24"/>
        </w:rPr>
        <w:t>built</w:t>
      </w:r>
      <w:r>
        <w:rPr>
          <w:spacing w:val="-12"/>
          <w:sz w:val="24"/>
        </w:rPr>
        <w:t> </w:t>
      </w:r>
      <w:r>
        <w:rPr>
          <w:sz w:val="24"/>
        </w:rPr>
        <w:t>by</w:t>
      </w:r>
      <w:r>
        <w:rPr>
          <w:spacing w:val="-15"/>
          <w:sz w:val="24"/>
        </w:rPr>
        <w:t> </w:t>
      </w:r>
      <w:r>
        <w:rPr>
          <w:sz w:val="24"/>
        </w:rPr>
        <w:t>uniting</w:t>
      </w:r>
      <w:r>
        <w:rPr>
          <w:spacing w:val="-14"/>
          <w:sz w:val="24"/>
        </w:rPr>
        <w:t> </w:t>
      </w:r>
      <w:r>
        <w:rPr>
          <w:sz w:val="24"/>
        </w:rPr>
        <w:t>experts</w:t>
      </w:r>
      <w:r>
        <w:rPr>
          <w:spacing w:val="-16"/>
          <w:sz w:val="24"/>
        </w:rPr>
        <w:t> </w:t>
      </w:r>
      <w:r>
        <w:rPr>
          <w:sz w:val="24"/>
        </w:rPr>
        <w:t>from</w:t>
      </w:r>
      <w:r>
        <w:rPr>
          <w:spacing w:val="-14"/>
          <w:sz w:val="24"/>
        </w:rPr>
        <w:t> </w:t>
      </w:r>
      <w:r>
        <w:rPr>
          <w:sz w:val="24"/>
        </w:rPr>
        <w:t>diverse</w:t>
      </w:r>
      <w:r>
        <w:rPr>
          <w:spacing w:val="-15"/>
          <w:sz w:val="24"/>
        </w:rPr>
        <w:t> </w:t>
      </w:r>
      <w:r>
        <w:rPr>
          <w:sz w:val="24"/>
        </w:rPr>
        <w:t>sectors</w:t>
      </w:r>
      <w:r>
        <w:rPr>
          <w:spacing w:val="-16"/>
          <w:sz w:val="24"/>
        </w:rPr>
        <w:t> </w:t>
      </w:r>
      <w:r>
        <w:rPr>
          <w:sz w:val="24"/>
        </w:rPr>
        <w:t>and</w:t>
      </w:r>
      <w:r>
        <w:rPr>
          <w:spacing w:val="-14"/>
          <w:sz w:val="24"/>
        </w:rPr>
        <w:t> </w:t>
      </w:r>
      <w:r>
        <w:rPr>
          <w:sz w:val="24"/>
        </w:rPr>
        <w:t>disciplines</w:t>
      </w:r>
      <w:r>
        <w:rPr>
          <w:spacing w:val="-15"/>
          <w:sz w:val="24"/>
        </w:rPr>
        <w:t> </w:t>
      </w:r>
      <w:r>
        <w:rPr>
          <w:sz w:val="24"/>
        </w:rPr>
        <w:t>in</w:t>
      </w:r>
      <w:r>
        <w:rPr>
          <w:spacing w:val="-15"/>
          <w:sz w:val="24"/>
        </w:rPr>
        <w:t> </w:t>
      </w:r>
      <w:r>
        <w:rPr>
          <w:sz w:val="24"/>
        </w:rPr>
        <w:t>a</w:t>
      </w:r>
      <w:r>
        <w:rPr>
          <w:spacing w:val="-14"/>
          <w:sz w:val="24"/>
        </w:rPr>
        <w:t> </w:t>
      </w:r>
      <w:r>
        <w:rPr>
          <w:sz w:val="24"/>
        </w:rPr>
        <w:t>collaborative</w:t>
      </w:r>
      <w:r>
        <w:rPr>
          <w:spacing w:val="-13"/>
          <w:sz w:val="24"/>
        </w:rPr>
        <w:t> </w:t>
      </w:r>
      <w:r>
        <w:rPr>
          <w:sz w:val="24"/>
        </w:rPr>
        <w:t>solution-focused community.</w:t>
      </w:r>
    </w:p>
    <w:p>
      <w:pPr>
        <w:pStyle w:val="ListParagraph"/>
        <w:numPr>
          <w:ilvl w:val="0"/>
          <w:numId w:val="71"/>
        </w:numPr>
        <w:tabs>
          <w:tab w:pos="383" w:val="left" w:leader="none"/>
        </w:tabs>
        <w:spacing w:line="271" w:lineRule="auto" w:before="6" w:after="0"/>
        <w:ind w:left="383" w:right="17" w:hanging="361"/>
        <w:jc w:val="left"/>
        <w:rPr>
          <w:sz w:val="24"/>
        </w:rPr>
      </w:pPr>
      <w:r>
        <w:rPr>
          <w:sz w:val="24"/>
        </w:rPr>
        <w:t>Sustainable solutions</w:t>
      </w:r>
      <w:r>
        <w:rPr>
          <w:spacing w:val="-1"/>
          <w:sz w:val="24"/>
        </w:rPr>
        <w:t> </w:t>
      </w:r>
      <w:r>
        <w:rPr>
          <w:sz w:val="24"/>
        </w:rPr>
        <w:t>designed with stakeholders, through genuine and authentic relationships among individuals with disability, world-class industry leaders, and the community.</w:t>
      </w:r>
    </w:p>
    <w:p>
      <w:pPr>
        <w:pStyle w:val="ListParagraph"/>
        <w:numPr>
          <w:ilvl w:val="0"/>
          <w:numId w:val="71"/>
        </w:numPr>
        <w:tabs>
          <w:tab w:pos="383" w:val="left" w:leader="none"/>
        </w:tabs>
        <w:spacing w:line="240" w:lineRule="auto" w:before="9" w:after="0"/>
        <w:ind w:left="383" w:right="0" w:hanging="360"/>
        <w:jc w:val="left"/>
        <w:rPr>
          <w:sz w:val="24"/>
        </w:rPr>
      </w:pPr>
      <w:r>
        <w:rPr>
          <w:sz w:val="24"/>
        </w:rPr>
        <w:t>Ambitious,</w:t>
      </w:r>
      <w:r>
        <w:rPr>
          <w:spacing w:val="-5"/>
          <w:sz w:val="24"/>
        </w:rPr>
        <w:t> </w:t>
      </w:r>
      <w:r>
        <w:rPr>
          <w:sz w:val="24"/>
        </w:rPr>
        <w:t>innovative,</w:t>
      </w:r>
      <w:r>
        <w:rPr>
          <w:spacing w:val="-5"/>
          <w:sz w:val="24"/>
        </w:rPr>
        <w:t> </w:t>
      </w:r>
      <w:r>
        <w:rPr>
          <w:sz w:val="24"/>
        </w:rPr>
        <w:t>and</w:t>
      </w:r>
      <w:r>
        <w:rPr>
          <w:spacing w:val="-5"/>
          <w:sz w:val="24"/>
        </w:rPr>
        <w:t> </w:t>
      </w:r>
      <w:r>
        <w:rPr>
          <w:sz w:val="24"/>
        </w:rPr>
        <w:t>ethical</w:t>
      </w:r>
      <w:r>
        <w:rPr>
          <w:spacing w:val="-3"/>
          <w:sz w:val="24"/>
        </w:rPr>
        <w:t> </w:t>
      </w:r>
      <w:r>
        <w:rPr>
          <w:sz w:val="24"/>
        </w:rPr>
        <w:t>solutions</w:t>
      </w:r>
      <w:r>
        <w:rPr>
          <w:spacing w:val="-3"/>
          <w:sz w:val="24"/>
        </w:rPr>
        <w:t> </w:t>
      </w:r>
      <w:r>
        <w:rPr>
          <w:sz w:val="24"/>
        </w:rPr>
        <w:t>to</w:t>
      </w:r>
      <w:r>
        <w:rPr>
          <w:spacing w:val="-5"/>
          <w:sz w:val="24"/>
        </w:rPr>
        <w:t> </w:t>
      </w:r>
      <w:r>
        <w:rPr>
          <w:sz w:val="24"/>
        </w:rPr>
        <w:t>the</w:t>
      </w:r>
      <w:r>
        <w:rPr>
          <w:spacing w:val="-5"/>
          <w:sz w:val="24"/>
        </w:rPr>
        <w:t> </w:t>
      </w:r>
      <w:r>
        <w:rPr>
          <w:sz w:val="24"/>
        </w:rPr>
        <w:t>most</w:t>
      </w:r>
      <w:r>
        <w:rPr>
          <w:spacing w:val="-2"/>
          <w:sz w:val="24"/>
        </w:rPr>
        <w:t> </w:t>
      </w:r>
      <w:r>
        <w:rPr>
          <w:sz w:val="24"/>
        </w:rPr>
        <w:t>important</w:t>
      </w:r>
      <w:r>
        <w:rPr>
          <w:spacing w:val="-5"/>
          <w:sz w:val="24"/>
        </w:rPr>
        <w:t> </w:t>
      </w:r>
      <w:r>
        <w:rPr>
          <w:sz w:val="24"/>
        </w:rPr>
        <w:t>and</w:t>
      </w:r>
      <w:r>
        <w:rPr>
          <w:spacing w:val="-3"/>
          <w:sz w:val="24"/>
        </w:rPr>
        <w:t> </w:t>
      </w:r>
      <w:r>
        <w:rPr>
          <w:sz w:val="24"/>
        </w:rPr>
        <w:t>long-standing</w:t>
      </w:r>
      <w:r>
        <w:rPr>
          <w:spacing w:val="-2"/>
          <w:sz w:val="24"/>
        </w:rPr>
        <w:t> </w:t>
      </w:r>
      <w:r>
        <w:rPr>
          <w:sz w:val="24"/>
        </w:rPr>
        <w:t>challenges</w:t>
      </w:r>
      <w:r>
        <w:rPr>
          <w:spacing w:val="-5"/>
          <w:sz w:val="24"/>
        </w:rPr>
        <w:t> </w:t>
      </w:r>
      <w:r>
        <w:rPr>
          <w:sz w:val="24"/>
        </w:rPr>
        <w:t>faced</w:t>
      </w:r>
      <w:r>
        <w:rPr>
          <w:spacing w:val="-3"/>
          <w:sz w:val="24"/>
        </w:rPr>
        <w:t> </w:t>
      </w:r>
      <w:r>
        <w:rPr>
          <w:sz w:val="24"/>
        </w:rPr>
        <w:t>by</w:t>
      </w:r>
      <w:r>
        <w:rPr>
          <w:spacing w:val="-6"/>
          <w:sz w:val="24"/>
        </w:rPr>
        <w:t> </w:t>
      </w:r>
      <w:r>
        <w:rPr>
          <w:sz w:val="24"/>
        </w:rPr>
        <w:t>people</w:t>
      </w:r>
      <w:r>
        <w:rPr>
          <w:spacing w:val="-5"/>
          <w:sz w:val="24"/>
        </w:rPr>
        <w:t> </w:t>
      </w:r>
      <w:r>
        <w:rPr>
          <w:sz w:val="24"/>
        </w:rPr>
        <w:t>with</w:t>
      </w:r>
      <w:r>
        <w:rPr>
          <w:spacing w:val="-1"/>
          <w:sz w:val="24"/>
        </w:rPr>
        <w:t> </w:t>
      </w:r>
      <w:r>
        <w:rPr>
          <w:spacing w:val="-2"/>
          <w:sz w:val="24"/>
        </w:rPr>
        <w:t>disability.</w:t>
      </w:r>
    </w:p>
    <w:p>
      <w:pPr>
        <w:pStyle w:val="ListParagraph"/>
        <w:numPr>
          <w:ilvl w:val="0"/>
          <w:numId w:val="71"/>
        </w:numPr>
        <w:tabs>
          <w:tab w:pos="383" w:val="left" w:leader="none"/>
        </w:tabs>
        <w:spacing w:line="240" w:lineRule="auto" w:before="40" w:after="0"/>
        <w:ind w:left="383" w:right="0" w:hanging="360"/>
        <w:jc w:val="left"/>
        <w:rPr>
          <w:sz w:val="24"/>
        </w:rPr>
      </w:pPr>
      <w:r>
        <w:rPr>
          <w:sz w:val="24"/>
        </w:rPr>
        <w:t>Equitable</w:t>
      </w:r>
      <w:r>
        <w:rPr>
          <w:spacing w:val="-9"/>
          <w:sz w:val="24"/>
        </w:rPr>
        <w:t> </w:t>
      </w:r>
      <w:r>
        <w:rPr>
          <w:sz w:val="24"/>
        </w:rPr>
        <w:t>and</w:t>
      </w:r>
      <w:r>
        <w:rPr>
          <w:spacing w:val="-6"/>
          <w:sz w:val="24"/>
        </w:rPr>
        <w:t> </w:t>
      </w:r>
      <w:r>
        <w:rPr>
          <w:sz w:val="24"/>
        </w:rPr>
        <w:t>transparent</w:t>
      </w:r>
      <w:r>
        <w:rPr>
          <w:spacing w:val="-7"/>
          <w:sz w:val="24"/>
        </w:rPr>
        <w:t> </w:t>
      </w:r>
      <w:r>
        <w:rPr>
          <w:sz w:val="24"/>
        </w:rPr>
        <w:t>access</w:t>
      </w:r>
      <w:r>
        <w:rPr>
          <w:spacing w:val="-4"/>
          <w:sz w:val="24"/>
        </w:rPr>
        <w:t> </w:t>
      </w:r>
      <w:r>
        <w:rPr>
          <w:sz w:val="24"/>
        </w:rPr>
        <w:t>to</w:t>
      </w:r>
      <w:r>
        <w:rPr>
          <w:spacing w:val="-5"/>
          <w:sz w:val="24"/>
        </w:rPr>
        <w:t> </w:t>
      </w:r>
      <w:r>
        <w:rPr>
          <w:sz w:val="24"/>
        </w:rPr>
        <w:t>life-changing</w:t>
      </w:r>
      <w:r>
        <w:rPr>
          <w:spacing w:val="-3"/>
          <w:sz w:val="24"/>
        </w:rPr>
        <w:t> </w:t>
      </w:r>
      <w:r>
        <w:rPr>
          <w:sz w:val="24"/>
        </w:rPr>
        <w:t>innovations,</w:t>
      </w:r>
      <w:r>
        <w:rPr>
          <w:spacing w:val="-6"/>
          <w:sz w:val="24"/>
        </w:rPr>
        <w:t> </w:t>
      </w:r>
      <w:r>
        <w:rPr>
          <w:sz w:val="24"/>
        </w:rPr>
        <w:t>knowledge,</w:t>
      </w:r>
      <w:r>
        <w:rPr>
          <w:spacing w:val="-5"/>
          <w:sz w:val="24"/>
        </w:rPr>
        <w:t> </w:t>
      </w:r>
      <w:r>
        <w:rPr>
          <w:sz w:val="24"/>
        </w:rPr>
        <w:t>and</w:t>
      </w:r>
      <w:r>
        <w:rPr>
          <w:spacing w:val="-4"/>
          <w:sz w:val="24"/>
        </w:rPr>
        <w:t> </w:t>
      </w:r>
      <w:r>
        <w:rPr>
          <w:spacing w:val="-2"/>
          <w:sz w:val="24"/>
        </w:rPr>
        <w:t>evidence.</w:t>
      </w:r>
    </w:p>
    <w:p>
      <w:pPr>
        <w:pStyle w:val="BodyText"/>
      </w:pPr>
    </w:p>
    <w:p>
      <w:pPr>
        <w:pStyle w:val="BodyText"/>
        <w:spacing w:before="1"/>
        <w:ind w:left="23"/>
      </w:pPr>
      <w:r>
        <w:rPr/>
        <w:t>Our</w:t>
      </w:r>
      <w:r>
        <w:rPr>
          <w:spacing w:val="-2"/>
        </w:rPr>
        <w:t> focus:</w:t>
      </w:r>
    </w:p>
    <w:p>
      <w:pPr>
        <w:pStyle w:val="BodyText"/>
        <w:spacing w:before="4"/>
      </w:pPr>
    </w:p>
    <w:p>
      <w:pPr>
        <w:pStyle w:val="BodyText"/>
        <w:spacing w:line="276" w:lineRule="auto"/>
        <w:ind w:left="23" w:right="16"/>
        <w:jc w:val="both"/>
      </w:pPr>
      <w:r>
        <w:rPr/>
        <w:t>We focus on disability across the lifespan, taking a “cell to community” approach to health and wellbeing. We unite efforts from all sectors and fields of research to reach new ways of reducing impairment, increasing participation and building better responses to </w:t>
      </w:r>
      <w:r>
        <w:rPr>
          <w:spacing w:val="-2"/>
        </w:rPr>
        <w:t>disability.</w:t>
      </w:r>
    </w:p>
    <w:p>
      <w:pPr>
        <w:pStyle w:val="BodyText"/>
        <w:spacing w:line="276" w:lineRule="auto" w:before="242"/>
        <w:ind w:left="23" w:right="20"/>
        <w:jc w:val="both"/>
      </w:pPr>
      <w:r>
        <w:rPr/>
        <w:t>Our work is underpinned by the core United Nations' principle of ‘leave no-one behind’ and guided by the UN Sustainable Development</w:t>
      </w:r>
      <w:r>
        <w:rPr>
          <w:spacing w:val="-8"/>
        </w:rPr>
        <w:t> </w:t>
      </w:r>
      <w:r>
        <w:rPr/>
        <w:t>Goals.</w:t>
      </w:r>
      <w:r>
        <w:rPr>
          <w:spacing w:val="-11"/>
        </w:rPr>
        <w:t> </w:t>
      </w:r>
      <w:r>
        <w:rPr/>
        <w:t>We</w:t>
      </w:r>
      <w:r>
        <w:rPr>
          <w:spacing w:val="-7"/>
        </w:rPr>
        <w:t> </w:t>
      </w:r>
      <w:r>
        <w:rPr/>
        <w:t>give</w:t>
      </w:r>
      <w:r>
        <w:rPr>
          <w:spacing w:val="-10"/>
        </w:rPr>
        <w:t> </w:t>
      </w:r>
      <w:r>
        <w:rPr/>
        <w:t>special</w:t>
      </w:r>
      <w:r>
        <w:rPr>
          <w:spacing w:val="-11"/>
        </w:rPr>
        <w:t> </w:t>
      </w:r>
      <w:r>
        <w:rPr/>
        <w:t>focus</w:t>
      </w:r>
      <w:r>
        <w:rPr>
          <w:spacing w:val="-8"/>
        </w:rPr>
        <w:t> </w:t>
      </w:r>
      <w:r>
        <w:rPr/>
        <w:t>to</w:t>
      </w:r>
      <w:r>
        <w:rPr>
          <w:spacing w:val="-12"/>
        </w:rPr>
        <w:t> </w:t>
      </w:r>
      <w:r>
        <w:rPr/>
        <w:t>promoting</w:t>
      </w:r>
      <w:r>
        <w:rPr>
          <w:spacing w:val="-9"/>
        </w:rPr>
        <w:t> </w:t>
      </w:r>
      <w:r>
        <w:rPr/>
        <w:t>healthy</w:t>
      </w:r>
      <w:r>
        <w:rPr>
          <w:spacing w:val="-11"/>
        </w:rPr>
        <w:t> </w:t>
      </w:r>
      <w:r>
        <w:rPr/>
        <w:t>people</w:t>
      </w:r>
      <w:r>
        <w:rPr>
          <w:spacing w:val="-8"/>
        </w:rPr>
        <w:t> </w:t>
      </w:r>
      <w:r>
        <w:rPr/>
        <w:t>in</w:t>
      </w:r>
      <w:r>
        <w:rPr>
          <w:spacing w:val="-10"/>
        </w:rPr>
        <w:t> </w:t>
      </w:r>
      <w:r>
        <w:rPr/>
        <w:t>healthy</w:t>
      </w:r>
      <w:r>
        <w:rPr>
          <w:spacing w:val="-11"/>
        </w:rPr>
        <w:t> </w:t>
      </w:r>
      <w:r>
        <w:rPr/>
        <w:t>places,</w:t>
      </w:r>
      <w:r>
        <w:rPr>
          <w:spacing w:val="-10"/>
        </w:rPr>
        <w:t> </w:t>
      </w:r>
      <w:r>
        <w:rPr/>
        <w:t>by</w:t>
      </w:r>
      <w:r>
        <w:rPr>
          <w:spacing w:val="-8"/>
        </w:rPr>
        <w:t> </w:t>
      </w:r>
      <w:r>
        <w:rPr/>
        <w:t>improving</w:t>
      </w:r>
      <w:r>
        <w:rPr>
          <w:spacing w:val="-7"/>
        </w:rPr>
        <w:t> </w:t>
      </w:r>
      <w:r>
        <w:rPr/>
        <w:t>the</w:t>
      </w:r>
      <w:r>
        <w:rPr>
          <w:spacing w:val="-10"/>
        </w:rPr>
        <w:t> </w:t>
      </w:r>
      <w:r>
        <w:rPr/>
        <w:t>places</w:t>
      </w:r>
      <w:r>
        <w:rPr>
          <w:spacing w:val="-13"/>
        </w:rPr>
        <w:t> </w:t>
      </w:r>
      <w:r>
        <w:rPr/>
        <w:t>where</w:t>
      </w:r>
      <w:r>
        <w:rPr>
          <w:spacing w:val="-8"/>
        </w:rPr>
        <w:t> </w:t>
      </w:r>
      <w:r>
        <w:rPr/>
        <w:t>people with </w:t>
      </w:r>
      <w:r>
        <w:rPr>
          <w:spacing w:val="-2"/>
        </w:rPr>
        <w:t>disability:</w:t>
      </w:r>
    </w:p>
    <w:p>
      <w:pPr>
        <w:pStyle w:val="ListParagraph"/>
        <w:numPr>
          <w:ilvl w:val="0"/>
          <w:numId w:val="71"/>
        </w:numPr>
        <w:tabs>
          <w:tab w:pos="383" w:val="left" w:leader="none"/>
        </w:tabs>
        <w:spacing w:line="240" w:lineRule="auto" w:before="241" w:after="0"/>
        <w:ind w:left="383" w:right="0" w:hanging="360"/>
        <w:jc w:val="left"/>
        <w:rPr>
          <w:sz w:val="24"/>
        </w:rPr>
      </w:pPr>
      <w:r>
        <w:rPr>
          <w:sz w:val="24"/>
        </w:rPr>
        <w:t>LIVE</w:t>
      </w:r>
      <w:r>
        <w:rPr>
          <w:spacing w:val="-4"/>
          <w:sz w:val="24"/>
        </w:rPr>
        <w:t> </w:t>
      </w:r>
      <w:r>
        <w:rPr>
          <w:sz w:val="24"/>
        </w:rPr>
        <w:t>(a</w:t>
      </w:r>
      <w:r>
        <w:rPr>
          <w:spacing w:val="-6"/>
          <w:sz w:val="24"/>
        </w:rPr>
        <w:t> </w:t>
      </w:r>
      <w:r>
        <w:rPr>
          <w:sz w:val="24"/>
        </w:rPr>
        <w:t>home</w:t>
      </w:r>
      <w:r>
        <w:rPr>
          <w:spacing w:val="-4"/>
          <w:sz w:val="24"/>
        </w:rPr>
        <w:t> </w:t>
      </w:r>
      <w:r>
        <w:rPr>
          <w:sz w:val="24"/>
        </w:rPr>
        <w:t>for</w:t>
      </w:r>
      <w:r>
        <w:rPr>
          <w:spacing w:val="-4"/>
          <w:sz w:val="24"/>
        </w:rPr>
        <w:t> </w:t>
      </w:r>
      <w:r>
        <w:rPr>
          <w:sz w:val="24"/>
        </w:rPr>
        <w:t>life)—supporting</w:t>
      </w:r>
      <w:r>
        <w:rPr>
          <w:spacing w:val="-5"/>
          <w:sz w:val="24"/>
        </w:rPr>
        <w:t> </w:t>
      </w:r>
      <w:r>
        <w:rPr>
          <w:sz w:val="24"/>
        </w:rPr>
        <w:t>healthy,</w:t>
      </w:r>
      <w:r>
        <w:rPr>
          <w:spacing w:val="-4"/>
          <w:sz w:val="24"/>
        </w:rPr>
        <w:t> </w:t>
      </w:r>
      <w:r>
        <w:rPr>
          <w:sz w:val="24"/>
        </w:rPr>
        <w:t>safe,</w:t>
      </w:r>
      <w:r>
        <w:rPr>
          <w:spacing w:val="-6"/>
          <w:sz w:val="24"/>
        </w:rPr>
        <w:t> </w:t>
      </w:r>
      <w:r>
        <w:rPr>
          <w:sz w:val="24"/>
        </w:rPr>
        <w:t>affordable</w:t>
      </w:r>
      <w:r>
        <w:rPr>
          <w:spacing w:val="-4"/>
          <w:sz w:val="24"/>
        </w:rPr>
        <w:t> </w:t>
      </w:r>
      <w:r>
        <w:rPr>
          <w:sz w:val="24"/>
        </w:rPr>
        <w:t>and</w:t>
      </w:r>
      <w:r>
        <w:rPr>
          <w:spacing w:val="-5"/>
          <w:sz w:val="24"/>
        </w:rPr>
        <w:t> </w:t>
      </w:r>
      <w:r>
        <w:rPr>
          <w:sz w:val="24"/>
        </w:rPr>
        <w:t>accessible</w:t>
      </w:r>
      <w:r>
        <w:rPr>
          <w:spacing w:val="-4"/>
          <w:sz w:val="24"/>
        </w:rPr>
        <w:t> </w:t>
      </w:r>
      <w:r>
        <w:rPr>
          <w:sz w:val="24"/>
        </w:rPr>
        <w:t>urban</w:t>
      </w:r>
      <w:r>
        <w:rPr>
          <w:spacing w:val="-6"/>
          <w:sz w:val="24"/>
        </w:rPr>
        <w:t> </w:t>
      </w:r>
      <w:r>
        <w:rPr>
          <w:sz w:val="24"/>
        </w:rPr>
        <w:t>environments,</w:t>
      </w:r>
      <w:r>
        <w:rPr>
          <w:spacing w:val="-4"/>
          <w:sz w:val="24"/>
        </w:rPr>
        <w:t> </w:t>
      </w:r>
      <w:r>
        <w:rPr>
          <w:sz w:val="24"/>
        </w:rPr>
        <w:t>housing</w:t>
      </w:r>
      <w:r>
        <w:rPr>
          <w:spacing w:val="-3"/>
          <w:sz w:val="24"/>
        </w:rPr>
        <w:t> </w:t>
      </w:r>
      <w:r>
        <w:rPr>
          <w:sz w:val="24"/>
        </w:rPr>
        <w:t>and</w:t>
      </w:r>
      <w:r>
        <w:rPr>
          <w:spacing w:val="-6"/>
          <w:sz w:val="24"/>
        </w:rPr>
        <w:t> </w:t>
      </w:r>
      <w:r>
        <w:rPr>
          <w:sz w:val="24"/>
        </w:rPr>
        <w:t>transport</w:t>
      </w:r>
      <w:r>
        <w:rPr>
          <w:spacing w:val="-4"/>
          <w:sz w:val="24"/>
        </w:rPr>
        <w:t> </w:t>
      </w:r>
      <w:r>
        <w:rPr>
          <w:spacing w:val="-2"/>
          <w:sz w:val="24"/>
        </w:rPr>
        <w:t>systems.</w:t>
      </w:r>
    </w:p>
    <w:p>
      <w:pPr>
        <w:pStyle w:val="ListParagraph"/>
        <w:numPr>
          <w:ilvl w:val="0"/>
          <w:numId w:val="71"/>
        </w:numPr>
        <w:tabs>
          <w:tab w:pos="383" w:val="left" w:leader="none"/>
        </w:tabs>
        <w:spacing w:line="240" w:lineRule="auto" w:before="39" w:after="0"/>
        <w:ind w:left="383" w:right="0" w:hanging="360"/>
        <w:jc w:val="left"/>
        <w:rPr>
          <w:sz w:val="24"/>
        </w:rPr>
      </w:pPr>
      <w:r>
        <w:rPr>
          <w:sz w:val="24"/>
        </w:rPr>
        <w:t>WORK</w:t>
      </w:r>
      <w:r>
        <w:rPr>
          <w:spacing w:val="-6"/>
          <w:sz w:val="24"/>
        </w:rPr>
        <w:t> </w:t>
      </w:r>
      <w:r>
        <w:rPr>
          <w:sz w:val="24"/>
        </w:rPr>
        <w:t>(pathways</w:t>
      </w:r>
      <w:r>
        <w:rPr>
          <w:spacing w:val="-6"/>
          <w:sz w:val="24"/>
        </w:rPr>
        <w:t> </w:t>
      </w:r>
      <w:r>
        <w:rPr>
          <w:sz w:val="24"/>
        </w:rPr>
        <w:t>to</w:t>
      </w:r>
      <w:r>
        <w:rPr>
          <w:spacing w:val="-5"/>
          <w:sz w:val="24"/>
        </w:rPr>
        <w:t> </w:t>
      </w:r>
      <w:r>
        <w:rPr>
          <w:sz w:val="24"/>
        </w:rPr>
        <w:t>employment)—creating</w:t>
      </w:r>
      <w:r>
        <w:rPr>
          <w:spacing w:val="-6"/>
          <w:sz w:val="24"/>
        </w:rPr>
        <w:t> </w:t>
      </w:r>
      <w:r>
        <w:rPr>
          <w:sz w:val="24"/>
        </w:rPr>
        <w:t>sustainable</w:t>
      </w:r>
      <w:r>
        <w:rPr>
          <w:spacing w:val="-5"/>
          <w:sz w:val="24"/>
        </w:rPr>
        <w:t> </w:t>
      </w:r>
      <w:r>
        <w:rPr>
          <w:sz w:val="24"/>
        </w:rPr>
        <w:t>employment,</w:t>
      </w:r>
      <w:r>
        <w:rPr>
          <w:spacing w:val="-4"/>
          <w:sz w:val="24"/>
        </w:rPr>
        <w:t> </w:t>
      </w:r>
      <w:r>
        <w:rPr>
          <w:sz w:val="24"/>
        </w:rPr>
        <w:t>leadership</w:t>
      </w:r>
      <w:r>
        <w:rPr>
          <w:spacing w:val="-3"/>
          <w:sz w:val="24"/>
        </w:rPr>
        <w:t> </w:t>
      </w:r>
      <w:r>
        <w:rPr>
          <w:sz w:val="24"/>
        </w:rPr>
        <w:t>opportunities</w:t>
      </w:r>
      <w:r>
        <w:rPr>
          <w:spacing w:val="-4"/>
          <w:sz w:val="24"/>
        </w:rPr>
        <w:t> </w:t>
      </w:r>
      <w:r>
        <w:rPr>
          <w:sz w:val="24"/>
        </w:rPr>
        <w:t>and</w:t>
      </w:r>
      <w:r>
        <w:rPr>
          <w:spacing w:val="-4"/>
          <w:sz w:val="24"/>
        </w:rPr>
        <w:t> </w:t>
      </w:r>
      <w:r>
        <w:rPr>
          <w:sz w:val="24"/>
        </w:rPr>
        <w:t>access</w:t>
      </w:r>
      <w:r>
        <w:rPr>
          <w:spacing w:val="-6"/>
          <w:sz w:val="24"/>
        </w:rPr>
        <w:t> </w:t>
      </w:r>
      <w:r>
        <w:rPr>
          <w:sz w:val="24"/>
        </w:rPr>
        <w:t>to</w:t>
      </w:r>
      <w:r>
        <w:rPr>
          <w:spacing w:val="-5"/>
          <w:sz w:val="24"/>
        </w:rPr>
        <w:t> </w:t>
      </w:r>
      <w:r>
        <w:rPr>
          <w:spacing w:val="-2"/>
          <w:sz w:val="24"/>
        </w:rPr>
        <w:t>education.</w:t>
      </w:r>
    </w:p>
    <w:p>
      <w:pPr>
        <w:pStyle w:val="ListParagraph"/>
        <w:numPr>
          <w:ilvl w:val="0"/>
          <w:numId w:val="71"/>
        </w:numPr>
        <w:tabs>
          <w:tab w:pos="383" w:val="left" w:leader="none"/>
        </w:tabs>
        <w:spacing w:line="271" w:lineRule="auto" w:before="40" w:after="0"/>
        <w:ind w:left="383" w:right="29" w:hanging="361"/>
        <w:jc w:val="left"/>
        <w:rPr>
          <w:sz w:val="24"/>
        </w:rPr>
      </w:pPr>
      <w:r>
        <w:rPr>
          <w:sz w:val="24"/>
        </w:rPr>
        <w:t>PLAY</w:t>
      </w:r>
      <w:r>
        <w:rPr>
          <w:spacing w:val="40"/>
          <w:sz w:val="24"/>
        </w:rPr>
        <w:t> </w:t>
      </w:r>
      <w:r>
        <w:rPr>
          <w:sz w:val="24"/>
        </w:rPr>
        <w:t>(active</w:t>
      </w:r>
      <w:r>
        <w:rPr>
          <w:spacing w:val="40"/>
          <w:sz w:val="24"/>
        </w:rPr>
        <w:t> </w:t>
      </w:r>
      <w:r>
        <w:rPr>
          <w:sz w:val="24"/>
        </w:rPr>
        <w:t>and</w:t>
      </w:r>
      <w:r>
        <w:rPr>
          <w:spacing w:val="40"/>
          <w:sz w:val="24"/>
        </w:rPr>
        <w:t> </w:t>
      </w:r>
      <w:r>
        <w:rPr>
          <w:sz w:val="24"/>
        </w:rPr>
        <w:t>engaged</w:t>
      </w:r>
      <w:r>
        <w:rPr>
          <w:spacing w:val="40"/>
          <w:sz w:val="24"/>
        </w:rPr>
        <w:t> </w:t>
      </w:r>
      <w:r>
        <w:rPr>
          <w:sz w:val="24"/>
        </w:rPr>
        <w:t>citizens)—promoting</w:t>
      </w:r>
      <w:r>
        <w:rPr>
          <w:spacing w:val="40"/>
          <w:sz w:val="24"/>
        </w:rPr>
        <w:t> </w:t>
      </w:r>
      <w:r>
        <w:rPr>
          <w:sz w:val="24"/>
        </w:rPr>
        <w:t>inclusive</w:t>
      </w:r>
      <w:r>
        <w:rPr>
          <w:spacing w:val="40"/>
          <w:sz w:val="24"/>
        </w:rPr>
        <w:t> </w:t>
      </w:r>
      <w:r>
        <w:rPr>
          <w:sz w:val="24"/>
        </w:rPr>
        <w:t>sport</w:t>
      </w:r>
      <w:r>
        <w:rPr>
          <w:spacing w:val="40"/>
          <w:sz w:val="24"/>
        </w:rPr>
        <w:t> </w:t>
      </w:r>
      <w:r>
        <w:rPr>
          <w:sz w:val="24"/>
        </w:rPr>
        <w:t>and</w:t>
      </w:r>
      <w:r>
        <w:rPr>
          <w:spacing w:val="40"/>
          <w:sz w:val="24"/>
        </w:rPr>
        <w:t> </w:t>
      </w:r>
      <w:r>
        <w:rPr>
          <w:sz w:val="24"/>
        </w:rPr>
        <w:t>recreation,</w:t>
      </w:r>
      <w:r>
        <w:rPr>
          <w:spacing w:val="40"/>
          <w:sz w:val="24"/>
        </w:rPr>
        <w:t> </w:t>
      </w:r>
      <w:r>
        <w:rPr>
          <w:sz w:val="24"/>
        </w:rPr>
        <w:t>including</w:t>
      </w:r>
      <w:r>
        <w:rPr>
          <w:spacing w:val="40"/>
          <w:sz w:val="24"/>
        </w:rPr>
        <w:t> </w:t>
      </w:r>
      <w:r>
        <w:rPr>
          <w:sz w:val="24"/>
        </w:rPr>
        <w:t>participation</w:t>
      </w:r>
      <w:r>
        <w:rPr>
          <w:spacing w:val="40"/>
          <w:sz w:val="24"/>
        </w:rPr>
        <w:t> </w:t>
      </w:r>
      <w:r>
        <w:rPr>
          <w:sz w:val="24"/>
        </w:rPr>
        <w:t>and</w:t>
      </w:r>
      <w:r>
        <w:rPr>
          <w:spacing w:val="40"/>
          <w:sz w:val="24"/>
        </w:rPr>
        <w:t> </w:t>
      </w:r>
      <w:r>
        <w:rPr>
          <w:sz w:val="24"/>
        </w:rPr>
        <w:t>performance</w:t>
      </w:r>
      <w:r>
        <w:rPr>
          <w:spacing w:val="40"/>
          <w:sz w:val="24"/>
        </w:rPr>
        <w:t> </w:t>
      </w:r>
      <w:r>
        <w:rPr>
          <w:sz w:val="24"/>
        </w:rPr>
        <w:t>in competitive sport in the leadup to the Brisbane 2032 Paralympic Game</w:t>
      </w:r>
    </w:p>
    <w:p>
      <w:pPr>
        <w:pStyle w:val="ListParagraph"/>
        <w:spacing w:after="0" w:line="271" w:lineRule="auto"/>
        <w:jc w:val="left"/>
        <w:rPr>
          <w:sz w:val="24"/>
        </w:rPr>
        <w:sectPr>
          <w:pgSz w:w="16850" w:h="11900" w:orient="landscape"/>
          <w:pgMar w:header="0" w:footer="707" w:top="1200" w:bottom="900" w:left="1417" w:right="1417"/>
        </w:sectPr>
      </w:pPr>
    </w:p>
    <w:p>
      <w:pPr>
        <w:pStyle w:val="BodyText"/>
        <w:spacing w:before="4"/>
        <w:rPr>
          <w:sz w:val="17"/>
        </w:rPr>
      </w:pPr>
      <w:r>
        <w:rPr>
          <w:sz w:val="17"/>
        </w:rPr>
        <w:drawing>
          <wp:anchor distT="0" distB="0" distL="0" distR="0" allowOverlap="1" layoutInCell="1" locked="0" behindDoc="0" simplePos="0" relativeHeight="15766016">
            <wp:simplePos x="0" y="0"/>
            <wp:positionH relativeFrom="page">
              <wp:posOffset>0</wp:posOffset>
            </wp:positionH>
            <wp:positionV relativeFrom="page">
              <wp:posOffset>27</wp:posOffset>
            </wp:positionV>
            <wp:extent cx="7555992" cy="10688574"/>
            <wp:effectExtent l="0" t="0" r="0" b="0"/>
            <wp:wrapNone/>
            <wp:docPr id="146" name="Image 146"/>
            <wp:cNvGraphicFramePr>
              <a:graphicFrameLocks/>
            </wp:cNvGraphicFramePr>
            <a:graphic>
              <a:graphicData uri="http://schemas.openxmlformats.org/drawingml/2006/picture">
                <pic:pic>
                  <pic:nvPicPr>
                    <pic:cNvPr id="146" name="Image 146"/>
                    <pic:cNvPicPr/>
                  </pic:nvPicPr>
                  <pic:blipFill>
                    <a:blip r:embed="rId98" cstate="print"/>
                    <a:stretch>
                      <a:fillRect/>
                    </a:stretch>
                  </pic:blipFill>
                  <pic:spPr>
                    <a:xfrm>
                      <a:off x="0" y="0"/>
                      <a:ext cx="7555992" cy="10688574"/>
                    </a:xfrm>
                    <a:prstGeom prst="rect">
                      <a:avLst/>
                    </a:prstGeom>
                  </pic:spPr>
                </pic:pic>
              </a:graphicData>
            </a:graphic>
          </wp:anchor>
        </w:drawing>
      </w:r>
    </w:p>
    <w:sectPr>
      <w:footerReference w:type="default" r:id="rId97"/>
      <w:pgSz w:w="11900" w:h="16850"/>
      <w:pgMar w:header="0" w:footer="709" w:top="1940" w:bottom="90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3392">
              <wp:simplePos x="0" y="0"/>
              <wp:positionH relativeFrom="page">
                <wp:posOffset>902004</wp:posOffset>
              </wp:positionH>
              <wp:positionV relativeFrom="page">
                <wp:posOffset>10103770</wp:posOffset>
              </wp:positionV>
              <wp:extent cx="515620" cy="1536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95.57251pt;width:40.6pt;height:12.1pt;mso-position-horizontal-relative:page;mso-position-vertical-relative:page;z-index:-18073088" type="#_x0000_t202" id="docshape1"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3904">
              <wp:simplePos x="0" y="0"/>
              <wp:positionH relativeFrom="page">
                <wp:posOffset>2790570</wp:posOffset>
              </wp:positionH>
              <wp:positionV relativeFrom="page">
                <wp:posOffset>10103770</wp:posOffset>
              </wp:positionV>
              <wp:extent cx="3080385" cy="1536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803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729996pt;margin-top:795.57251pt;width:242.55pt;height:12.1pt;mso-position-horizontal-relative:page;mso-position-vertical-relative:page;z-index:-18072576" type="#_x0000_t202" id="docshape2"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1584">
              <wp:simplePos x="0" y="0"/>
              <wp:positionH relativeFrom="page">
                <wp:posOffset>901700</wp:posOffset>
              </wp:positionH>
              <wp:positionV relativeFrom="page">
                <wp:posOffset>6967379</wp:posOffset>
              </wp:positionV>
              <wp:extent cx="515620" cy="15367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pt;height:12.1pt;mso-position-horizontal-relative:page;mso-position-vertical-relative:page;z-index:-18064896" type="#_x0000_t202" id="docshape69"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2096">
              <wp:simplePos x="0" y="0"/>
              <wp:positionH relativeFrom="page">
                <wp:posOffset>2790189</wp:posOffset>
              </wp:positionH>
              <wp:positionV relativeFrom="page">
                <wp:posOffset>6967379</wp:posOffset>
              </wp:positionV>
              <wp:extent cx="3144520" cy="153670"/>
              <wp:effectExtent l="0" t="0" r="0" b="0"/>
              <wp:wrapNone/>
              <wp:docPr id="137" name="Textbox 137"/>
              <wp:cNvGraphicFramePr>
                <a:graphicFrameLocks/>
              </wp:cNvGraphicFramePr>
              <a:graphic>
                <a:graphicData uri="http://schemas.microsoft.com/office/word/2010/wordprocessingShape">
                  <wps:wsp>
                    <wps:cNvPr id="137" name="Textbox 137"/>
                    <wps:cNvSpPr txBox="1"/>
                    <wps:spPr>
                      <a:xfrm>
                        <a:off x="0" y="0"/>
                        <a:ext cx="3144520"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47.6pt;height:12.1pt;mso-position-horizontal-relative:page;mso-position-vertical-relative:page;z-index:-18064384" type="#_x0000_t202" id="docshape70"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100</w:t>
                    </w:r>
                    <w:r>
                      <w:rPr>
                        <w:spacing w:val="-5"/>
                        <w:sz w:val="18"/>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2608">
              <wp:simplePos x="0" y="0"/>
              <wp:positionH relativeFrom="page">
                <wp:posOffset>902004</wp:posOffset>
              </wp:positionH>
              <wp:positionV relativeFrom="page">
                <wp:posOffset>10103770</wp:posOffset>
              </wp:positionV>
              <wp:extent cx="515620" cy="153670"/>
              <wp:effectExtent l="0" t="0" r="0" b="0"/>
              <wp:wrapNone/>
              <wp:docPr id="138" name="Textbox 138"/>
              <wp:cNvGraphicFramePr>
                <a:graphicFrameLocks/>
              </wp:cNvGraphicFramePr>
              <a:graphic>
                <a:graphicData uri="http://schemas.microsoft.com/office/word/2010/wordprocessingShape">
                  <wps:wsp>
                    <wps:cNvPr id="138" name="Textbox 138"/>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024002pt;margin-top:795.57251pt;width:40.6pt;height:12.1pt;mso-position-horizontal-relative:page;mso-position-vertical-relative:page;z-index:-18063872" type="#_x0000_t202" id="docshape71"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3120">
              <wp:simplePos x="0" y="0"/>
              <wp:positionH relativeFrom="page">
                <wp:posOffset>2790570</wp:posOffset>
              </wp:positionH>
              <wp:positionV relativeFrom="page">
                <wp:posOffset>10103770</wp:posOffset>
              </wp:positionV>
              <wp:extent cx="3182620" cy="15367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3182620"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729996pt;margin-top:795.57251pt;width:250.6pt;height:12.1pt;mso-position-horizontal-relative:page;mso-position-vertical-relative:page;z-index:-18063360" type="#_x0000_t202" id="docshape72"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101</w:t>
                    </w:r>
                    <w:r>
                      <w:rPr>
                        <w:spacing w:val="-5"/>
                        <w:sz w:val="18"/>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3632">
              <wp:simplePos x="0" y="0"/>
              <wp:positionH relativeFrom="page">
                <wp:posOffset>901700</wp:posOffset>
              </wp:positionH>
              <wp:positionV relativeFrom="page">
                <wp:posOffset>6967379</wp:posOffset>
              </wp:positionV>
              <wp:extent cx="515620" cy="15367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pt;height:12.1pt;mso-position-horizontal-relative:page;mso-position-vertical-relative:page;z-index:-18062848" type="#_x0000_t202" id="docshape73"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4144">
              <wp:simplePos x="0" y="0"/>
              <wp:positionH relativeFrom="page">
                <wp:posOffset>2790189</wp:posOffset>
              </wp:positionH>
              <wp:positionV relativeFrom="page">
                <wp:posOffset>6967379</wp:posOffset>
              </wp:positionV>
              <wp:extent cx="3182620" cy="15367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3182620"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103</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50.6pt;height:12.1pt;mso-position-horizontal-relative:page;mso-position-vertical-relative:page;z-index:-18062336" type="#_x0000_t202" id="docshape74"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103</w:t>
                    </w:r>
                    <w:r>
                      <w:rPr>
                        <w:spacing w:val="-5"/>
                        <w:sz w:val="18"/>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4656">
              <wp:simplePos x="0" y="0"/>
              <wp:positionH relativeFrom="page">
                <wp:posOffset>902004</wp:posOffset>
              </wp:positionH>
              <wp:positionV relativeFrom="page">
                <wp:posOffset>10103770</wp:posOffset>
              </wp:positionV>
              <wp:extent cx="515620" cy="15367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024002pt;margin-top:795.57251pt;width:40.6pt;height:12.1pt;mso-position-horizontal-relative:page;mso-position-vertical-relative:page;z-index:-18061824" type="#_x0000_t202" id="docshape77"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5168">
              <wp:simplePos x="0" y="0"/>
              <wp:positionH relativeFrom="page">
                <wp:posOffset>2790570</wp:posOffset>
              </wp:positionH>
              <wp:positionV relativeFrom="page">
                <wp:posOffset>10103770</wp:posOffset>
              </wp:positionV>
              <wp:extent cx="3182620" cy="15367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3182620"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123</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729996pt;margin-top:795.57251pt;width:250.6pt;height:12.1pt;mso-position-horizontal-relative:page;mso-position-vertical-relative:page;z-index:-18061312" type="#_x0000_t202" id="docshape78"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123</w:t>
                    </w:r>
                    <w:r>
                      <w:rPr>
                        <w:spacing w:val="-5"/>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4416">
              <wp:simplePos x="0" y="0"/>
              <wp:positionH relativeFrom="page">
                <wp:posOffset>901700</wp:posOffset>
              </wp:positionH>
              <wp:positionV relativeFrom="page">
                <wp:posOffset>6967379</wp:posOffset>
              </wp:positionV>
              <wp:extent cx="516255" cy="1536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16255" cy="153670"/>
                      </a:xfrm>
                      <a:prstGeom prst="rect">
                        <a:avLst/>
                      </a:prstGeom>
                    </wps:spPr>
                    <wps:txbx>
                      <w:txbxContent>
                        <w:p>
                          <w:pPr>
                            <w:spacing w:before="14"/>
                            <w:ind w:left="20" w:right="0" w:firstLine="0"/>
                            <w:jc w:val="left"/>
                            <w:rPr>
                              <w:sz w:val="18"/>
                            </w:rPr>
                          </w:pPr>
                          <w:r>
                            <w:rPr>
                              <w:sz w:val="18"/>
                            </w:rPr>
                            <w:t>July</w:t>
                          </w:r>
                          <w:r>
                            <w:rPr>
                              <w:spacing w:val="1"/>
                              <w:sz w:val="18"/>
                            </w:rPr>
                            <w:t>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5pt;height:12.1pt;mso-position-horizontal-relative:page;mso-position-vertical-relative:page;z-index:-18072064" type="#_x0000_t202" id="docshape3" filled="false" stroked="false">
              <v:textbox inset="0,0,0,0">
                <w:txbxContent>
                  <w:p>
                    <w:pPr>
                      <w:spacing w:before="14"/>
                      <w:ind w:left="20" w:right="0" w:firstLine="0"/>
                      <w:jc w:val="left"/>
                      <w:rPr>
                        <w:sz w:val="18"/>
                      </w:rPr>
                    </w:pPr>
                    <w:r>
                      <w:rPr>
                        <w:sz w:val="18"/>
                      </w:rPr>
                      <w:t>July</w:t>
                    </w:r>
                    <w:r>
                      <w:rPr>
                        <w:spacing w:val="1"/>
                        <w:sz w:val="18"/>
                      </w:rPr>
                      <w:t>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4928">
              <wp:simplePos x="0" y="0"/>
              <wp:positionH relativeFrom="page">
                <wp:posOffset>2790189</wp:posOffset>
              </wp:positionH>
              <wp:positionV relativeFrom="page">
                <wp:posOffset>6967379</wp:posOffset>
              </wp:positionV>
              <wp:extent cx="3118485" cy="1536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15</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45.55pt;height:12.1pt;mso-position-horizontal-relative:page;mso-position-vertical-relative:page;z-index:-18071552" type="#_x0000_t202" id="docshape4"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15</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5440">
              <wp:simplePos x="0" y="0"/>
              <wp:positionH relativeFrom="page">
                <wp:posOffset>901700</wp:posOffset>
              </wp:positionH>
              <wp:positionV relativeFrom="page">
                <wp:posOffset>6967379</wp:posOffset>
              </wp:positionV>
              <wp:extent cx="516255" cy="15367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16255" cy="153670"/>
                      </a:xfrm>
                      <a:prstGeom prst="rect">
                        <a:avLst/>
                      </a:prstGeom>
                    </wps:spPr>
                    <wps:txbx>
                      <w:txbxContent>
                        <w:p>
                          <w:pPr>
                            <w:spacing w:before="14"/>
                            <w:ind w:left="20" w:right="0" w:firstLine="0"/>
                            <w:jc w:val="left"/>
                            <w:rPr>
                              <w:sz w:val="18"/>
                            </w:rPr>
                          </w:pPr>
                          <w:r>
                            <w:rPr>
                              <w:sz w:val="18"/>
                            </w:rPr>
                            <w:t>July</w:t>
                          </w:r>
                          <w:r>
                            <w:rPr>
                              <w:spacing w:val="1"/>
                              <w:sz w:val="18"/>
                            </w:rPr>
                            <w:t>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5pt;height:12.1pt;mso-position-horizontal-relative:page;mso-position-vertical-relative:page;z-index:-18071040" type="#_x0000_t202" id="docshape10" filled="false" stroked="false">
              <v:textbox inset="0,0,0,0">
                <w:txbxContent>
                  <w:p>
                    <w:pPr>
                      <w:spacing w:before="14"/>
                      <w:ind w:left="20" w:right="0" w:firstLine="0"/>
                      <w:jc w:val="left"/>
                      <w:rPr>
                        <w:sz w:val="18"/>
                      </w:rPr>
                    </w:pPr>
                    <w:r>
                      <w:rPr>
                        <w:sz w:val="18"/>
                      </w:rPr>
                      <w:t>July</w:t>
                    </w:r>
                    <w:r>
                      <w:rPr>
                        <w:spacing w:val="1"/>
                        <w:sz w:val="18"/>
                      </w:rPr>
                      <w:t>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5952">
              <wp:simplePos x="0" y="0"/>
              <wp:positionH relativeFrom="page">
                <wp:posOffset>2790189</wp:posOffset>
              </wp:positionH>
              <wp:positionV relativeFrom="page">
                <wp:posOffset>6967379</wp:posOffset>
              </wp:positionV>
              <wp:extent cx="3118485" cy="15367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17</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45.55pt;height:12.1pt;mso-position-horizontal-relative:page;mso-position-vertical-relative:page;z-index:-18070528" type="#_x0000_t202" id="docshape11"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17</w:t>
                    </w:r>
                    <w:r>
                      <w:rPr>
                        <w:spacing w:val="-5"/>
                        <w:sz w:val="18"/>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6464">
              <wp:simplePos x="0" y="0"/>
              <wp:positionH relativeFrom="page">
                <wp:posOffset>902004</wp:posOffset>
              </wp:positionH>
              <wp:positionV relativeFrom="page">
                <wp:posOffset>10103770</wp:posOffset>
              </wp:positionV>
              <wp:extent cx="515620" cy="15367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024002pt;margin-top:795.57251pt;width:40.6pt;height:12.1pt;mso-position-horizontal-relative:page;mso-position-vertical-relative:page;z-index:-18070016" type="#_x0000_t202" id="docshape59"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6976">
              <wp:simplePos x="0" y="0"/>
              <wp:positionH relativeFrom="page">
                <wp:posOffset>2790570</wp:posOffset>
              </wp:positionH>
              <wp:positionV relativeFrom="page">
                <wp:posOffset>10103770</wp:posOffset>
              </wp:positionV>
              <wp:extent cx="3118485" cy="15367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729996pt;margin-top:795.57251pt;width:245.55pt;height:12.1pt;mso-position-horizontal-relative:page;mso-position-vertical-relative:page;z-index:-18069504" type="#_x0000_t202" id="docshape60"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20</w:t>
                    </w:r>
                    <w:r>
                      <w:rPr>
                        <w:spacing w:val="-5"/>
                        <w:sz w:val="18"/>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7488">
              <wp:simplePos x="0" y="0"/>
              <wp:positionH relativeFrom="page">
                <wp:posOffset>901700</wp:posOffset>
              </wp:positionH>
              <wp:positionV relativeFrom="page">
                <wp:posOffset>6967379</wp:posOffset>
              </wp:positionV>
              <wp:extent cx="515620" cy="15367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pt;height:12.1pt;mso-position-horizontal-relative:page;mso-position-vertical-relative:page;z-index:-18068992" type="#_x0000_t202" id="docshape61"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8000">
              <wp:simplePos x="0" y="0"/>
              <wp:positionH relativeFrom="page">
                <wp:posOffset>2790189</wp:posOffset>
              </wp:positionH>
              <wp:positionV relativeFrom="page">
                <wp:posOffset>6967379</wp:posOffset>
              </wp:positionV>
              <wp:extent cx="3118485" cy="15367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26</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45.55pt;height:12.1pt;mso-position-horizontal-relative:page;mso-position-vertical-relative:page;z-index:-18068480" type="#_x0000_t202" id="docshape62"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26</w:t>
                    </w:r>
                    <w:r>
                      <w:rPr>
                        <w:spacing w:val="-5"/>
                        <w:sz w:val="18"/>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8512">
              <wp:simplePos x="0" y="0"/>
              <wp:positionH relativeFrom="page">
                <wp:posOffset>902004</wp:posOffset>
              </wp:positionH>
              <wp:positionV relativeFrom="page">
                <wp:posOffset>10103770</wp:posOffset>
              </wp:positionV>
              <wp:extent cx="515620" cy="15367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024002pt;margin-top:795.57251pt;width:40.6pt;height:12.1pt;mso-position-horizontal-relative:page;mso-position-vertical-relative:page;z-index:-18067968" type="#_x0000_t202" id="docshape63"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49024">
              <wp:simplePos x="0" y="0"/>
              <wp:positionH relativeFrom="page">
                <wp:posOffset>2790570</wp:posOffset>
              </wp:positionH>
              <wp:positionV relativeFrom="page">
                <wp:posOffset>10103770</wp:posOffset>
              </wp:positionV>
              <wp:extent cx="3118485" cy="15367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27</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729996pt;margin-top:795.57251pt;width:245.55pt;height:12.1pt;mso-position-horizontal-relative:page;mso-position-vertical-relative:page;z-index:-18067456" type="#_x0000_t202" id="docshape64"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27</w:t>
                    </w:r>
                    <w:r>
                      <w:rPr>
                        <w:spacing w:val="-5"/>
                        <w:sz w:val="18"/>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49536">
              <wp:simplePos x="0" y="0"/>
              <wp:positionH relativeFrom="page">
                <wp:posOffset>901700</wp:posOffset>
              </wp:positionH>
              <wp:positionV relativeFrom="page">
                <wp:posOffset>6967379</wp:posOffset>
              </wp:positionV>
              <wp:extent cx="515620" cy="15367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71pt;margin-top:548.612549pt;width:40.6pt;height:12.1pt;mso-position-horizontal-relative:page;mso-position-vertical-relative:page;z-index:-18066944" type="#_x0000_t202" id="docshape65"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0048">
              <wp:simplePos x="0" y="0"/>
              <wp:positionH relativeFrom="page">
                <wp:posOffset>2790189</wp:posOffset>
              </wp:positionH>
              <wp:positionV relativeFrom="page">
                <wp:posOffset>6967379</wp:posOffset>
              </wp:positionV>
              <wp:extent cx="3118485" cy="15367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31</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9.699997pt;margin-top:548.612549pt;width:245.55pt;height:12.1pt;mso-position-horizontal-relative:page;mso-position-vertical-relative:page;z-index:-18066432" type="#_x0000_t202" id="docshape66"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31</w:t>
                    </w:r>
                    <w:r>
                      <w:rPr>
                        <w:spacing w:val="-5"/>
                        <w:sz w:val="18"/>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250560">
              <wp:simplePos x="0" y="0"/>
              <wp:positionH relativeFrom="page">
                <wp:posOffset>888288</wp:posOffset>
              </wp:positionH>
              <wp:positionV relativeFrom="page">
                <wp:posOffset>10103770</wp:posOffset>
              </wp:positionV>
              <wp:extent cx="515620" cy="15367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515620" cy="153670"/>
                      </a:xfrm>
                      <a:prstGeom prst="rect">
                        <a:avLst/>
                      </a:prstGeom>
                    </wps:spPr>
                    <wps:txbx>
                      <w:txbxContent>
                        <w:p>
                          <w:pPr>
                            <w:spacing w:before="14"/>
                            <w:ind w:left="20" w:right="0" w:firstLine="0"/>
                            <w:jc w:val="left"/>
                            <w:rPr>
                              <w:sz w:val="18"/>
                            </w:rPr>
                          </w:pPr>
                          <w:r>
                            <w:rPr>
                              <w:sz w:val="18"/>
                            </w:rPr>
                            <w:t>July </w:t>
                          </w:r>
                          <w:r>
                            <w:rPr>
                              <w:spacing w:val="-4"/>
                              <w:sz w:val="18"/>
                            </w:rPr>
                            <w:t>2024</w:t>
                          </w:r>
                        </w:p>
                      </w:txbxContent>
                    </wps:txbx>
                    <wps:bodyPr wrap="square" lIns="0" tIns="0" rIns="0" bIns="0" rtlCol="0">
                      <a:noAutofit/>
                    </wps:bodyPr>
                  </wps:wsp>
                </a:graphicData>
              </a:graphic>
            </wp:anchor>
          </w:drawing>
        </mc:Choice>
        <mc:Fallback>
          <w:pict>
            <v:shape style="position:absolute;margin-left:69.944pt;margin-top:795.57251pt;width:40.6pt;height:12.1pt;mso-position-horizontal-relative:page;mso-position-vertical-relative:page;z-index:-18065920" type="#_x0000_t202" id="docshape67" filled="false" stroked="false">
              <v:textbox inset="0,0,0,0">
                <w:txbxContent>
                  <w:p>
                    <w:pPr>
                      <w:spacing w:before="14"/>
                      <w:ind w:left="20" w:right="0" w:firstLine="0"/>
                      <w:jc w:val="left"/>
                      <w:rPr>
                        <w:sz w:val="18"/>
                      </w:rPr>
                    </w:pPr>
                    <w:r>
                      <w:rPr>
                        <w:sz w:val="18"/>
                      </w:rPr>
                      <w:t>July </w:t>
                    </w:r>
                    <w:r>
                      <w:rPr>
                        <w:spacing w:val="-4"/>
                        <w:sz w:val="18"/>
                      </w:rPr>
                      <w:t>2024</w:t>
                    </w:r>
                  </w:p>
                </w:txbxContent>
              </v:textbox>
              <w10:wrap type="none"/>
            </v:shape>
          </w:pict>
        </mc:Fallback>
      </mc:AlternateContent>
    </w:r>
    <w:r>
      <w:rPr>
        <w:sz w:val="20"/>
      </w:rPr>
      <mc:AlternateContent>
        <mc:Choice Requires="wps">
          <w:drawing>
            <wp:anchor distT="0" distB="0" distL="0" distR="0" allowOverlap="1" layoutInCell="1" locked="0" behindDoc="1" simplePos="0" relativeHeight="485251072">
              <wp:simplePos x="0" y="0"/>
              <wp:positionH relativeFrom="page">
                <wp:posOffset>2776854</wp:posOffset>
              </wp:positionH>
              <wp:positionV relativeFrom="page">
                <wp:posOffset>10103770</wp:posOffset>
              </wp:positionV>
              <wp:extent cx="3118485" cy="15367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3118485" cy="153670"/>
                      </a:xfrm>
                      <a:prstGeom prst="rect">
                        <a:avLst/>
                      </a:prstGeom>
                    </wps:spPr>
                    <wps:txbx>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33</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218.649994pt;margin-top:795.57251pt;width:245.55pt;height:12.1pt;mso-position-horizontal-relative:page;mso-position-vertical-relative:page;z-index:-18065408" type="#_x0000_t202" id="docshape68" filled="false" stroked="false">
              <v:textbox inset="0,0,0,0">
                <w:txbxContent>
                  <w:p>
                    <w:pPr>
                      <w:spacing w:before="14"/>
                      <w:ind w:left="20" w:right="0" w:firstLine="0"/>
                      <w:jc w:val="left"/>
                      <w:rPr>
                        <w:sz w:val="18"/>
                      </w:rPr>
                    </w:pPr>
                    <w:r>
                      <w:rPr>
                        <w:sz w:val="18"/>
                      </w:rPr>
                      <w:t>The</w:t>
                    </w:r>
                    <w:r>
                      <w:rPr>
                        <w:spacing w:val="-6"/>
                        <w:sz w:val="18"/>
                      </w:rPr>
                      <w:t> </w:t>
                    </w:r>
                    <w:r>
                      <w:rPr>
                        <w:sz w:val="18"/>
                      </w:rPr>
                      <w:t>Voice</w:t>
                    </w:r>
                    <w:r>
                      <w:rPr>
                        <w:spacing w:val="-5"/>
                        <w:sz w:val="18"/>
                      </w:rPr>
                      <w:t> </w:t>
                    </w:r>
                    <w:r>
                      <w:rPr>
                        <w:sz w:val="18"/>
                      </w:rPr>
                      <w:t>of</w:t>
                    </w:r>
                    <w:r>
                      <w:rPr>
                        <w:spacing w:val="-4"/>
                        <w:sz w:val="18"/>
                      </w:rPr>
                      <w:t> </w:t>
                    </w:r>
                    <w:r>
                      <w:rPr>
                        <w:sz w:val="18"/>
                      </w:rPr>
                      <w:t>Queenslanders</w:t>
                    </w:r>
                    <w:r>
                      <w:rPr>
                        <w:spacing w:val="-5"/>
                        <w:sz w:val="18"/>
                      </w:rPr>
                      <w:t> </w:t>
                    </w:r>
                    <w:r>
                      <w:rPr>
                        <w:sz w:val="18"/>
                      </w:rPr>
                      <w:t>with</w:t>
                    </w:r>
                    <w:r>
                      <w:rPr>
                        <w:spacing w:val="-4"/>
                        <w:sz w:val="18"/>
                      </w:rPr>
                      <w:t> </w:t>
                    </w:r>
                    <w:r>
                      <w:rPr>
                        <w:sz w:val="18"/>
                      </w:rPr>
                      <w:t>Disability</w:t>
                    </w:r>
                    <w:r>
                      <w:rPr>
                        <w:spacing w:val="-1"/>
                        <w:sz w:val="18"/>
                      </w:rPr>
                      <w:t> </w:t>
                    </w:r>
                    <w:r>
                      <w:rPr>
                        <w:sz w:val="18"/>
                      </w:rPr>
                      <w:t>2024</w:t>
                    </w:r>
                    <w:r>
                      <w:rPr>
                        <w:spacing w:val="-3"/>
                        <w:sz w:val="18"/>
                      </w:rPr>
                      <w:t> </w:t>
                    </w:r>
                    <w:r>
                      <w:rPr>
                        <w:sz w:val="18"/>
                      </w:rPr>
                      <w:t>Report</w:t>
                    </w:r>
                    <w:r>
                      <w:rPr>
                        <w:spacing w:val="-2"/>
                        <w:sz w:val="18"/>
                      </w:rPr>
                      <w:t> </w:t>
                    </w:r>
                    <w:r>
                      <w:rPr>
                        <w:sz w:val="18"/>
                      </w:rPr>
                      <w:t>|</w:t>
                    </w:r>
                    <w:r>
                      <w:rPr>
                        <w:spacing w:val="-4"/>
                        <w:sz w:val="18"/>
                      </w:rPr>
                      <w:t> </w:t>
                    </w:r>
                    <w:r>
                      <w:rPr>
                        <w:spacing w:val="-5"/>
                        <w:sz w:val="18"/>
                      </w:rPr>
                      <w:fldChar w:fldCharType="begin"/>
                    </w:r>
                    <w:r>
                      <w:rPr>
                        <w:spacing w:val="-5"/>
                        <w:sz w:val="18"/>
                      </w:rPr>
                      <w:instrText> PAGE </w:instrText>
                    </w:r>
                    <w:r>
                      <w:rPr>
                        <w:spacing w:val="-5"/>
                        <w:sz w:val="18"/>
                      </w:rPr>
                      <w:fldChar w:fldCharType="separate"/>
                    </w:r>
                    <w:r>
                      <w:rPr>
                        <w:spacing w:val="-5"/>
                        <w:sz w:val="18"/>
                      </w:rPr>
                      <w:t>33</w:t>
                    </w:r>
                    <w:r>
                      <w:rPr>
                        <w:spacing w:val="-5"/>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
    <w:multiLevelType w:val="hybridMultilevel"/>
    <w:lvl w:ilvl="0">
      <w:start w:val="0"/>
      <w:numFmt w:val="bullet"/>
      <w:lvlText w:val=""/>
      <w:lvlJc w:val="left"/>
      <w:pPr>
        <w:ind w:left="383"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42" w:hanging="361"/>
      </w:pPr>
      <w:rPr>
        <w:rFonts w:hint="default"/>
        <w:lang w:val="en-US" w:eastAsia="en-US" w:bidi="ar-SA"/>
      </w:rPr>
    </w:lvl>
    <w:lvl w:ilvl="2">
      <w:start w:val="0"/>
      <w:numFmt w:val="bullet"/>
      <w:lvlText w:val="•"/>
      <w:lvlJc w:val="left"/>
      <w:pPr>
        <w:ind w:left="3105" w:hanging="361"/>
      </w:pPr>
      <w:rPr>
        <w:rFonts w:hint="default"/>
        <w:lang w:val="en-US" w:eastAsia="en-US" w:bidi="ar-SA"/>
      </w:rPr>
    </w:lvl>
    <w:lvl w:ilvl="3">
      <w:start w:val="0"/>
      <w:numFmt w:val="bullet"/>
      <w:lvlText w:val="•"/>
      <w:lvlJc w:val="left"/>
      <w:pPr>
        <w:ind w:left="4468" w:hanging="361"/>
      </w:pPr>
      <w:rPr>
        <w:rFonts w:hint="default"/>
        <w:lang w:val="en-US" w:eastAsia="en-US" w:bidi="ar-SA"/>
      </w:rPr>
    </w:lvl>
    <w:lvl w:ilvl="4">
      <w:start w:val="0"/>
      <w:numFmt w:val="bullet"/>
      <w:lvlText w:val="•"/>
      <w:lvlJc w:val="left"/>
      <w:pPr>
        <w:ind w:left="5830" w:hanging="361"/>
      </w:pPr>
      <w:rPr>
        <w:rFonts w:hint="default"/>
        <w:lang w:val="en-US" w:eastAsia="en-US" w:bidi="ar-SA"/>
      </w:rPr>
    </w:lvl>
    <w:lvl w:ilvl="5">
      <w:start w:val="0"/>
      <w:numFmt w:val="bullet"/>
      <w:lvlText w:val="•"/>
      <w:lvlJc w:val="left"/>
      <w:pPr>
        <w:ind w:left="7193" w:hanging="361"/>
      </w:pPr>
      <w:rPr>
        <w:rFonts w:hint="default"/>
        <w:lang w:val="en-US" w:eastAsia="en-US" w:bidi="ar-SA"/>
      </w:rPr>
    </w:lvl>
    <w:lvl w:ilvl="6">
      <w:start w:val="0"/>
      <w:numFmt w:val="bullet"/>
      <w:lvlText w:val="•"/>
      <w:lvlJc w:val="left"/>
      <w:pPr>
        <w:ind w:left="8556" w:hanging="361"/>
      </w:pPr>
      <w:rPr>
        <w:rFonts w:hint="default"/>
        <w:lang w:val="en-US" w:eastAsia="en-US" w:bidi="ar-SA"/>
      </w:rPr>
    </w:lvl>
    <w:lvl w:ilvl="7">
      <w:start w:val="0"/>
      <w:numFmt w:val="bullet"/>
      <w:lvlText w:val="•"/>
      <w:lvlJc w:val="left"/>
      <w:pPr>
        <w:ind w:left="9918" w:hanging="361"/>
      </w:pPr>
      <w:rPr>
        <w:rFonts w:hint="default"/>
        <w:lang w:val="en-US" w:eastAsia="en-US" w:bidi="ar-SA"/>
      </w:rPr>
    </w:lvl>
    <w:lvl w:ilvl="8">
      <w:start w:val="0"/>
      <w:numFmt w:val="bullet"/>
      <w:lvlText w:val="•"/>
      <w:lvlJc w:val="left"/>
      <w:pPr>
        <w:ind w:left="11281" w:hanging="361"/>
      </w:pPr>
      <w:rPr>
        <w:rFonts w:hint="default"/>
        <w:lang w:val="en-US" w:eastAsia="en-US" w:bidi="ar-SA"/>
      </w:rPr>
    </w:lvl>
  </w:abstractNum>
  <w:abstractNum w:abstractNumId="69">
    <w:multiLevelType w:val="hybridMultilevel"/>
    <w:lvl w:ilvl="0">
      <w:start w:val="1"/>
      <w:numFmt w:val="lowerLetter"/>
      <w:lvlText w:val="%1."/>
      <w:lvlJc w:val="left"/>
      <w:pPr>
        <w:ind w:left="460" w:hanging="353"/>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85" w:hanging="353"/>
      </w:pPr>
      <w:rPr>
        <w:rFonts w:hint="default"/>
        <w:lang w:val="en-US" w:eastAsia="en-US" w:bidi="ar-SA"/>
      </w:rPr>
    </w:lvl>
    <w:lvl w:ilvl="2">
      <w:start w:val="0"/>
      <w:numFmt w:val="bullet"/>
      <w:lvlText w:val="•"/>
      <w:lvlJc w:val="left"/>
      <w:pPr>
        <w:ind w:left="2710" w:hanging="353"/>
      </w:pPr>
      <w:rPr>
        <w:rFonts w:hint="default"/>
        <w:lang w:val="en-US" w:eastAsia="en-US" w:bidi="ar-SA"/>
      </w:rPr>
    </w:lvl>
    <w:lvl w:ilvl="3">
      <w:start w:val="0"/>
      <w:numFmt w:val="bullet"/>
      <w:lvlText w:val="•"/>
      <w:lvlJc w:val="left"/>
      <w:pPr>
        <w:ind w:left="3835" w:hanging="353"/>
      </w:pPr>
      <w:rPr>
        <w:rFonts w:hint="default"/>
        <w:lang w:val="en-US" w:eastAsia="en-US" w:bidi="ar-SA"/>
      </w:rPr>
    </w:lvl>
    <w:lvl w:ilvl="4">
      <w:start w:val="0"/>
      <w:numFmt w:val="bullet"/>
      <w:lvlText w:val="•"/>
      <w:lvlJc w:val="left"/>
      <w:pPr>
        <w:ind w:left="4961" w:hanging="353"/>
      </w:pPr>
      <w:rPr>
        <w:rFonts w:hint="default"/>
        <w:lang w:val="en-US" w:eastAsia="en-US" w:bidi="ar-SA"/>
      </w:rPr>
    </w:lvl>
    <w:lvl w:ilvl="5">
      <w:start w:val="0"/>
      <w:numFmt w:val="bullet"/>
      <w:lvlText w:val="•"/>
      <w:lvlJc w:val="left"/>
      <w:pPr>
        <w:ind w:left="6086" w:hanging="353"/>
      </w:pPr>
      <w:rPr>
        <w:rFonts w:hint="default"/>
        <w:lang w:val="en-US" w:eastAsia="en-US" w:bidi="ar-SA"/>
      </w:rPr>
    </w:lvl>
    <w:lvl w:ilvl="6">
      <w:start w:val="0"/>
      <w:numFmt w:val="bullet"/>
      <w:lvlText w:val="•"/>
      <w:lvlJc w:val="left"/>
      <w:pPr>
        <w:ind w:left="7211" w:hanging="353"/>
      </w:pPr>
      <w:rPr>
        <w:rFonts w:hint="default"/>
        <w:lang w:val="en-US" w:eastAsia="en-US" w:bidi="ar-SA"/>
      </w:rPr>
    </w:lvl>
    <w:lvl w:ilvl="7">
      <w:start w:val="0"/>
      <w:numFmt w:val="bullet"/>
      <w:lvlText w:val="•"/>
      <w:lvlJc w:val="left"/>
      <w:pPr>
        <w:ind w:left="8337" w:hanging="353"/>
      </w:pPr>
      <w:rPr>
        <w:rFonts w:hint="default"/>
        <w:lang w:val="en-US" w:eastAsia="en-US" w:bidi="ar-SA"/>
      </w:rPr>
    </w:lvl>
    <w:lvl w:ilvl="8">
      <w:start w:val="0"/>
      <w:numFmt w:val="bullet"/>
      <w:lvlText w:val="•"/>
      <w:lvlJc w:val="left"/>
      <w:pPr>
        <w:ind w:left="9462" w:hanging="353"/>
      </w:pPr>
      <w:rPr>
        <w:rFonts w:hint="default"/>
        <w:lang w:val="en-US" w:eastAsia="en-US" w:bidi="ar-SA"/>
      </w:rPr>
    </w:lvl>
  </w:abstractNum>
  <w:abstractNum w:abstractNumId="68">
    <w:multiLevelType w:val="hybridMultilevel"/>
    <w:lvl w:ilvl="0">
      <w:start w:val="1"/>
      <w:numFmt w:val="lowerLetter"/>
      <w:lvlText w:val="%1."/>
      <w:lvlJc w:val="left"/>
      <w:pPr>
        <w:ind w:left="460" w:hanging="353"/>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85" w:hanging="353"/>
      </w:pPr>
      <w:rPr>
        <w:rFonts w:hint="default"/>
        <w:lang w:val="en-US" w:eastAsia="en-US" w:bidi="ar-SA"/>
      </w:rPr>
    </w:lvl>
    <w:lvl w:ilvl="2">
      <w:start w:val="0"/>
      <w:numFmt w:val="bullet"/>
      <w:lvlText w:val="•"/>
      <w:lvlJc w:val="left"/>
      <w:pPr>
        <w:ind w:left="2710" w:hanging="353"/>
      </w:pPr>
      <w:rPr>
        <w:rFonts w:hint="default"/>
        <w:lang w:val="en-US" w:eastAsia="en-US" w:bidi="ar-SA"/>
      </w:rPr>
    </w:lvl>
    <w:lvl w:ilvl="3">
      <w:start w:val="0"/>
      <w:numFmt w:val="bullet"/>
      <w:lvlText w:val="•"/>
      <w:lvlJc w:val="left"/>
      <w:pPr>
        <w:ind w:left="3835" w:hanging="353"/>
      </w:pPr>
      <w:rPr>
        <w:rFonts w:hint="default"/>
        <w:lang w:val="en-US" w:eastAsia="en-US" w:bidi="ar-SA"/>
      </w:rPr>
    </w:lvl>
    <w:lvl w:ilvl="4">
      <w:start w:val="0"/>
      <w:numFmt w:val="bullet"/>
      <w:lvlText w:val="•"/>
      <w:lvlJc w:val="left"/>
      <w:pPr>
        <w:ind w:left="4961" w:hanging="353"/>
      </w:pPr>
      <w:rPr>
        <w:rFonts w:hint="default"/>
        <w:lang w:val="en-US" w:eastAsia="en-US" w:bidi="ar-SA"/>
      </w:rPr>
    </w:lvl>
    <w:lvl w:ilvl="5">
      <w:start w:val="0"/>
      <w:numFmt w:val="bullet"/>
      <w:lvlText w:val="•"/>
      <w:lvlJc w:val="left"/>
      <w:pPr>
        <w:ind w:left="6086" w:hanging="353"/>
      </w:pPr>
      <w:rPr>
        <w:rFonts w:hint="default"/>
        <w:lang w:val="en-US" w:eastAsia="en-US" w:bidi="ar-SA"/>
      </w:rPr>
    </w:lvl>
    <w:lvl w:ilvl="6">
      <w:start w:val="0"/>
      <w:numFmt w:val="bullet"/>
      <w:lvlText w:val="•"/>
      <w:lvlJc w:val="left"/>
      <w:pPr>
        <w:ind w:left="7211" w:hanging="353"/>
      </w:pPr>
      <w:rPr>
        <w:rFonts w:hint="default"/>
        <w:lang w:val="en-US" w:eastAsia="en-US" w:bidi="ar-SA"/>
      </w:rPr>
    </w:lvl>
    <w:lvl w:ilvl="7">
      <w:start w:val="0"/>
      <w:numFmt w:val="bullet"/>
      <w:lvlText w:val="•"/>
      <w:lvlJc w:val="left"/>
      <w:pPr>
        <w:ind w:left="8337" w:hanging="353"/>
      </w:pPr>
      <w:rPr>
        <w:rFonts w:hint="default"/>
        <w:lang w:val="en-US" w:eastAsia="en-US" w:bidi="ar-SA"/>
      </w:rPr>
    </w:lvl>
    <w:lvl w:ilvl="8">
      <w:start w:val="0"/>
      <w:numFmt w:val="bullet"/>
      <w:lvlText w:val="•"/>
      <w:lvlJc w:val="left"/>
      <w:pPr>
        <w:ind w:left="9462" w:hanging="353"/>
      </w:pPr>
      <w:rPr>
        <w:rFonts w:hint="default"/>
        <w:lang w:val="en-US" w:eastAsia="en-US" w:bidi="ar-SA"/>
      </w:rPr>
    </w:lvl>
  </w:abstractNum>
  <w:abstractNum w:abstractNumId="67">
    <w:multiLevelType w:val="hybridMultilevel"/>
    <w:lvl w:ilvl="0">
      <w:start w:val="1"/>
      <w:numFmt w:val="lowerLetter"/>
      <w:lvlText w:val="%1."/>
      <w:lvlJc w:val="left"/>
      <w:pPr>
        <w:ind w:left="460" w:hanging="353"/>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85" w:hanging="353"/>
      </w:pPr>
      <w:rPr>
        <w:rFonts w:hint="default"/>
        <w:lang w:val="en-US" w:eastAsia="en-US" w:bidi="ar-SA"/>
      </w:rPr>
    </w:lvl>
    <w:lvl w:ilvl="2">
      <w:start w:val="0"/>
      <w:numFmt w:val="bullet"/>
      <w:lvlText w:val="•"/>
      <w:lvlJc w:val="left"/>
      <w:pPr>
        <w:ind w:left="2710" w:hanging="353"/>
      </w:pPr>
      <w:rPr>
        <w:rFonts w:hint="default"/>
        <w:lang w:val="en-US" w:eastAsia="en-US" w:bidi="ar-SA"/>
      </w:rPr>
    </w:lvl>
    <w:lvl w:ilvl="3">
      <w:start w:val="0"/>
      <w:numFmt w:val="bullet"/>
      <w:lvlText w:val="•"/>
      <w:lvlJc w:val="left"/>
      <w:pPr>
        <w:ind w:left="3835" w:hanging="353"/>
      </w:pPr>
      <w:rPr>
        <w:rFonts w:hint="default"/>
        <w:lang w:val="en-US" w:eastAsia="en-US" w:bidi="ar-SA"/>
      </w:rPr>
    </w:lvl>
    <w:lvl w:ilvl="4">
      <w:start w:val="0"/>
      <w:numFmt w:val="bullet"/>
      <w:lvlText w:val="•"/>
      <w:lvlJc w:val="left"/>
      <w:pPr>
        <w:ind w:left="4961" w:hanging="353"/>
      </w:pPr>
      <w:rPr>
        <w:rFonts w:hint="default"/>
        <w:lang w:val="en-US" w:eastAsia="en-US" w:bidi="ar-SA"/>
      </w:rPr>
    </w:lvl>
    <w:lvl w:ilvl="5">
      <w:start w:val="0"/>
      <w:numFmt w:val="bullet"/>
      <w:lvlText w:val="•"/>
      <w:lvlJc w:val="left"/>
      <w:pPr>
        <w:ind w:left="6086" w:hanging="353"/>
      </w:pPr>
      <w:rPr>
        <w:rFonts w:hint="default"/>
        <w:lang w:val="en-US" w:eastAsia="en-US" w:bidi="ar-SA"/>
      </w:rPr>
    </w:lvl>
    <w:lvl w:ilvl="6">
      <w:start w:val="0"/>
      <w:numFmt w:val="bullet"/>
      <w:lvlText w:val="•"/>
      <w:lvlJc w:val="left"/>
      <w:pPr>
        <w:ind w:left="7211" w:hanging="353"/>
      </w:pPr>
      <w:rPr>
        <w:rFonts w:hint="default"/>
        <w:lang w:val="en-US" w:eastAsia="en-US" w:bidi="ar-SA"/>
      </w:rPr>
    </w:lvl>
    <w:lvl w:ilvl="7">
      <w:start w:val="0"/>
      <w:numFmt w:val="bullet"/>
      <w:lvlText w:val="•"/>
      <w:lvlJc w:val="left"/>
      <w:pPr>
        <w:ind w:left="8337" w:hanging="353"/>
      </w:pPr>
      <w:rPr>
        <w:rFonts w:hint="default"/>
        <w:lang w:val="en-US" w:eastAsia="en-US" w:bidi="ar-SA"/>
      </w:rPr>
    </w:lvl>
    <w:lvl w:ilvl="8">
      <w:start w:val="0"/>
      <w:numFmt w:val="bullet"/>
      <w:lvlText w:val="•"/>
      <w:lvlJc w:val="left"/>
      <w:pPr>
        <w:ind w:left="9462" w:hanging="353"/>
      </w:pPr>
      <w:rPr>
        <w:rFonts w:hint="default"/>
        <w:lang w:val="en-US" w:eastAsia="en-US" w:bidi="ar-SA"/>
      </w:rPr>
    </w:lvl>
  </w:abstractNum>
  <w:abstractNum w:abstractNumId="66">
    <w:multiLevelType w:val="hybridMultilevel"/>
    <w:lvl w:ilvl="0">
      <w:start w:val="1"/>
      <w:numFmt w:val="lowerLetter"/>
      <w:lvlText w:val="%1."/>
      <w:lvlJc w:val="left"/>
      <w:pPr>
        <w:ind w:left="460" w:hanging="353"/>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85" w:hanging="353"/>
      </w:pPr>
      <w:rPr>
        <w:rFonts w:hint="default"/>
        <w:lang w:val="en-US" w:eastAsia="en-US" w:bidi="ar-SA"/>
      </w:rPr>
    </w:lvl>
    <w:lvl w:ilvl="2">
      <w:start w:val="0"/>
      <w:numFmt w:val="bullet"/>
      <w:lvlText w:val="•"/>
      <w:lvlJc w:val="left"/>
      <w:pPr>
        <w:ind w:left="2710" w:hanging="353"/>
      </w:pPr>
      <w:rPr>
        <w:rFonts w:hint="default"/>
        <w:lang w:val="en-US" w:eastAsia="en-US" w:bidi="ar-SA"/>
      </w:rPr>
    </w:lvl>
    <w:lvl w:ilvl="3">
      <w:start w:val="0"/>
      <w:numFmt w:val="bullet"/>
      <w:lvlText w:val="•"/>
      <w:lvlJc w:val="left"/>
      <w:pPr>
        <w:ind w:left="3835" w:hanging="353"/>
      </w:pPr>
      <w:rPr>
        <w:rFonts w:hint="default"/>
        <w:lang w:val="en-US" w:eastAsia="en-US" w:bidi="ar-SA"/>
      </w:rPr>
    </w:lvl>
    <w:lvl w:ilvl="4">
      <w:start w:val="0"/>
      <w:numFmt w:val="bullet"/>
      <w:lvlText w:val="•"/>
      <w:lvlJc w:val="left"/>
      <w:pPr>
        <w:ind w:left="4961" w:hanging="353"/>
      </w:pPr>
      <w:rPr>
        <w:rFonts w:hint="default"/>
        <w:lang w:val="en-US" w:eastAsia="en-US" w:bidi="ar-SA"/>
      </w:rPr>
    </w:lvl>
    <w:lvl w:ilvl="5">
      <w:start w:val="0"/>
      <w:numFmt w:val="bullet"/>
      <w:lvlText w:val="•"/>
      <w:lvlJc w:val="left"/>
      <w:pPr>
        <w:ind w:left="6086" w:hanging="353"/>
      </w:pPr>
      <w:rPr>
        <w:rFonts w:hint="default"/>
        <w:lang w:val="en-US" w:eastAsia="en-US" w:bidi="ar-SA"/>
      </w:rPr>
    </w:lvl>
    <w:lvl w:ilvl="6">
      <w:start w:val="0"/>
      <w:numFmt w:val="bullet"/>
      <w:lvlText w:val="•"/>
      <w:lvlJc w:val="left"/>
      <w:pPr>
        <w:ind w:left="7211" w:hanging="353"/>
      </w:pPr>
      <w:rPr>
        <w:rFonts w:hint="default"/>
        <w:lang w:val="en-US" w:eastAsia="en-US" w:bidi="ar-SA"/>
      </w:rPr>
    </w:lvl>
    <w:lvl w:ilvl="7">
      <w:start w:val="0"/>
      <w:numFmt w:val="bullet"/>
      <w:lvlText w:val="•"/>
      <w:lvlJc w:val="left"/>
      <w:pPr>
        <w:ind w:left="8337" w:hanging="353"/>
      </w:pPr>
      <w:rPr>
        <w:rFonts w:hint="default"/>
        <w:lang w:val="en-US" w:eastAsia="en-US" w:bidi="ar-SA"/>
      </w:rPr>
    </w:lvl>
    <w:lvl w:ilvl="8">
      <w:start w:val="0"/>
      <w:numFmt w:val="bullet"/>
      <w:lvlText w:val="•"/>
      <w:lvlJc w:val="left"/>
      <w:pPr>
        <w:ind w:left="9462" w:hanging="353"/>
      </w:pPr>
      <w:rPr>
        <w:rFonts w:hint="default"/>
        <w:lang w:val="en-US" w:eastAsia="en-US" w:bidi="ar-SA"/>
      </w:rPr>
    </w:lvl>
  </w:abstractNum>
  <w:abstractNum w:abstractNumId="65">
    <w:multiLevelType w:val="hybridMultilevel"/>
    <w:lvl w:ilvl="0">
      <w:start w:val="1"/>
      <w:numFmt w:val="lowerLetter"/>
      <w:lvlText w:val="%1."/>
      <w:lvlJc w:val="left"/>
      <w:pPr>
        <w:ind w:left="457" w:hanging="351"/>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47" w:hanging="351"/>
      </w:pPr>
      <w:rPr>
        <w:rFonts w:hint="default"/>
        <w:lang w:val="en-US" w:eastAsia="en-US" w:bidi="ar-SA"/>
      </w:rPr>
    </w:lvl>
    <w:lvl w:ilvl="2">
      <w:start w:val="0"/>
      <w:numFmt w:val="bullet"/>
      <w:lvlText w:val="•"/>
      <w:lvlJc w:val="left"/>
      <w:pPr>
        <w:ind w:left="2634" w:hanging="351"/>
      </w:pPr>
      <w:rPr>
        <w:rFonts w:hint="default"/>
        <w:lang w:val="en-US" w:eastAsia="en-US" w:bidi="ar-SA"/>
      </w:rPr>
    </w:lvl>
    <w:lvl w:ilvl="3">
      <w:start w:val="0"/>
      <w:numFmt w:val="bullet"/>
      <w:lvlText w:val="•"/>
      <w:lvlJc w:val="left"/>
      <w:pPr>
        <w:ind w:left="3721" w:hanging="351"/>
      </w:pPr>
      <w:rPr>
        <w:rFonts w:hint="default"/>
        <w:lang w:val="en-US" w:eastAsia="en-US" w:bidi="ar-SA"/>
      </w:rPr>
    </w:lvl>
    <w:lvl w:ilvl="4">
      <w:start w:val="0"/>
      <w:numFmt w:val="bullet"/>
      <w:lvlText w:val="•"/>
      <w:lvlJc w:val="left"/>
      <w:pPr>
        <w:ind w:left="4808" w:hanging="351"/>
      </w:pPr>
      <w:rPr>
        <w:rFonts w:hint="default"/>
        <w:lang w:val="en-US" w:eastAsia="en-US" w:bidi="ar-SA"/>
      </w:rPr>
    </w:lvl>
    <w:lvl w:ilvl="5">
      <w:start w:val="0"/>
      <w:numFmt w:val="bullet"/>
      <w:lvlText w:val="•"/>
      <w:lvlJc w:val="left"/>
      <w:pPr>
        <w:ind w:left="5896" w:hanging="351"/>
      </w:pPr>
      <w:rPr>
        <w:rFonts w:hint="default"/>
        <w:lang w:val="en-US" w:eastAsia="en-US" w:bidi="ar-SA"/>
      </w:rPr>
    </w:lvl>
    <w:lvl w:ilvl="6">
      <w:start w:val="0"/>
      <w:numFmt w:val="bullet"/>
      <w:lvlText w:val="•"/>
      <w:lvlJc w:val="left"/>
      <w:pPr>
        <w:ind w:left="6983" w:hanging="351"/>
      </w:pPr>
      <w:rPr>
        <w:rFonts w:hint="default"/>
        <w:lang w:val="en-US" w:eastAsia="en-US" w:bidi="ar-SA"/>
      </w:rPr>
    </w:lvl>
    <w:lvl w:ilvl="7">
      <w:start w:val="0"/>
      <w:numFmt w:val="bullet"/>
      <w:lvlText w:val="•"/>
      <w:lvlJc w:val="left"/>
      <w:pPr>
        <w:ind w:left="8070" w:hanging="351"/>
      </w:pPr>
      <w:rPr>
        <w:rFonts w:hint="default"/>
        <w:lang w:val="en-US" w:eastAsia="en-US" w:bidi="ar-SA"/>
      </w:rPr>
    </w:lvl>
    <w:lvl w:ilvl="8">
      <w:start w:val="0"/>
      <w:numFmt w:val="bullet"/>
      <w:lvlText w:val="•"/>
      <w:lvlJc w:val="left"/>
      <w:pPr>
        <w:ind w:left="9157" w:hanging="351"/>
      </w:pPr>
      <w:rPr>
        <w:rFonts w:hint="default"/>
        <w:lang w:val="en-US" w:eastAsia="en-US" w:bidi="ar-SA"/>
      </w:rPr>
    </w:lvl>
  </w:abstractNum>
  <w:abstractNum w:abstractNumId="64">
    <w:multiLevelType w:val="hybridMultilevel"/>
    <w:lvl w:ilvl="0">
      <w:start w:val="1"/>
      <w:numFmt w:val="lowerLetter"/>
      <w:lvlText w:val="%1."/>
      <w:lvlJc w:val="left"/>
      <w:pPr>
        <w:ind w:left="321" w:hanging="214"/>
        <w:jc w:val="left"/>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421" w:hanging="214"/>
      </w:pPr>
      <w:rPr>
        <w:rFonts w:hint="default"/>
        <w:lang w:val="en-US" w:eastAsia="en-US" w:bidi="ar-SA"/>
      </w:rPr>
    </w:lvl>
    <w:lvl w:ilvl="2">
      <w:start w:val="0"/>
      <w:numFmt w:val="bullet"/>
      <w:lvlText w:val="•"/>
      <w:lvlJc w:val="left"/>
      <w:pPr>
        <w:ind w:left="2522" w:hanging="214"/>
      </w:pPr>
      <w:rPr>
        <w:rFonts w:hint="default"/>
        <w:lang w:val="en-US" w:eastAsia="en-US" w:bidi="ar-SA"/>
      </w:rPr>
    </w:lvl>
    <w:lvl w:ilvl="3">
      <w:start w:val="0"/>
      <w:numFmt w:val="bullet"/>
      <w:lvlText w:val="•"/>
      <w:lvlJc w:val="left"/>
      <w:pPr>
        <w:ind w:left="3623" w:hanging="214"/>
      </w:pPr>
      <w:rPr>
        <w:rFonts w:hint="default"/>
        <w:lang w:val="en-US" w:eastAsia="en-US" w:bidi="ar-SA"/>
      </w:rPr>
    </w:lvl>
    <w:lvl w:ilvl="4">
      <w:start w:val="0"/>
      <w:numFmt w:val="bullet"/>
      <w:lvlText w:val="•"/>
      <w:lvlJc w:val="left"/>
      <w:pPr>
        <w:ind w:left="4724" w:hanging="214"/>
      </w:pPr>
      <w:rPr>
        <w:rFonts w:hint="default"/>
        <w:lang w:val="en-US" w:eastAsia="en-US" w:bidi="ar-SA"/>
      </w:rPr>
    </w:lvl>
    <w:lvl w:ilvl="5">
      <w:start w:val="0"/>
      <w:numFmt w:val="bullet"/>
      <w:lvlText w:val="•"/>
      <w:lvlJc w:val="left"/>
      <w:pPr>
        <w:ind w:left="5826" w:hanging="214"/>
      </w:pPr>
      <w:rPr>
        <w:rFonts w:hint="default"/>
        <w:lang w:val="en-US" w:eastAsia="en-US" w:bidi="ar-SA"/>
      </w:rPr>
    </w:lvl>
    <w:lvl w:ilvl="6">
      <w:start w:val="0"/>
      <w:numFmt w:val="bullet"/>
      <w:lvlText w:val="•"/>
      <w:lvlJc w:val="left"/>
      <w:pPr>
        <w:ind w:left="6927" w:hanging="214"/>
      </w:pPr>
      <w:rPr>
        <w:rFonts w:hint="default"/>
        <w:lang w:val="en-US" w:eastAsia="en-US" w:bidi="ar-SA"/>
      </w:rPr>
    </w:lvl>
    <w:lvl w:ilvl="7">
      <w:start w:val="0"/>
      <w:numFmt w:val="bullet"/>
      <w:lvlText w:val="•"/>
      <w:lvlJc w:val="left"/>
      <w:pPr>
        <w:ind w:left="8028" w:hanging="214"/>
      </w:pPr>
      <w:rPr>
        <w:rFonts w:hint="default"/>
        <w:lang w:val="en-US" w:eastAsia="en-US" w:bidi="ar-SA"/>
      </w:rPr>
    </w:lvl>
    <w:lvl w:ilvl="8">
      <w:start w:val="0"/>
      <w:numFmt w:val="bullet"/>
      <w:lvlText w:val="•"/>
      <w:lvlJc w:val="left"/>
      <w:pPr>
        <w:ind w:left="9129" w:hanging="214"/>
      </w:pPr>
      <w:rPr>
        <w:rFonts w:hint="default"/>
        <w:lang w:val="en-US" w:eastAsia="en-US" w:bidi="ar-SA"/>
      </w:rPr>
    </w:lvl>
  </w:abstractNum>
  <w:abstractNum w:abstractNumId="63">
    <w:multiLevelType w:val="hybridMultilevel"/>
    <w:lvl w:ilvl="0">
      <w:start w:val="1"/>
      <w:numFmt w:val="lowerLetter"/>
      <w:lvlText w:val="%1."/>
      <w:lvlJc w:val="left"/>
      <w:pPr>
        <w:ind w:left="376" w:hanging="269"/>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475" w:hanging="269"/>
      </w:pPr>
      <w:rPr>
        <w:rFonts w:hint="default"/>
        <w:lang w:val="en-US" w:eastAsia="en-US" w:bidi="ar-SA"/>
      </w:rPr>
    </w:lvl>
    <w:lvl w:ilvl="2">
      <w:start w:val="0"/>
      <w:numFmt w:val="bullet"/>
      <w:lvlText w:val="•"/>
      <w:lvlJc w:val="left"/>
      <w:pPr>
        <w:ind w:left="2570" w:hanging="269"/>
      </w:pPr>
      <w:rPr>
        <w:rFonts w:hint="default"/>
        <w:lang w:val="en-US" w:eastAsia="en-US" w:bidi="ar-SA"/>
      </w:rPr>
    </w:lvl>
    <w:lvl w:ilvl="3">
      <w:start w:val="0"/>
      <w:numFmt w:val="bullet"/>
      <w:lvlText w:val="•"/>
      <w:lvlJc w:val="left"/>
      <w:pPr>
        <w:ind w:left="3665" w:hanging="269"/>
      </w:pPr>
      <w:rPr>
        <w:rFonts w:hint="default"/>
        <w:lang w:val="en-US" w:eastAsia="en-US" w:bidi="ar-SA"/>
      </w:rPr>
    </w:lvl>
    <w:lvl w:ilvl="4">
      <w:start w:val="0"/>
      <w:numFmt w:val="bullet"/>
      <w:lvlText w:val="•"/>
      <w:lvlJc w:val="left"/>
      <w:pPr>
        <w:ind w:left="4760" w:hanging="269"/>
      </w:pPr>
      <w:rPr>
        <w:rFonts w:hint="default"/>
        <w:lang w:val="en-US" w:eastAsia="en-US" w:bidi="ar-SA"/>
      </w:rPr>
    </w:lvl>
    <w:lvl w:ilvl="5">
      <w:start w:val="0"/>
      <w:numFmt w:val="bullet"/>
      <w:lvlText w:val="•"/>
      <w:lvlJc w:val="left"/>
      <w:pPr>
        <w:ind w:left="5856" w:hanging="269"/>
      </w:pPr>
      <w:rPr>
        <w:rFonts w:hint="default"/>
        <w:lang w:val="en-US" w:eastAsia="en-US" w:bidi="ar-SA"/>
      </w:rPr>
    </w:lvl>
    <w:lvl w:ilvl="6">
      <w:start w:val="0"/>
      <w:numFmt w:val="bullet"/>
      <w:lvlText w:val="•"/>
      <w:lvlJc w:val="left"/>
      <w:pPr>
        <w:ind w:left="6951" w:hanging="269"/>
      </w:pPr>
      <w:rPr>
        <w:rFonts w:hint="default"/>
        <w:lang w:val="en-US" w:eastAsia="en-US" w:bidi="ar-SA"/>
      </w:rPr>
    </w:lvl>
    <w:lvl w:ilvl="7">
      <w:start w:val="0"/>
      <w:numFmt w:val="bullet"/>
      <w:lvlText w:val="•"/>
      <w:lvlJc w:val="left"/>
      <w:pPr>
        <w:ind w:left="8046" w:hanging="269"/>
      </w:pPr>
      <w:rPr>
        <w:rFonts w:hint="default"/>
        <w:lang w:val="en-US" w:eastAsia="en-US" w:bidi="ar-SA"/>
      </w:rPr>
    </w:lvl>
    <w:lvl w:ilvl="8">
      <w:start w:val="0"/>
      <w:numFmt w:val="bullet"/>
      <w:lvlText w:val="•"/>
      <w:lvlJc w:val="left"/>
      <w:pPr>
        <w:ind w:left="9141" w:hanging="269"/>
      </w:pPr>
      <w:rPr>
        <w:rFonts w:hint="default"/>
        <w:lang w:val="en-US" w:eastAsia="en-US" w:bidi="ar-SA"/>
      </w:rPr>
    </w:lvl>
  </w:abstractNum>
  <w:abstractNum w:abstractNumId="62">
    <w:multiLevelType w:val="hybridMultilevel"/>
    <w:lvl w:ilvl="0">
      <w:start w:val="1"/>
      <w:numFmt w:val="lowerLetter"/>
      <w:lvlText w:val="%1."/>
      <w:lvlJc w:val="left"/>
      <w:pPr>
        <w:ind w:left="107" w:hanging="267"/>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223" w:hanging="267"/>
      </w:pPr>
      <w:rPr>
        <w:rFonts w:hint="default"/>
        <w:lang w:val="en-US" w:eastAsia="en-US" w:bidi="ar-SA"/>
      </w:rPr>
    </w:lvl>
    <w:lvl w:ilvl="2">
      <w:start w:val="0"/>
      <w:numFmt w:val="bullet"/>
      <w:lvlText w:val="•"/>
      <w:lvlJc w:val="left"/>
      <w:pPr>
        <w:ind w:left="2346" w:hanging="267"/>
      </w:pPr>
      <w:rPr>
        <w:rFonts w:hint="default"/>
        <w:lang w:val="en-US" w:eastAsia="en-US" w:bidi="ar-SA"/>
      </w:rPr>
    </w:lvl>
    <w:lvl w:ilvl="3">
      <w:start w:val="0"/>
      <w:numFmt w:val="bullet"/>
      <w:lvlText w:val="•"/>
      <w:lvlJc w:val="left"/>
      <w:pPr>
        <w:ind w:left="3469" w:hanging="267"/>
      </w:pPr>
      <w:rPr>
        <w:rFonts w:hint="default"/>
        <w:lang w:val="en-US" w:eastAsia="en-US" w:bidi="ar-SA"/>
      </w:rPr>
    </w:lvl>
    <w:lvl w:ilvl="4">
      <w:start w:val="0"/>
      <w:numFmt w:val="bullet"/>
      <w:lvlText w:val="•"/>
      <w:lvlJc w:val="left"/>
      <w:pPr>
        <w:ind w:left="4592" w:hanging="267"/>
      </w:pPr>
      <w:rPr>
        <w:rFonts w:hint="default"/>
        <w:lang w:val="en-US" w:eastAsia="en-US" w:bidi="ar-SA"/>
      </w:rPr>
    </w:lvl>
    <w:lvl w:ilvl="5">
      <w:start w:val="0"/>
      <w:numFmt w:val="bullet"/>
      <w:lvlText w:val="•"/>
      <w:lvlJc w:val="left"/>
      <w:pPr>
        <w:ind w:left="5716" w:hanging="267"/>
      </w:pPr>
      <w:rPr>
        <w:rFonts w:hint="default"/>
        <w:lang w:val="en-US" w:eastAsia="en-US" w:bidi="ar-SA"/>
      </w:rPr>
    </w:lvl>
    <w:lvl w:ilvl="6">
      <w:start w:val="0"/>
      <w:numFmt w:val="bullet"/>
      <w:lvlText w:val="•"/>
      <w:lvlJc w:val="left"/>
      <w:pPr>
        <w:ind w:left="6839" w:hanging="267"/>
      </w:pPr>
      <w:rPr>
        <w:rFonts w:hint="default"/>
        <w:lang w:val="en-US" w:eastAsia="en-US" w:bidi="ar-SA"/>
      </w:rPr>
    </w:lvl>
    <w:lvl w:ilvl="7">
      <w:start w:val="0"/>
      <w:numFmt w:val="bullet"/>
      <w:lvlText w:val="•"/>
      <w:lvlJc w:val="left"/>
      <w:pPr>
        <w:ind w:left="7962" w:hanging="267"/>
      </w:pPr>
      <w:rPr>
        <w:rFonts w:hint="default"/>
        <w:lang w:val="en-US" w:eastAsia="en-US" w:bidi="ar-SA"/>
      </w:rPr>
    </w:lvl>
    <w:lvl w:ilvl="8">
      <w:start w:val="0"/>
      <w:numFmt w:val="bullet"/>
      <w:lvlText w:val="•"/>
      <w:lvlJc w:val="left"/>
      <w:pPr>
        <w:ind w:left="9085" w:hanging="267"/>
      </w:pPr>
      <w:rPr>
        <w:rFonts w:hint="default"/>
        <w:lang w:val="en-US" w:eastAsia="en-US" w:bidi="ar-SA"/>
      </w:rPr>
    </w:lvl>
  </w:abstractNum>
  <w:abstractNum w:abstractNumId="61">
    <w:multiLevelType w:val="hybridMultilevel"/>
    <w:lvl w:ilvl="0">
      <w:start w:val="1"/>
      <w:numFmt w:val="lowerLetter"/>
      <w:lvlText w:val="%1."/>
      <w:lvlJc w:val="left"/>
      <w:pPr>
        <w:ind w:left="484"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65" w:hanging="360"/>
      </w:pPr>
      <w:rPr>
        <w:rFonts w:hint="default"/>
        <w:lang w:val="en-US" w:eastAsia="en-US" w:bidi="ar-SA"/>
      </w:rPr>
    </w:lvl>
    <w:lvl w:ilvl="2">
      <w:start w:val="0"/>
      <w:numFmt w:val="bullet"/>
      <w:lvlText w:val="•"/>
      <w:lvlJc w:val="left"/>
      <w:pPr>
        <w:ind w:left="2650" w:hanging="360"/>
      </w:pPr>
      <w:rPr>
        <w:rFonts w:hint="default"/>
        <w:lang w:val="en-US" w:eastAsia="en-US" w:bidi="ar-SA"/>
      </w:rPr>
    </w:lvl>
    <w:lvl w:ilvl="3">
      <w:start w:val="0"/>
      <w:numFmt w:val="bullet"/>
      <w:lvlText w:val="•"/>
      <w:lvlJc w:val="left"/>
      <w:pPr>
        <w:ind w:left="3735" w:hanging="360"/>
      </w:pPr>
      <w:rPr>
        <w:rFonts w:hint="default"/>
        <w:lang w:val="en-US" w:eastAsia="en-US" w:bidi="ar-SA"/>
      </w:rPr>
    </w:lvl>
    <w:lvl w:ilvl="4">
      <w:start w:val="0"/>
      <w:numFmt w:val="bullet"/>
      <w:lvlText w:val="•"/>
      <w:lvlJc w:val="left"/>
      <w:pPr>
        <w:ind w:left="4820" w:hanging="360"/>
      </w:pPr>
      <w:rPr>
        <w:rFonts w:hint="default"/>
        <w:lang w:val="en-US" w:eastAsia="en-US" w:bidi="ar-SA"/>
      </w:rPr>
    </w:lvl>
    <w:lvl w:ilvl="5">
      <w:start w:val="0"/>
      <w:numFmt w:val="bullet"/>
      <w:lvlText w:val="•"/>
      <w:lvlJc w:val="left"/>
      <w:pPr>
        <w:ind w:left="5906" w:hanging="360"/>
      </w:pPr>
      <w:rPr>
        <w:rFonts w:hint="default"/>
        <w:lang w:val="en-US" w:eastAsia="en-US" w:bidi="ar-SA"/>
      </w:rPr>
    </w:lvl>
    <w:lvl w:ilvl="6">
      <w:start w:val="0"/>
      <w:numFmt w:val="bullet"/>
      <w:lvlText w:val="•"/>
      <w:lvlJc w:val="left"/>
      <w:pPr>
        <w:ind w:left="6991" w:hanging="360"/>
      </w:pPr>
      <w:rPr>
        <w:rFonts w:hint="default"/>
        <w:lang w:val="en-US" w:eastAsia="en-US" w:bidi="ar-SA"/>
      </w:rPr>
    </w:lvl>
    <w:lvl w:ilvl="7">
      <w:start w:val="0"/>
      <w:numFmt w:val="bullet"/>
      <w:lvlText w:val="•"/>
      <w:lvlJc w:val="left"/>
      <w:pPr>
        <w:ind w:left="8076" w:hanging="360"/>
      </w:pPr>
      <w:rPr>
        <w:rFonts w:hint="default"/>
        <w:lang w:val="en-US" w:eastAsia="en-US" w:bidi="ar-SA"/>
      </w:rPr>
    </w:lvl>
    <w:lvl w:ilvl="8">
      <w:start w:val="0"/>
      <w:numFmt w:val="bullet"/>
      <w:lvlText w:val="•"/>
      <w:lvlJc w:val="left"/>
      <w:pPr>
        <w:ind w:left="9161" w:hanging="360"/>
      </w:pPr>
      <w:rPr>
        <w:rFonts w:hint="default"/>
        <w:lang w:val="en-US" w:eastAsia="en-US" w:bidi="ar-SA"/>
      </w:rPr>
    </w:lvl>
  </w:abstractNum>
  <w:abstractNum w:abstractNumId="60">
    <w:multiLevelType w:val="hybridMultilevel"/>
    <w:lvl w:ilvl="0">
      <w:start w:val="1"/>
      <w:numFmt w:val="lowerLetter"/>
      <w:lvlText w:val="%1."/>
      <w:lvlJc w:val="left"/>
      <w:pPr>
        <w:ind w:left="462" w:hanging="284"/>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547" w:hanging="284"/>
      </w:pPr>
      <w:rPr>
        <w:rFonts w:hint="default"/>
        <w:lang w:val="en-US" w:eastAsia="en-US" w:bidi="ar-SA"/>
      </w:rPr>
    </w:lvl>
    <w:lvl w:ilvl="2">
      <w:start w:val="0"/>
      <w:numFmt w:val="bullet"/>
      <w:lvlText w:val="•"/>
      <w:lvlJc w:val="left"/>
      <w:pPr>
        <w:ind w:left="2634" w:hanging="284"/>
      </w:pPr>
      <w:rPr>
        <w:rFonts w:hint="default"/>
        <w:lang w:val="en-US" w:eastAsia="en-US" w:bidi="ar-SA"/>
      </w:rPr>
    </w:lvl>
    <w:lvl w:ilvl="3">
      <w:start w:val="0"/>
      <w:numFmt w:val="bullet"/>
      <w:lvlText w:val="•"/>
      <w:lvlJc w:val="left"/>
      <w:pPr>
        <w:ind w:left="3721" w:hanging="284"/>
      </w:pPr>
      <w:rPr>
        <w:rFonts w:hint="default"/>
        <w:lang w:val="en-US" w:eastAsia="en-US" w:bidi="ar-SA"/>
      </w:rPr>
    </w:lvl>
    <w:lvl w:ilvl="4">
      <w:start w:val="0"/>
      <w:numFmt w:val="bullet"/>
      <w:lvlText w:val="•"/>
      <w:lvlJc w:val="left"/>
      <w:pPr>
        <w:ind w:left="4808" w:hanging="284"/>
      </w:pPr>
      <w:rPr>
        <w:rFonts w:hint="default"/>
        <w:lang w:val="en-US" w:eastAsia="en-US" w:bidi="ar-SA"/>
      </w:rPr>
    </w:lvl>
    <w:lvl w:ilvl="5">
      <w:start w:val="0"/>
      <w:numFmt w:val="bullet"/>
      <w:lvlText w:val="•"/>
      <w:lvlJc w:val="left"/>
      <w:pPr>
        <w:ind w:left="5896" w:hanging="284"/>
      </w:pPr>
      <w:rPr>
        <w:rFonts w:hint="default"/>
        <w:lang w:val="en-US" w:eastAsia="en-US" w:bidi="ar-SA"/>
      </w:rPr>
    </w:lvl>
    <w:lvl w:ilvl="6">
      <w:start w:val="0"/>
      <w:numFmt w:val="bullet"/>
      <w:lvlText w:val="•"/>
      <w:lvlJc w:val="left"/>
      <w:pPr>
        <w:ind w:left="6983" w:hanging="284"/>
      </w:pPr>
      <w:rPr>
        <w:rFonts w:hint="default"/>
        <w:lang w:val="en-US" w:eastAsia="en-US" w:bidi="ar-SA"/>
      </w:rPr>
    </w:lvl>
    <w:lvl w:ilvl="7">
      <w:start w:val="0"/>
      <w:numFmt w:val="bullet"/>
      <w:lvlText w:val="•"/>
      <w:lvlJc w:val="left"/>
      <w:pPr>
        <w:ind w:left="8070" w:hanging="284"/>
      </w:pPr>
      <w:rPr>
        <w:rFonts w:hint="default"/>
        <w:lang w:val="en-US" w:eastAsia="en-US" w:bidi="ar-SA"/>
      </w:rPr>
    </w:lvl>
    <w:lvl w:ilvl="8">
      <w:start w:val="0"/>
      <w:numFmt w:val="bullet"/>
      <w:lvlText w:val="•"/>
      <w:lvlJc w:val="left"/>
      <w:pPr>
        <w:ind w:left="9157" w:hanging="284"/>
      </w:pPr>
      <w:rPr>
        <w:rFonts w:hint="default"/>
        <w:lang w:val="en-US" w:eastAsia="en-US" w:bidi="ar-SA"/>
      </w:rPr>
    </w:lvl>
  </w:abstractNum>
  <w:abstractNum w:abstractNumId="59">
    <w:multiLevelType w:val="hybridMultilevel"/>
    <w:lvl w:ilvl="0">
      <w:start w:val="1"/>
      <w:numFmt w:val="lowerLetter"/>
      <w:lvlText w:val="%1."/>
      <w:lvlJc w:val="left"/>
      <w:pPr>
        <w:ind w:left="107" w:hanging="262"/>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223" w:hanging="262"/>
      </w:pPr>
      <w:rPr>
        <w:rFonts w:hint="default"/>
        <w:lang w:val="en-US" w:eastAsia="en-US" w:bidi="ar-SA"/>
      </w:rPr>
    </w:lvl>
    <w:lvl w:ilvl="2">
      <w:start w:val="0"/>
      <w:numFmt w:val="bullet"/>
      <w:lvlText w:val="•"/>
      <w:lvlJc w:val="left"/>
      <w:pPr>
        <w:ind w:left="2346" w:hanging="262"/>
      </w:pPr>
      <w:rPr>
        <w:rFonts w:hint="default"/>
        <w:lang w:val="en-US" w:eastAsia="en-US" w:bidi="ar-SA"/>
      </w:rPr>
    </w:lvl>
    <w:lvl w:ilvl="3">
      <w:start w:val="0"/>
      <w:numFmt w:val="bullet"/>
      <w:lvlText w:val="•"/>
      <w:lvlJc w:val="left"/>
      <w:pPr>
        <w:ind w:left="3469" w:hanging="262"/>
      </w:pPr>
      <w:rPr>
        <w:rFonts w:hint="default"/>
        <w:lang w:val="en-US" w:eastAsia="en-US" w:bidi="ar-SA"/>
      </w:rPr>
    </w:lvl>
    <w:lvl w:ilvl="4">
      <w:start w:val="0"/>
      <w:numFmt w:val="bullet"/>
      <w:lvlText w:val="•"/>
      <w:lvlJc w:val="left"/>
      <w:pPr>
        <w:ind w:left="4592" w:hanging="262"/>
      </w:pPr>
      <w:rPr>
        <w:rFonts w:hint="default"/>
        <w:lang w:val="en-US" w:eastAsia="en-US" w:bidi="ar-SA"/>
      </w:rPr>
    </w:lvl>
    <w:lvl w:ilvl="5">
      <w:start w:val="0"/>
      <w:numFmt w:val="bullet"/>
      <w:lvlText w:val="•"/>
      <w:lvlJc w:val="left"/>
      <w:pPr>
        <w:ind w:left="5716" w:hanging="262"/>
      </w:pPr>
      <w:rPr>
        <w:rFonts w:hint="default"/>
        <w:lang w:val="en-US" w:eastAsia="en-US" w:bidi="ar-SA"/>
      </w:rPr>
    </w:lvl>
    <w:lvl w:ilvl="6">
      <w:start w:val="0"/>
      <w:numFmt w:val="bullet"/>
      <w:lvlText w:val="•"/>
      <w:lvlJc w:val="left"/>
      <w:pPr>
        <w:ind w:left="6839" w:hanging="262"/>
      </w:pPr>
      <w:rPr>
        <w:rFonts w:hint="default"/>
        <w:lang w:val="en-US" w:eastAsia="en-US" w:bidi="ar-SA"/>
      </w:rPr>
    </w:lvl>
    <w:lvl w:ilvl="7">
      <w:start w:val="0"/>
      <w:numFmt w:val="bullet"/>
      <w:lvlText w:val="•"/>
      <w:lvlJc w:val="left"/>
      <w:pPr>
        <w:ind w:left="7962" w:hanging="262"/>
      </w:pPr>
      <w:rPr>
        <w:rFonts w:hint="default"/>
        <w:lang w:val="en-US" w:eastAsia="en-US" w:bidi="ar-SA"/>
      </w:rPr>
    </w:lvl>
    <w:lvl w:ilvl="8">
      <w:start w:val="0"/>
      <w:numFmt w:val="bullet"/>
      <w:lvlText w:val="•"/>
      <w:lvlJc w:val="left"/>
      <w:pPr>
        <w:ind w:left="9085" w:hanging="262"/>
      </w:pPr>
      <w:rPr>
        <w:rFonts w:hint="default"/>
        <w:lang w:val="en-US" w:eastAsia="en-US" w:bidi="ar-SA"/>
      </w:rPr>
    </w:lvl>
  </w:abstractNum>
  <w:abstractNum w:abstractNumId="58">
    <w:multiLevelType w:val="hybridMultilevel"/>
    <w:lvl w:ilvl="0">
      <w:start w:val="7"/>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7">
    <w:multiLevelType w:val="hybridMultilevel"/>
    <w:lvl w:ilvl="0">
      <w:start w:val="6"/>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6">
    <w:multiLevelType w:val="hybridMultilevel"/>
    <w:lvl w:ilvl="0">
      <w:start w:val="5"/>
      <w:numFmt w:val="decimal"/>
      <w:lvlText w:val="%1"/>
      <w:lvlJc w:val="left"/>
      <w:pPr>
        <w:ind w:left="467" w:hanging="360"/>
        <w:jc w:val="left"/>
      </w:pPr>
      <w:rPr>
        <w:rFonts w:hint="default"/>
        <w:lang w:val="en-US" w:eastAsia="en-US" w:bidi="ar-SA"/>
      </w:rPr>
    </w:lvl>
    <w:lvl w:ilvl="1">
      <w:start w:val="3"/>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5">
    <w:multiLevelType w:val="hybridMultilevel"/>
    <w:lvl w:ilvl="0">
      <w:start w:val="5"/>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4">
    <w:multiLevelType w:val="hybridMultilevel"/>
    <w:lvl w:ilvl="0">
      <w:start w:val="4"/>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3">
    <w:multiLevelType w:val="hybridMultilevel"/>
    <w:lvl w:ilvl="0">
      <w:start w:val="3"/>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2">
    <w:multiLevelType w:val="hybridMultilevel"/>
    <w:lvl w:ilvl="0">
      <w:start w:val="2"/>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1">
    <w:multiLevelType w:val="hybridMultilevel"/>
    <w:lvl w:ilvl="0">
      <w:start w:val="1"/>
      <w:numFmt w:val="decimal"/>
      <w:lvlText w:val="%1"/>
      <w:lvlJc w:val="left"/>
      <w:pPr>
        <w:ind w:left="467" w:hanging="360"/>
        <w:jc w:val="left"/>
      </w:pPr>
      <w:rPr>
        <w:rFonts w:hint="default"/>
        <w:lang w:val="en-US" w:eastAsia="en-US" w:bidi="ar-SA"/>
      </w:rPr>
    </w:lvl>
    <w:lvl w:ilvl="1">
      <w:start w:val="1"/>
      <w:numFmt w:val="decimal"/>
      <w:lvlText w:val="%1.%2"/>
      <w:lvlJc w:val="left"/>
      <w:pPr>
        <w:ind w:left="467" w:hanging="360"/>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719" w:hanging="360"/>
      </w:pPr>
      <w:rPr>
        <w:rFonts w:hint="default"/>
        <w:lang w:val="en-US" w:eastAsia="en-US" w:bidi="ar-SA"/>
      </w:rPr>
    </w:lvl>
    <w:lvl w:ilvl="3">
      <w:start w:val="0"/>
      <w:numFmt w:val="bullet"/>
      <w:lvlText w:val="•"/>
      <w:lvlJc w:val="left"/>
      <w:pPr>
        <w:ind w:left="3848" w:hanging="360"/>
      </w:pPr>
      <w:rPr>
        <w:rFonts w:hint="default"/>
        <w:lang w:val="en-US" w:eastAsia="en-US" w:bidi="ar-SA"/>
      </w:rPr>
    </w:lvl>
    <w:lvl w:ilvl="4">
      <w:start w:val="0"/>
      <w:numFmt w:val="bullet"/>
      <w:lvlText w:val="•"/>
      <w:lvlJc w:val="left"/>
      <w:pPr>
        <w:ind w:left="4978" w:hanging="360"/>
      </w:pPr>
      <w:rPr>
        <w:rFonts w:hint="default"/>
        <w:lang w:val="en-US" w:eastAsia="en-US" w:bidi="ar-SA"/>
      </w:rPr>
    </w:lvl>
    <w:lvl w:ilvl="5">
      <w:start w:val="0"/>
      <w:numFmt w:val="bullet"/>
      <w:lvlText w:val="•"/>
      <w:lvlJc w:val="left"/>
      <w:pPr>
        <w:ind w:left="6108" w:hanging="360"/>
      </w:pPr>
      <w:rPr>
        <w:rFonts w:hint="default"/>
        <w:lang w:val="en-US" w:eastAsia="en-US" w:bidi="ar-SA"/>
      </w:rPr>
    </w:lvl>
    <w:lvl w:ilvl="6">
      <w:start w:val="0"/>
      <w:numFmt w:val="bullet"/>
      <w:lvlText w:val="•"/>
      <w:lvlJc w:val="left"/>
      <w:pPr>
        <w:ind w:left="7237" w:hanging="360"/>
      </w:pPr>
      <w:rPr>
        <w:rFonts w:hint="default"/>
        <w:lang w:val="en-US" w:eastAsia="en-US" w:bidi="ar-SA"/>
      </w:rPr>
    </w:lvl>
    <w:lvl w:ilvl="7">
      <w:start w:val="0"/>
      <w:numFmt w:val="bullet"/>
      <w:lvlText w:val="•"/>
      <w:lvlJc w:val="left"/>
      <w:pPr>
        <w:ind w:left="8367" w:hanging="360"/>
      </w:pPr>
      <w:rPr>
        <w:rFonts w:hint="default"/>
        <w:lang w:val="en-US" w:eastAsia="en-US" w:bidi="ar-SA"/>
      </w:rPr>
    </w:lvl>
    <w:lvl w:ilvl="8">
      <w:start w:val="0"/>
      <w:numFmt w:val="bullet"/>
      <w:lvlText w:val="•"/>
      <w:lvlJc w:val="left"/>
      <w:pPr>
        <w:ind w:left="9496" w:hanging="360"/>
      </w:pPr>
      <w:rPr>
        <w:rFonts w:hint="default"/>
        <w:lang w:val="en-US" w:eastAsia="en-US" w:bidi="ar-SA"/>
      </w:rPr>
    </w:lvl>
  </w:abstractNum>
  <w:abstractNum w:abstractNumId="50">
    <w:multiLevelType w:val="hybridMultilevel"/>
    <w:lvl w:ilvl="0">
      <w:start w:val="1"/>
      <w:numFmt w:val="decimal"/>
      <w:lvlText w:val="%1."/>
      <w:lvlJc w:val="left"/>
      <w:pPr>
        <w:ind w:left="383"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248" w:hanging="360"/>
      </w:pPr>
      <w:rPr>
        <w:rFonts w:hint="default"/>
        <w:lang w:val="en-US" w:eastAsia="en-US" w:bidi="ar-SA"/>
      </w:rPr>
    </w:lvl>
    <w:lvl w:ilvl="2">
      <w:start w:val="0"/>
      <w:numFmt w:val="bullet"/>
      <w:lvlText w:val="•"/>
      <w:lvlJc w:val="left"/>
      <w:pPr>
        <w:ind w:left="2117" w:hanging="360"/>
      </w:pPr>
      <w:rPr>
        <w:rFonts w:hint="default"/>
        <w:lang w:val="en-US" w:eastAsia="en-US" w:bidi="ar-SA"/>
      </w:rPr>
    </w:lvl>
    <w:lvl w:ilvl="3">
      <w:start w:val="0"/>
      <w:numFmt w:val="bullet"/>
      <w:lvlText w:val="•"/>
      <w:lvlJc w:val="left"/>
      <w:pPr>
        <w:ind w:left="2985" w:hanging="360"/>
      </w:pPr>
      <w:rPr>
        <w:rFonts w:hint="default"/>
        <w:lang w:val="en-US" w:eastAsia="en-US" w:bidi="ar-SA"/>
      </w:rPr>
    </w:lvl>
    <w:lvl w:ilvl="4">
      <w:start w:val="0"/>
      <w:numFmt w:val="bullet"/>
      <w:lvlText w:val="•"/>
      <w:lvlJc w:val="left"/>
      <w:pPr>
        <w:ind w:left="3854" w:hanging="360"/>
      </w:pPr>
      <w:rPr>
        <w:rFonts w:hint="default"/>
        <w:lang w:val="en-US" w:eastAsia="en-US" w:bidi="ar-SA"/>
      </w:rPr>
    </w:lvl>
    <w:lvl w:ilvl="5">
      <w:start w:val="0"/>
      <w:numFmt w:val="bullet"/>
      <w:lvlText w:val="•"/>
      <w:lvlJc w:val="left"/>
      <w:pPr>
        <w:ind w:left="4722" w:hanging="360"/>
      </w:pPr>
      <w:rPr>
        <w:rFonts w:hint="default"/>
        <w:lang w:val="en-US" w:eastAsia="en-US" w:bidi="ar-SA"/>
      </w:rPr>
    </w:lvl>
    <w:lvl w:ilvl="6">
      <w:start w:val="0"/>
      <w:numFmt w:val="bullet"/>
      <w:lvlText w:val="•"/>
      <w:lvlJc w:val="left"/>
      <w:pPr>
        <w:ind w:left="5591" w:hanging="360"/>
      </w:pPr>
      <w:rPr>
        <w:rFonts w:hint="default"/>
        <w:lang w:val="en-US" w:eastAsia="en-US" w:bidi="ar-SA"/>
      </w:rPr>
    </w:lvl>
    <w:lvl w:ilvl="7">
      <w:start w:val="0"/>
      <w:numFmt w:val="bullet"/>
      <w:lvlText w:val="•"/>
      <w:lvlJc w:val="left"/>
      <w:pPr>
        <w:ind w:left="6459" w:hanging="360"/>
      </w:pPr>
      <w:rPr>
        <w:rFonts w:hint="default"/>
        <w:lang w:val="en-US" w:eastAsia="en-US" w:bidi="ar-SA"/>
      </w:rPr>
    </w:lvl>
    <w:lvl w:ilvl="8">
      <w:start w:val="0"/>
      <w:numFmt w:val="bullet"/>
      <w:lvlText w:val="•"/>
      <w:lvlJc w:val="left"/>
      <w:pPr>
        <w:ind w:left="7328" w:hanging="360"/>
      </w:pPr>
      <w:rPr>
        <w:rFonts w:hint="default"/>
        <w:lang w:val="en-US" w:eastAsia="en-US" w:bidi="ar-SA"/>
      </w:rPr>
    </w:lvl>
  </w:abstractNum>
  <w:abstractNum w:abstractNumId="4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4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3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2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2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2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2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3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68" w:hanging="360"/>
      </w:pPr>
      <w:rPr>
        <w:rFonts w:hint="default"/>
        <w:lang w:val="en-US" w:eastAsia="en-US" w:bidi="ar-SA"/>
      </w:rPr>
    </w:lvl>
    <w:lvl w:ilvl="4">
      <w:start w:val="0"/>
      <w:numFmt w:val="bullet"/>
      <w:lvlText w:val="•"/>
      <w:lvlJc w:val="left"/>
      <w:pPr>
        <w:ind w:left="4084" w:hanging="360"/>
      </w:pPr>
      <w:rPr>
        <w:rFonts w:hint="default"/>
        <w:lang w:val="en-US" w:eastAsia="en-US" w:bidi="ar-SA"/>
      </w:rPr>
    </w:lvl>
    <w:lvl w:ilvl="5">
      <w:start w:val="0"/>
      <w:numFmt w:val="bullet"/>
      <w:lvlText w:val="•"/>
      <w:lvlJc w:val="left"/>
      <w:pPr>
        <w:ind w:left="4901" w:hanging="360"/>
      </w:pPr>
      <w:rPr>
        <w:rFonts w:hint="default"/>
        <w:lang w:val="en-US" w:eastAsia="en-US" w:bidi="ar-SA"/>
      </w:rPr>
    </w:lvl>
    <w:lvl w:ilvl="6">
      <w:start w:val="0"/>
      <w:numFmt w:val="bullet"/>
      <w:lvlText w:val="•"/>
      <w:lvlJc w:val="left"/>
      <w:pPr>
        <w:ind w:left="5717" w:hanging="360"/>
      </w:pPr>
      <w:rPr>
        <w:rFonts w:hint="default"/>
        <w:lang w:val="en-US" w:eastAsia="en-US" w:bidi="ar-SA"/>
      </w:rPr>
    </w:lvl>
    <w:lvl w:ilvl="7">
      <w:start w:val="0"/>
      <w:numFmt w:val="bullet"/>
      <w:lvlText w:val="•"/>
      <w:lvlJc w:val="left"/>
      <w:pPr>
        <w:ind w:left="6533" w:hanging="360"/>
      </w:pPr>
      <w:rPr>
        <w:rFonts w:hint="default"/>
        <w:lang w:val="en-US" w:eastAsia="en-US" w:bidi="ar-SA"/>
      </w:rPr>
    </w:lvl>
    <w:lvl w:ilvl="8">
      <w:start w:val="0"/>
      <w:numFmt w:val="bullet"/>
      <w:lvlText w:val="•"/>
      <w:lvlJc w:val="left"/>
      <w:pPr>
        <w:ind w:left="7349" w:hanging="360"/>
      </w:pPr>
      <w:rPr>
        <w:rFonts w:hint="default"/>
        <w:lang w:val="en-US" w:eastAsia="en-US" w:bidi="ar-SA"/>
      </w:rPr>
    </w:lvl>
  </w:abstractNum>
  <w:abstractNum w:abstractNumId="25">
    <w:multiLevelType w:val="hybridMultilevel"/>
    <w:lvl w:ilvl="0">
      <w:start w:val="1"/>
      <w:numFmt w:val="decimal"/>
      <w:lvlText w:val="%1."/>
      <w:lvlJc w:val="left"/>
      <w:pPr>
        <w:ind w:left="321" w:hanging="320"/>
        <w:jc w:val="left"/>
      </w:pPr>
      <w:rPr>
        <w:rFonts w:hint="default" w:ascii="Calibri" w:hAnsi="Calibri" w:eastAsia="Calibri" w:cs="Calibri"/>
        <w:b/>
        <w:bCs/>
        <w:i w:val="0"/>
        <w:iCs w:val="0"/>
        <w:color w:val="5C205E"/>
        <w:spacing w:val="-1"/>
        <w:w w:val="99"/>
        <w:sz w:val="32"/>
        <w:szCs w:val="32"/>
        <w:lang w:val="en-US" w:eastAsia="en-US" w:bidi="ar-SA"/>
      </w:rPr>
    </w:lvl>
    <w:lvl w:ilvl="1">
      <w:start w:val="1"/>
      <w:numFmt w:val="decimal"/>
      <w:lvlText w:val="%1.%2"/>
      <w:lvlJc w:val="left"/>
      <w:pPr>
        <w:ind w:left="404" w:hanging="403"/>
        <w:jc w:val="left"/>
      </w:pPr>
      <w:rPr>
        <w:rFonts w:hint="default"/>
        <w:spacing w:val="0"/>
        <w:w w:val="99"/>
        <w:lang w:val="en-US" w:eastAsia="en-US" w:bidi="ar-SA"/>
      </w:rPr>
    </w:lvl>
    <w:lvl w:ilvl="2">
      <w:start w:val="0"/>
      <w:numFmt w:val="bullet"/>
      <w:lvlText w:val=""/>
      <w:lvlJc w:val="left"/>
      <w:pPr>
        <w:ind w:left="721" w:hanging="403"/>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720" w:hanging="403"/>
      </w:pPr>
      <w:rPr>
        <w:rFonts w:hint="default"/>
        <w:lang w:val="en-US" w:eastAsia="en-US" w:bidi="ar-SA"/>
      </w:rPr>
    </w:lvl>
    <w:lvl w:ilvl="4">
      <w:start w:val="0"/>
      <w:numFmt w:val="bullet"/>
      <w:lvlText w:val="•"/>
      <w:lvlJc w:val="left"/>
      <w:pPr>
        <w:ind w:left="1912" w:hanging="403"/>
      </w:pPr>
      <w:rPr>
        <w:rFonts w:hint="default"/>
        <w:lang w:val="en-US" w:eastAsia="en-US" w:bidi="ar-SA"/>
      </w:rPr>
    </w:lvl>
    <w:lvl w:ilvl="5">
      <w:start w:val="0"/>
      <w:numFmt w:val="bullet"/>
      <w:lvlText w:val="•"/>
      <w:lvlJc w:val="left"/>
      <w:pPr>
        <w:ind w:left="3104" w:hanging="403"/>
      </w:pPr>
      <w:rPr>
        <w:rFonts w:hint="default"/>
        <w:lang w:val="en-US" w:eastAsia="en-US" w:bidi="ar-SA"/>
      </w:rPr>
    </w:lvl>
    <w:lvl w:ilvl="6">
      <w:start w:val="0"/>
      <w:numFmt w:val="bullet"/>
      <w:lvlText w:val="•"/>
      <w:lvlJc w:val="left"/>
      <w:pPr>
        <w:ind w:left="4296" w:hanging="403"/>
      </w:pPr>
      <w:rPr>
        <w:rFonts w:hint="default"/>
        <w:lang w:val="en-US" w:eastAsia="en-US" w:bidi="ar-SA"/>
      </w:rPr>
    </w:lvl>
    <w:lvl w:ilvl="7">
      <w:start w:val="0"/>
      <w:numFmt w:val="bullet"/>
      <w:lvlText w:val="•"/>
      <w:lvlJc w:val="left"/>
      <w:pPr>
        <w:ind w:left="5488" w:hanging="403"/>
      </w:pPr>
      <w:rPr>
        <w:rFonts w:hint="default"/>
        <w:lang w:val="en-US" w:eastAsia="en-US" w:bidi="ar-SA"/>
      </w:rPr>
    </w:lvl>
    <w:lvl w:ilvl="8">
      <w:start w:val="0"/>
      <w:numFmt w:val="bullet"/>
      <w:lvlText w:val="•"/>
      <w:lvlJc w:val="left"/>
      <w:pPr>
        <w:ind w:left="6680" w:hanging="403"/>
      </w:pPr>
      <w:rPr>
        <w:rFonts w:hint="default"/>
        <w:lang w:val="en-US" w:eastAsia="en-US" w:bidi="ar-SA"/>
      </w:rPr>
    </w:lvl>
  </w:abstractNum>
  <w:abstractNum w:abstractNumId="24">
    <w:multiLevelType w:val="hybridMultilevel"/>
    <w:lvl w:ilvl="0">
      <w:start w:val="7"/>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23">
    <w:multiLevelType w:val="hybridMultilevel"/>
    <w:lvl w:ilvl="0">
      <w:start w:val="6"/>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22">
    <w:multiLevelType w:val="hybridMultilevel"/>
    <w:lvl w:ilvl="0">
      <w:start w:val="5"/>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21">
    <w:multiLevelType w:val="hybridMultilevel"/>
    <w:lvl w:ilvl="0">
      <w:start w:val="0"/>
      <w:numFmt w:val="bullet"/>
      <w:lvlText w:val=""/>
      <w:lvlJc w:val="left"/>
      <w:pPr>
        <w:ind w:left="721"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54" w:hanging="360"/>
      </w:pPr>
      <w:rPr>
        <w:rFonts w:hint="default"/>
        <w:lang w:val="en-US" w:eastAsia="en-US" w:bidi="ar-SA"/>
      </w:rPr>
    </w:lvl>
    <w:lvl w:ilvl="2">
      <w:start w:val="0"/>
      <w:numFmt w:val="bullet"/>
      <w:lvlText w:val="•"/>
      <w:lvlJc w:val="left"/>
      <w:pPr>
        <w:ind w:left="2389" w:hanging="360"/>
      </w:pPr>
      <w:rPr>
        <w:rFonts w:hint="default"/>
        <w:lang w:val="en-US" w:eastAsia="en-US" w:bidi="ar-SA"/>
      </w:rPr>
    </w:lvl>
    <w:lvl w:ilvl="3">
      <w:start w:val="0"/>
      <w:numFmt w:val="bullet"/>
      <w:lvlText w:val="•"/>
      <w:lvlJc w:val="left"/>
      <w:pPr>
        <w:ind w:left="3223" w:hanging="360"/>
      </w:pPr>
      <w:rPr>
        <w:rFonts w:hint="default"/>
        <w:lang w:val="en-US" w:eastAsia="en-US" w:bidi="ar-SA"/>
      </w:rPr>
    </w:lvl>
    <w:lvl w:ilvl="4">
      <w:start w:val="0"/>
      <w:numFmt w:val="bullet"/>
      <w:lvlText w:val="•"/>
      <w:lvlJc w:val="left"/>
      <w:pPr>
        <w:ind w:left="4058" w:hanging="360"/>
      </w:pPr>
      <w:rPr>
        <w:rFonts w:hint="default"/>
        <w:lang w:val="en-US" w:eastAsia="en-US" w:bidi="ar-SA"/>
      </w:rPr>
    </w:lvl>
    <w:lvl w:ilvl="5">
      <w:start w:val="0"/>
      <w:numFmt w:val="bullet"/>
      <w:lvlText w:val="•"/>
      <w:lvlJc w:val="left"/>
      <w:pPr>
        <w:ind w:left="4892" w:hanging="360"/>
      </w:pPr>
      <w:rPr>
        <w:rFonts w:hint="default"/>
        <w:lang w:val="en-US" w:eastAsia="en-US" w:bidi="ar-SA"/>
      </w:rPr>
    </w:lvl>
    <w:lvl w:ilvl="6">
      <w:start w:val="0"/>
      <w:numFmt w:val="bullet"/>
      <w:lvlText w:val="•"/>
      <w:lvlJc w:val="left"/>
      <w:pPr>
        <w:ind w:left="5727" w:hanging="360"/>
      </w:pPr>
      <w:rPr>
        <w:rFonts w:hint="default"/>
        <w:lang w:val="en-US" w:eastAsia="en-US" w:bidi="ar-SA"/>
      </w:rPr>
    </w:lvl>
    <w:lvl w:ilvl="7">
      <w:start w:val="0"/>
      <w:numFmt w:val="bullet"/>
      <w:lvlText w:val="•"/>
      <w:lvlJc w:val="left"/>
      <w:pPr>
        <w:ind w:left="6561" w:hanging="360"/>
      </w:pPr>
      <w:rPr>
        <w:rFonts w:hint="default"/>
        <w:lang w:val="en-US" w:eastAsia="en-US" w:bidi="ar-SA"/>
      </w:rPr>
    </w:lvl>
    <w:lvl w:ilvl="8">
      <w:start w:val="0"/>
      <w:numFmt w:val="bullet"/>
      <w:lvlText w:val="•"/>
      <w:lvlJc w:val="left"/>
      <w:pPr>
        <w:ind w:left="7396" w:hanging="360"/>
      </w:pPr>
      <w:rPr>
        <w:rFonts w:hint="default"/>
        <w:lang w:val="en-US" w:eastAsia="en-US" w:bidi="ar-SA"/>
      </w:rPr>
    </w:lvl>
  </w:abstractNum>
  <w:abstractNum w:abstractNumId="20">
    <w:multiLevelType w:val="hybridMultilevel"/>
    <w:lvl w:ilvl="0">
      <w:start w:val="4"/>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19">
    <w:multiLevelType w:val="hybridMultilevel"/>
    <w:lvl w:ilvl="0">
      <w:start w:val="3"/>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18">
    <w:multiLevelType w:val="hybridMultilevel"/>
    <w:lvl w:ilvl="0">
      <w:start w:val="2"/>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15">
    <w:multiLevelType w:val="hybridMultilevel"/>
    <w:lvl w:ilvl="0">
      <w:start w:val="1"/>
      <w:numFmt w:val="decimal"/>
      <w:lvlText w:val="(%1)"/>
      <w:lvlJc w:val="left"/>
      <w:pPr>
        <w:ind w:left="1091" w:hanging="360"/>
        <w:jc w:val="left"/>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1896" w:hanging="360"/>
      </w:pPr>
      <w:rPr>
        <w:rFonts w:hint="default"/>
        <w:lang w:val="en-US" w:eastAsia="en-US" w:bidi="ar-SA"/>
      </w:rPr>
    </w:lvl>
    <w:lvl w:ilvl="2">
      <w:start w:val="0"/>
      <w:numFmt w:val="bullet"/>
      <w:lvlText w:val="•"/>
      <w:lvlJc w:val="left"/>
      <w:pPr>
        <w:ind w:left="2693" w:hanging="360"/>
      </w:pPr>
      <w:rPr>
        <w:rFonts w:hint="default"/>
        <w:lang w:val="en-US" w:eastAsia="en-US" w:bidi="ar-SA"/>
      </w:rPr>
    </w:lvl>
    <w:lvl w:ilvl="3">
      <w:start w:val="0"/>
      <w:numFmt w:val="bullet"/>
      <w:lvlText w:val="•"/>
      <w:lvlJc w:val="left"/>
      <w:pPr>
        <w:ind w:left="3489" w:hanging="360"/>
      </w:pPr>
      <w:rPr>
        <w:rFonts w:hint="default"/>
        <w:lang w:val="en-US" w:eastAsia="en-US" w:bidi="ar-SA"/>
      </w:rPr>
    </w:lvl>
    <w:lvl w:ilvl="4">
      <w:start w:val="0"/>
      <w:numFmt w:val="bullet"/>
      <w:lvlText w:val="•"/>
      <w:lvlJc w:val="left"/>
      <w:pPr>
        <w:ind w:left="4286" w:hanging="360"/>
      </w:pPr>
      <w:rPr>
        <w:rFonts w:hint="default"/>
        <w:lang w:val="en-US" w:eastAsia="en-US" w:bidi="ar-SA"/>
      </w:rPr>
    </w:lvl>
    <w:lvl w:ilvl="5">
      <w:start w:val="0"/>
      <w:numFmt w:val="bullet"/>
      <w:lvlText w:val="•"/>
      <w:lvlJc w:val="left"/>
      <w:pPr>
        <w:ind w:left="5082" w:hanging="360"/>
      </w:pPr>
      <w:rPr>
        <w:rFonts w:hint="default"/>
        <w:lang w:val="en-US" w:eastAsia="en-US" w:bidi="ar-SA"/>
      </w:rPr>
    </w:lvl>
    <w:lvl w:ilvl="6">
      <w:start w:val="0"/>
      <w:numFmt w:val="bullet"/>
      <w:lvlText w:val="•"/>
      <w:lvlJc w:val="left"/>
      <w:pPr>
        <w:ind w:left="5879" w:hanging="360"/>
      </w:pPr>
      <w:rPr>
        <w:rFonts w:hint="default"/>
        <w:lang w:val="en-US" w:eastAsia="en-US" w:bidi="ar-SA"/>
      </w:rPr>
    </w:lvl>
    <w:lvl w:ilvl="7">
      <w:start w:val="0"/>
      <w:numFmt w:val="bullet"/>
      <w:lvlText w:val="•"/>
      <w:lvlJc w:val="left"/>
      <w:pPr>
        <w:ind w:left="6675" w:hanging="360"/>
      </w:pPr>
      <w:rPr>
        <w:rFonts w:hint="default"/>
        <w:lang w:val="en-US" w:eastAsia="en-US" w:bidi="ar-SA"/>
      </w:rPr>
    </w:lvl>
    <w:lvl w:ilvl="8">
      <w:start w:val="0"/>
      <w:numFmt w:val="bullet"/>
      <w:lvlText w:val="•"/>
      <w:lvlJc w:val="left"/>
      <w:pPr>
        <w:ind w:left="7472" w:hanging="360"/>
      </w:pPr>
      <w:rPr>
        <w:rFonts w:hint="default"/>
        <w:lang w:val="en-US" w:eastAsia="en-US" w:bidi="ar-SA"/>
      </w:rPr>
    </w:lvl>
  </w:abstractNum>
  <w:abstractNum w:abstractNumId="17">
    <w:multiLevelType w:val="hybridMultilevel"/>
    <w:lvl w:ilvl="0">
      <w:start w:val="1"/>
      <w:numFmt w:val="decimal"/>
      <w:lvlText w:val="%1"/>
      <w:lvlJc w:val="left"/>
      <w:pPr>
        <w:ind w:left="465" w:hanging="360"/>
        <w:jc w:val="left"/>
      </w:pPr>
      <w:rPr>
        <w:rFonts w:hint="default"/>
        <w:lang w:val="en-US" w:eastAsia="en-US" w:bidi="ar-SA"/>
      </w:rPr>
    </w:lvl>
    <w:lvl w:ilvl="1">
      <w:start w:val="1"/>
      <w:numFmt w:val="decimal"/>
      <w:lvlText w:val="%1.%2"/>
      <w:lvlJc w:val="left"/>
      <w:pPr>
        <w:ind w:left="465" w:hanging="360"/>
        <w:jc w:val="left"/>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1923" w:hanging="360"/>
      </w:pPr>
      <w:rPr>
        <w:rFonts w:hint="default"/>
        <w:lang w:val="en-US" w:eastAsia="en-US" w:bidi="ar-SA"/>
      </w:rPr>
    </w:lvl>
    <w:lvl w:ilvl="3">
      <w:start w:val="0"/>
      <w:numFmt w:val="bullet"/>
      <w:lvlText w:val="•"/>
      <w:lvlJc w:val="left"/>
      <w:pPr>
        <w:ind w:left="2655" w:hanging="360"/>
      </w:pPr>
      <w:rPr>
        <w:rFonts w:hint="default"/>
        <w:lang w:val="en-US" w:eastAsia="en-US" w:bidi="ar-SA"/>
      </w:rPr>
    </w:lvl>
    <w:lvl w:ilvl="4">
      <w:start w:val="0"/>
      <w:numFmt w:val="bullet"/>
      <w:lvlText w:val="•"/>
      <w:lvlJc w:val="left"/>
      <w:pPr>
        <w:ind w:left="3387" w:hanging="360"/>
      </w:pPr>
      <w:rPr>
        <w:rFonts w:hint="default"/>
        <w:lang w:val="en-US" w:eastAsia="en-US" w:bidi="ar-SA"/>
      </w:rPr>
    </w:lvl>
    <w:lvl w:ilvl="5">
      <w:start w:val="0"/>
      <w:numFmt w:val="bullet"/>
      <w:lvlText w:val="•"/>
      <w:lvlJc w:val="left"/>
      <w:pPr>
        <w:ind w:left="4119" w:hanging="360"/>
      </w:pPr>
      <w:rPr>
        <w:rFonts w:hint="default"/>
        <w:lang w:val="en-US" w:eastAsia="en-US" w:bidi="ar-SA"/>
      </w:rPr>
    </w:lvl>
    <w:lvl w:ilvl="6">
      <w:start w:val="0"/>
      <w:numFmt w:val="bullet"/>
      <w:lvlText w:val="•"/>
      <w:lvlJc w:val="left"/>
      <w:pPr>
        <w:ind w:left="4851" w:hanging="360"/>
      </w:pPr>
      <w:rPr>
        <w:rFonts w:hint="default"/>
        <w:lang w:val="en-US" w:eastAsia="en-US" w:bidi="ar-SA"/>
      </w:rPr>
    </w:lvl>
    <w:lvl w:ilvl="7">
      <w:start w:val="0"/>
      <w:numFmt w:val="bullet"/>
      <w:lvlText w:val="•"/>
      <w:lvlJc w:val="left"/>
      <w:pPr>
        <w:ind w:left="5583" w:hanging="360"/>
      </w:pPr>
      <w:rPr>
        <w:rFonts w:hint="default"/>
        <w:lang w:val="en-US" w:eastAsia="en-US" w:bidi="ar-SA"/>
      </w:rPr>
    </w:lvl>
    <w:lvl w:ilvl="8">
      <w:start w:val="0"/>
      <w:numFmt w:val="bullet"/>
      <w:lvlText w:val="•"/>
      <w:lvlJc w:val="left"/>
      <w:pPr>
        <w:ind w:left="6315" w:hanging="360"/>
      </w:pPr>
      <w:rPr>
        <w:rFonts w:hint="default"/>
        <w:lang w:val="en-US" w:eastAsia="en-US" w:bidi="ar-SA"/>
      </w:rPr>
    </w:lvl>
  </w:abstractNum>
  <w:abstractNum w:abstractNumId="16">
    <w:multiLevelType w:val="hybridMultilevel"/>
    <w:lvl w:ilvl="0">
      <w:start w:val="0"/>
      <w:numFmt w:val="bullet"/>
      <w:lvlText w:val=""/>
      <w:lvlJc w:val="left"/>
      <w:pPr>
        <w:ind w:left="146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220" w:hanging="360"/>
      </w:pPr>
      <w:rPr>
        <w:rFonts w:hint="default"/>
        <w:lang w:val="en-US" w:eastAsia="en-US" w:bidi="ar-SA"/>
      </w:rPr>
    </w:lvl>
    <w:lvl w:ilvl="2">
      <w:start w:val="0"/>
      <w:numFmt w:val="bullet"/>
      <w:lvlText w:val="•"/>
      <w:lvlJc w:val="left"/>
      <w:pPr>
        <w:ind w:left="2981" w:hanging="360"/>
      </w:pPr>
      <w:rPr>
        <w:rFonts w:hint="default"/>
        <w:lang w:val="en-US" w:eastAsia="en-US" w:bidi="ar-SA"/>
      </w:rPr>
    </w:lvl>
    <w:lvl w:ilvl="3">
      <w:start w:val="0"/>
      <w:numFmt w:val="bullet"/>
      <w:lvlText w:val="•"/>
      <w:lvlJc w:val="left"/>
      <w:pPr>
        <w:ind w:left="3741" w:hanging="360"/>
      </w:pPr>
      <w:rPr>
        <w:rFonts w:hint="default"/>
        <w:lang w:val="en-US" w:eastAsia="en-US" w:bidi="ar-SA"/>
      </w:rPr>
    </w:lvl>
    <w:lvl w:ilvl="4">
      <w:start w:val="0"/>
      <w:numFmt w:val="bullet"/>
      <w:lvlText w:val="•"/>
      <w:lvlJc w:val="left"/>
      <w:pPr>
        <w:ind w:left="4502" w:hanging="360"/>
      </w:pPr>
      <w:rPr>
        <w:rFonts w:hint="default"/>
        <w:lang w:val="en-US" w:eastAsia="en-US" w:bidi="ar-SA"/>
      </w:rPr>
    </w:lvl>
    <w:lvl w:ilvl="5">
      <w:start w:val="0"/>
      <w:numFmt w:val="bullet"/>
      <w:lvlText w:val="•"/>
      <w:lvlJc w:val="left"/>
      <w:pPr>
        <w:ind w:left="5262" w:hanging="360"/>
      </w:pPr>
      <w:rPr>
        <w:rFonts w:hint="default"/>
        <w:lang w:val="en-US" w:eastAsia="en-US" w:bidi="ar-SA"/>
      </w:rPr>
    </w:lvl>
    <w:lvl w:ilvl="6">
      <w:start w:val="0"/>
      <w:numFmt w:val="bullet"/>
      <w:lvlText w:val="•"/>
      <w:lvlJc w:val="left"/>
      <w:pPr>
        <w:ind w:left="6023" w:hanging="360"/>
      </w:pPr>
      <w:rPr>
        <w:rFonts w:hint="default"/>
        <w:lang w:val="en-US" w:eastAsia="en-US" w:bidi="ar-SA"/>
      </w:rPr>
    </w:lvl>
    <w:lvl w:ilvl="7">
      <w:start w:val="0"/>
      <w:numFmt w:val="bullet"/>
      <w:lvlText w:val="•"/>
      <w:lvlJc w:val="left"/>
      <w:pPr>
        <w:ind w:left="6783" w:hanging="360"/>
      </w:pPr>
      <w:rPr>
        <w:rFonts w:hint="default"/>
        <w:lang w:val="en-US" w:eastAsia="en-US" w:bidi="ar-SA"/>
      </w:rPr>
    </w:lvl>
    <w:lvl w:ilvl="8">
      <w:start w:val="0"/>
      <w:numFmt w:val="bullet"/>
      <w:lvlText w:val="•"/>
      <w:lvlJc w:val="left"/>
      <w:pPr>
        <w:ind w:left="7544" w:hanging="360"/>
      </w:pPr>
      <w:rPr>
        <w:rFonts w:hint="default"/>
        <w:lang w:val="en-US" w:eastAsia="en-US" w:bidi="ar-SA"/>
      </w:rPr>
    </w:lvl>
  </w:abstractNum>
  <w:abstractNum w:abstractNumId="14">
    <w:multiLevelType w:val="hybridMultilevel"/>
    <w:lvl w:ilvl="0">
      <w:start w:val="0"/>
      <w:numFmt w:val="bullet"/>
      <w:lvlText w:val="•"/>
      <w:lvlJc w:val="left"/>
      <w:pPr>
        <w:ind w:left="198" w:hanging="199"/>
      </w:pPr>
      <w:rPr>
        <w:rFonts w:hint="default" w:ascii="Times New Roman" w:hAnsi="Times New Roman" w:eastAsia="Times New Roman" w:cs="Times New Roman"/>
        <w:b w:val="0"/>
        <w:bCs w:val="0"/>
        <w:i w:val="0"/>
        <w:iCs w:val="0"/>
        <w:color w:val="DAE1E1"/>
        <w:spacing w:val="0"/>
        <w:w w:val="114"/>
        <w:sz w:val="19"/>
        <w:szCs w:val="19"/>
        <w:shd w:fill="6B4469" w:color="auto" w:val="clear"/>
        <w:lang w:val="en-US" w:eastAsia="en-US" w:bidi="ar-SA"/>
      </w:rPr>
    </w:lvl>
    <w:lvl w:ilvl="1">
      <w:start w:val="0"/>
      <w:numFmt w:val="bullet"/>
      <w:lvlText w:val="•"/>
      <w:lvlJc w:val="left"/>
      <w:pPr>
        <w:ind w:left="246" w:hanging="199"/>
      </w:pPr>
      <w:rPr>
        <w:rFonts w:hint="default"/>
        <w:lang w:val="en-US" w:eastAsia="en-US" w:bidi="ar-SA"/>
      </w:rPr>
    </w:lvl>
    <w:lvl w:ilvl="2">
      <w:start w:val="0"/>
      <w:numFmt w:val="bullet"/>
      <w:lvlText w:val="•"/>
      <w:lvlJc w:val="left"/>
      <w:pPr>
        <w:ind w:left="293" w:hanging="199"/>
      </w:pPr>
      <w:rPr>
        <w:rFonts w:hint="default"/>
        <w:lang w:val="en-US" w:eastAsia="en-US" w:bidi="ar-SA"/>
      </w:rPr>
    </w:lvl>
    <w:lvl w:ilvl="3">
      <w:start w:val="0"/>
      <w:numFmt w:val="bullet"/>
      <w:lvlText w:val="•"/>
      <w:lvlJc w:val="left"/>
      <w:pPr>
        <w:ind w:left="339" w:hanging="199"/>
      </w:pPr>
      <w:rPr>
        <w:rFonts w:hint="default"/>
        <w:lang w:val="en-US" w:eastAsia="en-US" w:bidi="ar-SA"/>
      </w:rPr>
    </w:lvl>
    <w:lvl w:ilvl="4">
      <w:start w:val="0"/>
      <w:numFmt w:val="bullet"/>
      <w:lvlText w:val="•"/>
      <w:lvlJc w:val="left"/>
      <w:pPr>
        <w:ind w:left="386" w:hanging="199"/>
      </w:pPr>
      <w:rPr>
        <w:rFonts w:hint="default"/>
        <w:lang w:val="en-US" w:eastAsia="en-US" w:bidi="ar-SA"/>
      </w:rPr>
    </w:lvl>
    <w:lvl w:ilvl="5">
      <w:start w:val="0"/>
      <w:numFmt w:val="bullet"/>
      <w:lvlText w:val="•"/>
      <w:lvlJc w:val="left"/>
      <w:pPr>
        <w:ind w:left="432" w:hanging="199"/>
      </w:pPr>
      <w:rPr>
        <w:rFonts w:hint="default"/>
        <w:lang w:val="en-US" w:eastAsia="en-US" w:bidi="ar-SA"/>
      </w:rPr>
    </w:lvl>
    <w:lvl w:ilvl="6">
      <w:start w:val="0"/>
      <w:numFmt w:val="bullet"/>
      <w:lvlText w:val="•"/>
      <w:lvlJc w:val="left"/>
      <w:pPr>
        <w:ind w:left="479" w:hanging="199"/>
      </w:pPr>
      <w:rPr>
        <w:rFonts w:hint="default"/>
        <w:lang w:val="en-US" w:eastAsia="en-US" w:bidi="ar-SA"/>
      </w:rPr>
    </w:lvl>
    <w:lvl w:ilvl="7">
      <w:start w:val="0"/>
      <w:numFmt w:val="bullet"/>
      <w:lvlText w:val="•"/>
      <w:lvlJc w:val="left"/>
      <w:pPr>
        <w:ind w:left="525" w:hanging="199"/>
      </w:pPr>
      <w:rPr>
        <w:rFonts w:hint="default"/>
        <w:lang w:val="en-US" w:eastAsia="en-US" w:bidi="ar-SA"/>
      </w:rPr>
    </w:lvl>
    <w:lvl w:ilvl="8">
      <w:start w:val="0"/>
      <w:numFmt w:val="bullet"/>
      <w:lvlText w:val="•"/>
      <w:lvlJc w:val="left"/>
      <w:pPr>
        <w:ind w:left="572" w:hanging="199"/>
      </w:pPr>
      <w:rPr>
        <w:rFonts w:hint="default"/>
        <w:lang w:val="en-US" w:eastAsia="en-US" w:bidi="ar-SA"/>
      </w:rPr>
    </w:lvl>
  </w:abstractNum>
  <w:abstractNum w:abstractNumId="13">
    <w:multiLevelType w:val="hybridMultilevel"/>
    <w:lvl w:ilvl="0">
      <w:start w:val="0"/>
      <w:numFmt w:val="bullet"/>
      <w:lvlText w:val="•"/>
      <w:lvlJc w:val="left"/>
      <w:pPr>
        <w:ind w:left="175" w:hanging="175"/>
      </w:pPr>
      <w:rPr>
        <w:rFonts w:hint="default" w:ascii="Arial" w:hAnsi="Arial" w:eastAsia="Arial" w:cs="Arial"/>
        <w:b w:val="0"/>
        <w:bCs w:val="0"/>
        <w:i w:val="0"/>
        <w:iCs w:val="0"/>
        <w:color w:val="F0F6F6"/>
        <w:spacing w:val="0"/>
        <w:w w:val="95"/>
        <w:sz w:val="18"/>
        <w:szCs w:val="18"/>
        <w:lang w:val="en-US" w:eastAsia="en-US" w:bidi="ar-SA"/>
      </w:rPr>
    </w:lvl>
    <w:lvl w:ilvl="1">
      <w:start w:val="0"/>
      <w:numFmt w:val="bullet"/>
      <w:lvlText w:val="•"/>
      <w:lvlJc w:val="left"/>
      <w:pPr>
        <w:ind w:left="230" w:hanging="175"/>
      </w:pPr>
      <w:rPr>
        <w:rFonts w:hint="default"/>
        <w:lang w:val="en-US" w:eastAsia="en-US" w:bidi="ar-SA"/>
      </w:rPr>
    </w:lvl>
    <w:lvl w:ilvl="2">
      <w:start w:val="0"/>
      <w:numFmt w:val="bullet"/>
      <w:lvlText w:val="•"/>
      <w:lvlJc w:val="left"/>
      <w:pPr>
        <w:ind w:left="280" w:hanging="175"/>
      </w:pPr>
      <w:rPr>
        <w:rFonts w:hint="default"/>
        <w:lang w:val="en-US" w:eastAsia="en-US" w:bidi="ar-SA"/>
      </w:rPr>
    </w:lvl>
    <w:lvl w:ilvl="3">
      <w:start w:val="0"/>
      <w:numFmt w:val="bullet"/>
      <w:lvlText w:val="•"/>
      <w:lvlJc w:val="left"/>
      <w:pPr>
        <w:ind w:left="330" w:hanging="175"/>
      </w:pPr>
      <w:rPr>
        <w:rFonts w:hint="default"/>
        <w:lang w:val="en-US" w:eastAsia="en-US" w:bidi="ar-SA"/>
      </w:rPr>
    </w:lvl>
    <w:lvl w:ilvl="4">
      <w:start w:val="0"/>
      <w:numFmt w:val="bullet"/>
      <w:lvlText w:val="•"/>
      <w:lvlJc w:val="left"/>
      <w:pPr>
        <w:ind w:left="381" w:hanging="175"/>
      </w:pPr>
      <w:rPr>
        <w:rFonts w:hint="default"/>
        <w:lang w:val="en-US" w:eastAsia="en-US" w:bidi="ar-SA"/>
      </w:rPr>
    </w:lvl>
    <w:lvl w:ilvl="5">
      <w:start w:val="0"/>
      <w:numFmt w:val="bullet"/>
      <w:lvlText w:val="•"/>
      <w:lvlJc w:val="left"/>
      <w:pPr>
        <w:ind w:left="431" w:hanging="175"/>
      </w:pPr>
      <w:rPr>
        <w:rFonts w:hint="default"/>
        <w:lang w:val="en-US" w:eastAsia="en-US" w:bidi="ar-SA"/>
      </w:rPr>
    </w:lvl>
    <w:lvl w:ilvl="6">
      <w:start w:val="0"/>
      <w:numFmt w:val="bullet"/>
      <w:lvlText w:val="•"/>
      <w:lvlJc w:val="left"/>
      <w:pPr>
        <w:ind w:left="481" w:hanging="175"/>
      </w:pPr>
      <w:rPr>
        <w:rFonts w:hint="default"/>
        <w:lang w:val="en-US" w:eastAsia="en-US" w:bidi="ar-SA"/>
      </w:rPr>
    </w:lvl>
    <w:lvl w:ilvl="7">
      <w:start w:val="0"/>
      <w:numFmt w:val="bullet"/>
      <w:lvlText w:val="•"/>
      <w:lvlJc w:val="left"/>
      <w:pPr>
        <w:ind w:left="532" w:hanging="175"/>
      </w:pPr>
      <w:rPr>
        <w:rFonts w:hint="default"/>
        <w:lang w:val="en-US" w:eastAsia="en-US" w:bidi="ar-SA"/>
      </w:rPr>
    </w:lvl>
    <w:lvl w:ilvl="8">
      <w:start w:val="0"/>
      <w:numFmt w:val="bullet"/>
      <w:lvlText w:val="•"/>
      <w:lvlJc w:val="left"/>
      <w:pPr>
        <w:ind w:left="582" w:hanging="175"/>
      </w:pPr>
      <w:rPr>
        <w:rFonts w:hint="default"/>
        <w:lang w:val="en-US" w:eastAsia="en-US" w:bidi="ar-SA"/>
      </w:rPr>
    </w:lvl>
  </w:abstractNum>
  <w:abstractNum w:abstractNumId="12">
    <w:multiLevelType w:val="hybridMultilevel"/>
    <w:lvl w:ilvl="0">
      <w:start w:val="0"/>
      <w:numFmt w:val="bullet"/>
      <w:lvlText w:val="■"/>
      <w:lvlJc w:val="left"/>
      <w:pPr>
        <w:ind w:left="208" w:hanging="186"/>
      </w:pPr>
      <w:rPr>
        <w:rFonts w:hint="default" w:ascii="Arial" w:hAnsi="Arial" w:eastAsia="Arial" w:cs="Arial"/>
        <w:b w:val="0"/>
        <w:bCs w:val="0"/>
        <w:i w:val="0"/>
        <w:iCs w:val="0"/>
        <w:color w:val="F0F6F6"/>
        <w:spacing w:val="0"/>
        <w:w w:val="107"/>
        <w:sz w:val="21"/>
        <w:szCs w:val="21"/>
        <w:lang w:val="en-US" w:eastAsia="en-US" w:bidi="ar-SA"/>
      </w:rPr>
    </w:lvl>
    <w:lvl w:ilvl="1">
      <w:start w:val="0"/>
      <w:numFmt w:val="bullet"/>
      <w:lvlText w:val="•"/>
      <w:lvlJc w:val="left"/>
      <w:pPr>
        <w:ind w:left="248" w:hanging="186"/>
      </w:pPr>
      <w:rPr>
        <w:rFonts w:hint="default"/>
        <w:lang w:val="en-US" w:eastAsia="en-US" w:bidi="ar-SA"/>
      </w:rPr>
    </w:lvl>
    <w:lvl w:ilvl="2">
      <w:start w:val="0"/>
      <w:numFmt w:val="bullet"/>
      <w:lvlText w:val="•"/>
      <w:lvlJc w:val="left"/>
      <w:pPr>
        <w:ind w:left="296" w:hanging="186"/>
      </w:pPr>
      <w:rPr>
        <w:rFonts w:hint="default"/>
        <w:lang w:val="en-US" w:eastAsia="en-US" w:bidi="ar-SA"/>
      </w:rPr>
    </w:lvl>
    <w:lvl w:ilvl="3">
      <w:start w:val="0"/>
      <w:numFmt w:val="bullet"/>
      <w:lvlText w:val="•"/>
      <w:lvlJc w:val="left"/>
      <w:pPr>
        <w:ind w:left="344" w:hanging="186"/>
      </w:pPr>
      <w:rPr>
        <w:rFonts w:hint="default"/>
        <w:lang w:val="en-US" w:eastAsia="en-US" w:bidi="ar-SA"/>
      </w:rPr>
    </w:lvl>
    <w:lvl w:ilvl="4">
      <w:start w:val="0"/>
      <w:numFmt w:val="bullet"/>
      <w:lvlText w:val="•"/>
      <w:lvlJc w:val="left"/>
      <w:pPr>
        <w:ind w:left="393" w:hanging="186"/>
      </w:pPr>
      <w:rPr>
        <w:rFonts w:hint="default"/>
        <w:lang w:val="en-US" w:eastAsia="en-US" w:bidi="ar-SA"/>
      </w:rPr>
    </w:lvl>
    <w:lvl w:ilvl="5">
      <w:start w:val="0"/>
      <w:numFmt w:val="bullet"/>
      <w:lvlText w:val="•"/>
      <w:lvlJc w:val="left"/>
      <w:pPr>
        <w:ind w:left="441" w:hanging="186"/>
      </w:pPr>
      <w:rPr>
        <w:rFonts w:hint="default"/>
        <w:lang w:val="en-US" w:eastAsia="en-US" w:bidi="ar-SA"/>
      </w:rPr>
    </w:lvl>
    <w:lvl w:ilvl="6">
      <w:start w:val="0"/>
      <w:numFmt w:val="bullet"/>
      <w:lvlText w:val="•"/>
      <w:lvlJc w:val="left"/>
      <w:pPr>
        <w:ind w:left="489" w:hanging="186"/>
      </w:pPr>
      <w:rPr>
        <w:rFonts w:hint="default"/>
        <w:lang w:val="en-US" w:eastAsia="en-US" w:bidi="ar-SA"/>
      </w:rPr>
    </w:lvl>
    <w:lvl w:ilvl="7">
      <w:start w:val="0"/>
      <w:numFmt w:val="bullet"/>
      <w:lvlText w:val="•"/>
      <w:lvlJc w:val="left"/>
      <w:pPr>
        <w:ind w:left="538" w:hanging="186"/>
      </w:pPr>
      <w:rPr>
        <w:rFonts w:hint="default"/>
        <w:lang w:val="en-US" w:eastAsia="en-US" w:bidi="ar-SA"/>
      </w:rPr>
    </w:lvl>
    <w:lvl w:ilvl="8">
      <w:start w:val="0"/>
      <w:numFmt w:val="bullet"/>
      <w:lvlText w:val="•"/>
      <w:lvlJc w:val="left"/>
      <w:pPr>
        <w:ind w:left="586" w:hanging="186"/>
      </w:pPr>
      <w:rPr>
        <w:rFonts w:hint="default"/>
        <w:lang w:val="en-US" w:eastAsia="en-US" w:bidi="ar-SA"/>
      </w:rPr>
    </w:lvl>
  </w:abstractNum>
  <w:abstractNum w:abstractNumId="10">
    <w:multiLevelType w:val="hybridMultilevel"/>
    <w:lvl w:ilvl="0">
      <w:start w:val="0"/>
      <w:numFmt w:val="bullet"/>
      <w:lvlText w:val="•"/>
      <w:lvlJc w:val="left"/>
      <w:pPr>
        <w:ind w:left="890" w:hanging="216"/>
      </w:pPr>
      <w:rPr>
        <w:rFonts w:hint="default" w:ascii="Arial" w:hAnsi="Arial" w:eastAsia="Arial" w:cs="Arial"/>
        <w:b w:val="0"/>
        <w:bCs w:val="0"/>
        <w:i w:val="0"/>
        <w:iCs w:val="0"/>
        <w:color w:val="F2FBFB"/>
        <w:spacing w:val="0"/>
        <w:w w:val="82"/>
        <w:sz w:val="18"/>
        <w:szCs w:val="18"/>
        <w:shd w:fill="5B1C57" w:color="auto" w:val="clear"/>
        <w:lang w:val="en-US" w:eastAsia="en-US" w:bidi="ar-SA"/>
      </w:rPr>
    </w:lvl>
    <w:lvl w:ilvl="1">
      <w:start w:val="0"/>
      <w:numFmt w:val="bullet"/>
      <w:lvlText w:val="•"/>
      <w:lvlJc w:val="left"/>
      <w:pPr>
        <w:ind w:left="1031" w:hanging="216"/>
      </w:pPr>
      <w:rPr>
        <w:rFonts w:hint="default"/>
        <w:lang w:val="en-US" w:eastAsia="en-US" w:bidi="ar-SA"/>
      </w:rPr>
    </w:lvl>
    <w:lvl w:ilvl="2">
      <w:start w:val="0"/>
      <w:numFmt w:val="bullet"/>
      <w:lvlText w:val="•"/>
      <w:lvlJc w:val="left"/>
      <w:pPr>
        <w:ind w:left="1162" w:hanging="216"/>
      </w:pPr>
      <w:rPr>
        <w:rFonts w:hint="default"/>
        <w:lang w:val="en-US" w:eastAsia="en-US" w:bidi="ar-SA"/>
      </w:rPr>
    </w:lvl>
    <w:lvl w:ilvl="3">
      <w:start w:val="0"/>
      <w:numFmt w:val="bullet"/>
      <w:lvlText w:val="•"/>
      <w:lvlJc w:val="left"/>
      <w:pPr>
        <w:ind w:left="1294" w:hanging="216"/>
      </w:pPr>
      <w:rPr>
        <w:rFonts w:hint="default"/>
        <w:lang w:val="en-US" w:eastAsia="en-US" w:bidi="ar-SA"/>
      </w:rPr>
    </w:lvl>
    <w:lvl w:ilvl="4">
      <w:start w:val="0"/>
      <w:numFmt w:val="bullet"/>
      <w:lvlText w:val="•"/>
      <w:lvlJc w:val="left"/>
      <w:pPr>
        <w:ind w:left="1425" w:hanging="216"/>
      </w:pPr>
      <w:rPr>
        <w:rFonts w:hint="default"/>
        <w:lang w:val="en-US" w:eastAsia="en-US" w:bidi="ar-SA"/>
      </w:rPr>
    </w:lvl>
    <w:lvl w:ilvl="5">
      <w:start w:val="0"/>
      <w:numFmt w:val="bullet"/>
      <w:lvlText w:val="•"/>
      <w:lvlJc w:val="left"/>
      <w:pPr>
        <w:ind w:left="1557" w:hanging="216"/>
      </w:pPr>
      <w:rPr>
        <w:rFonts w:hint="default"/>
        <w:lang w:val="en-US" w:eastAsia="en-US" w:bidi="ar-SA"/>
      </w:rPr>
    </w:lvl>
    <w:lvl w:ilvl="6">
      <w:start w:val="0"/>
      <w:numFmt w:val="bullet"/>
      <w:lvlText w:val="•"/>
      <w:lvlJc w:val="left"/>
      <w:pPr>
        <w:ind w:left="1688" w:hanging="216"/>
      </w:pPr>
      <w:rPr>
        <w:rFonts w:hint="default"/>
        <w:lang w:val="en-US" w:eastAsia="en-US" w:bidi="ar-SA"/>
      </w:rPr>
    </w:lvl>
    <w:lvl w:ilvl="7">
      <w:start w:val="0"/>
      <w:numFmt w:val="bullet"/>
      <w:lvlText w:val="•"/>
      <w:lvlJc w:val="left"/>
      <w:pPr>
        <w:ind w:left="1819" w:hanging="216"/>
      </w:pPr>
      <w:rPr>
        <w:rFonts w:hint="default"/>
        <w:lang w:val="en-US" w:eastAsia="en-US" w:bidi="ar-SA"/>
      </w:rPr>
    </w:lvl>
    <w:lvl w:ilvl="8">
      <w:start w:val="0"/>
      <w:numFmt w:val="bullet"/>
      <w:lvlText w:val="•"/>
      <w:lvlJc w:val="left"/>
      <w:pPr>
        <w:ind w:left="1951" w:hanging="216"/>
      </w:pPr>
      <w:rPr>
        <w:rFonts w:hint="default"/>
        <w:lang w:val="en-US" w:eastAsia="en-US" w:bidi="ar-SA"/>
      </w:rPr>
    </w:lvl>
  </w:abstractNum>
  <w:abstractNum w:abstractNumId="8">
    <w:multiLevelType w:val="hybridMultilevel"/>
    <w:lvl w:ilvl="0">
      <w:start w:val="0"/>
      <w:numFmt w:val="bullet"/>
      <w:lvlText w:val="•"/>
      <w:lvlJc w:val="left"/>
      <w:pPr>
        <w:ind w:left="77" w:hanging="78"/>
      </w:pPr>
      <w:rPr>
        <w:rFonts w:hint="default" w:ascii="Times New Roman" w:hAnsi="Times New Roman" w:eastAsia="Times New Roman" w:cs="Times New Roman"/>
        <w:b w:val="0"/>
        <w:bCs w:val="0"/>
        <w:i w:val="0"/>
        <w:iCs w:val="0"/>
        <w:color w:val="C19A42"/>
        <w:spacing w:val="0"/>
        <w:w w:val="108"/>
        <w:sz w:val="15"/>
        <w:szCs w:val="15"/>
        <w:lang w:val="en-US" w:eastAsia="en-US" w:bidi="ar-SA"/>
      </w:rPr>
    </w:lvl>
    <w:lvl w:ilvl="1">
      <w:start w:val="0"/>
      <w:numFmt w:val="bullet"/>
      <w:lvlText w:val="•"/>
      <w:lvlJc w:val="left"/>
      <w:pPr>
        <w:ind w:left="103" w:hanging="78"/>
      </w:pPr>
      <w:rPr>
        <w:rFonts w:hint="default"/>
        <w:lang w:val="en-US" w:eastAsia="en-US" w:bidi="ar-SA"/>
      </w:rPr>
    </w:lvl>
    <w:lvl w:ilvl="2">
      <w:start w:val="0"/>
      <w:numFmt w:val="bullet"/>
      <w:lvlText w:val="•"/>
      <w:lvlJc w:val="left"/>
      <w:pPr>
        <w:ind w:left="127" w:hanging="78"/>
      </w:pPr>
      <w:rPr>
        <w:rFonts w:hint="default"/>
        <w:lang w:val="en-US" w:eastAsia="en-US" w:bidi="ar-SA"/>
      </w:rPr>
    </w:lvl>
    <w:lvl w:ilvl="3">
      <w:start w:val="0"/>
      <w:numFmt w:val="bullet"/>
      <w:lvlText w:val="•"/>
      <w:lvlJc w:val="left"/>
      <w:pPr>
        <w:ind w:left="150" w:hanging="78"/>
      </w:pPr>
      <w:rPr>
        <w:rFonts w:hint="default"/>
        <w:lang w:val="en-US" w:eastAsia="en-US" w:bidi="ar-SA"/>
      </w:rPr>
    </w:lvl>
    <w:lvl w:ilvl="4">
      <w:start w:val="0"/>
      <w:numFmt w:val="bullet"/>
      <w:lvlText w:val="•"/>
      <w:lvlJc w:val="left"/>
      <w:pPr>
        <w:ind w:left="174" w:hanging="78"/>
      </w:pPr>
      <w:rPr>
        <w:rFonts w:hint="default"/>
        <w:lang w:val="en-US" w:eastAsia="en-US" w:bidi="ar-SA"/>
      </w:rPr>
    </w:lvl>
    <w:lvl w:ilvl="5">
      <w:start w:val="0"/>
      <w:numFmt w:val="bullet"/>
      <w:lvlText w:val="•"/>
      <w:lvlJc w:val="left"/>
      <w:pPr>
        <w:ind w:left="198" w:hanging="78"/>
      </w:pPr>
      <w:rPr>
        <w:rFonts w:hint="default"/>
        <w:lang w:val="en-US" w:eastAsia="en-US" w:bidi="ar-SA"/>
      </w:rPr>
    </w:lvl>
    <w:lvl w:ilvl="6">
      <w:start w:val="0"/>
      <w:numFmt w:val="bullet"/>
      <w:lvlText w:val="•"/>
      <w:lvlJc w:val="left"/>
      <w:pPr>
        <w:ind w:left="221" w:hanging="78"/>
      </w:pPr>
      <w:rPr>
        <w:rFonts w:hint="default"/>
        <w:lang w:val="en-US" w:eastAsia="en-US" w:bidi="ar-SA"/>
      </w:rPr>
    </w:lvl>
    <w:lvl w:ilvl="7">
      <w:start w:val="0"/>
      <w:numFmt w:val="bullet"/>
      <w:lvlText w:val="•"/>
      <w:lvlJc w:val="left"/>
      <w:pPr>
        <w:ind w:left="245" w:hanging="78"/>
      </w:pPr>
      <w:rPr>
        <w:rFonts w:hint="default"/>
        <w:lang w:val="en-US" w:eastAsia="en-US" w:bidi="ar-SA"/>
      </w:rPr>
    </w:lvl>
    <w:lvl w:ilvl="8">
      <w:start w:val="0"/>
      <w:numFmt w:val="bullet"/>
      <w:lvlText w:val="•"/>
      <w:lvlJc w:val="left"/>
      <w:pPr>
        <w:ind w:left="269" w:hanging="78"/>
      </w:pPr>
      <w:rPr>
        <w:rFonts w:hint="default"/>
        <w:lang w:val="en-US" w:eastAsia="en-US" w:bidi="ar-SA"/>
      </w:rPr>
    </w:lvl>
  </w:abstractNum>
  <w:abstractNum w:abstractNumId="11">
    <w:multiLevelType w:val="hybridMultilevel"/>
    <w:lvl w:ilvl="0">
      <w:start w:val="0"/>
      <w:numFmt w:val="bullet"/>
      <w:lvlText w:val="•"/>
      <w:lvlJc w:val="left"/>
      <w:pPr>
        <w:ind w:left="559" w:hanging="314"/>
      </w:pPr>
      <w:rPr>
        <w:rFonts w:hint="default" w:ascii="Arial" w:hAnsi="Arial" w:eastAsia="Arial" w:cs="Arial"/>
        <w:b w:val="0"/>
        <w:bCs w:val="0"/>
        <w:i w:val="0"/>
        <w:iCs w:val="0"/>
        <w:color w:val="562359"/>
        <w:spacing w:val="0"/>
        <w:w w:val="103"/>
        <w:sz w:val="18"/>
        <w:szCs w:val="18"/>
        <w:lang w:val="en-US" w:eastAsia="en-US" w:bidi="ar-SA"/>
      </w:rPr>
    </w:lvl>
    <w:lvl w:ilvl="1">
      <w:start w:val="0"/>
      <w:numFmt w:val="bullet"/>
      <w:lvlText w:val="■"/>
      <w:lvlJc w:val="left"/>
      <w:pPr>
        <w:ind w:left="871" w:hanging="190"/>
      </w:pPr>
      <w:rPr>
        <w:rFonts w:hint="default" w:ascii="Arial" w:hAnsi="Arial" w:eastAsia="Arial" w:cs="Arial"/>
        <w:b w:val="0"/>
        <w:bCs w:val="0"/>
        <w:i w:val="0"/>
        <w:iCs w:val="0"/>
        <w:color w:val="F0F6F6"/>
        <w:spacing w:val="0"/>
        <w:w w:val="107"/>
        <w:sz w:val="21"/>
        <w:szCs w:val="21"/>
        <w:shd w:fill="C39C44" w:color="auto" w:val="clear"/>
        <w:lang w:val="en-US" w:eastAsia="en-US" w:bidi="ar-SA"/>
      </w:rPr>
    </w:lvl>
    <w:lvl w:ilvl="2">
      <w:start w:val="0"/>
      <w:numFmt w:val="bullet"/>
      <w:lvlText w:val="•"/>
      <w:lvlJc w:val="left"/>
      <w:pPr>
        <w:ind w:left="1343" w:hanging="180"/>
      </w:pPr>
      <w:rPr>
        <w:rFonts w:hint="default" w:ascii="Arial" w:hAnsi="Arial" w:eastAsia="Arial" w:cs="Arial"/>
        <w:b w:val="0"/>
        <w:bCs w:val="0"/>
        <w:i w:val="0"/>
        <w:iCs w:val="0"/>
        <w:color w:val="F0F6F6"/>
        <w:spacing w:val="0"/>
        <w:w w:val="93"/>
        <w:sz w:val="18"/>
        <w:szCs w:val="18"/>
        <w:lang w:val="en-US" w:eastAsia="en-US" w:bidi="ar-SA"/>
      </w:rPr>
    </w:lvl>
    <w:lvl w:ilvl="3">
      <w:start w:val="0"/>
      <w:numFmt w:val="bullet"/>
      <w:lvlText w:val="•"/>
      <w:lvlJc w:val="left"/>
      <w:pPr>
        <w:ind w:left="1722" w:hanging="180"/>
      </w:pPr>
      <w:rPr>
        <w:rFonts w:hint="default"/>
        <w:lang w:val="en-US" w:eastAsia="en-US" w:bidi="ar-SA"/>
      </w:rPr>
    </w:lvl>
    <w:lvl w:ilvl="4">
      <w:start w:val="0"/>
      <w:numFmt w:val="bullet"/>
      <w:lvlText w:val="•"/>
      <w:lvlJc w:val="left"/>
      <w:pPr>
        <w:ind w:left="2104" w:hanging="180"/>
      </w:pPr>
      <w:rPr>
        <w:rFonts w:hint="default"/>
        <w:lang w:val="en-US" w:eastAsia="en-US" w:bidi="ar-SA"/>
      </w:rPr>
    </w:lvl>
    <w:lvl w:ilvl="5">
      <w:start w:val="0"/>
      <w:numFmt w:val="bullet"/>
      <w:lvlText w:val="•"/>
      <w:lvlJc w:val="left"/>
      <w:pPr>
        <w:ind w:left="2486" w:hanging="180"/>
      </w:pPr>
      <w:rPr>
        <w:rFonts w:hint="default"/>
        <w:lang w:val="en-US" w:eastAsia="en-US" w:bidi="ar-SA"/>
      </w:rPr>
    </w:lvl>
    <w:lvl w:ilvl="6">
      <w:start w:val="0"/>
      <w:numFmt w:val="bullet"/>
      <w:lvlText w:val="•"/>
      <w:lvlJc w:val="left"/>
      <w:pPr>
        <w:ind w:left="2868" w:hanging="180"/>
      </w:pPr>
      <w:rPr>
        <w:rFonts w:hint="default"/>
        <w:lang w:val="en-US" w:eastAsia="en-US" w:bidi="ar-SA"/>
      </w:rPr>
    </w:lvl>
    <w:lvl w:ilvl="7">
      <w:start w:val="0"/>
      <w:numFmt w:val="bullet"/>
      <w:lvlText w:val="•"/>
      <w:lvlJc w:val="left"/>
      <w:pPr>
        <w:ind w:left="3250" w:hanging="180"/>
      </w:pPr>
      <w:rPr>
        <w:rFonts w:hint="default"/>
        <w:lang w:val="en-US" w:eastAsia="en-US" w:bidi="ar-SA"/>
      </w:rPr>
    </w:lvl>
    <w:lvl w:ilvl="8">
      <w:start w:val="0"/>
      <w:numFmt w:val="bullet"/>
      <w:lvlText w:val="•"/>
      <w:lvlJc w:val="left"/>
      <w:pPr>
        <w:ind w:left="3632" w:hanging="180"/>
      </w:pPr>
      <w:rPr>
        <w:rFonts w:hint="default"/>
        <w:lang w:val="en-US" w:eastAsia="en-US" w:bidi="ar-SA"/>
      </w:rPr>
    </w:lvl>
  </w:abstractNum>
  <w:abstractNum w:abstractNumId="9">
    <w:multiLevelType w:val="hybridMultilevel"/>
    <w:lvl w:ilvl="0">
      <w:start w:val="0"/>
      <w:numFmt w:val="bullet"/>
      <w:lvlText w:val="•"/>
      <w:lvlJc w:val="left"/>
      <w:pPr>
        <w:ind w:left="962" w:hanging="73"/>
      </w:pPr>
      <w:rPr>
        <w:rFonts w:hint="default" w:ascii="Arial" w:hAnsi="Arial" w:eastAsia="Arial" w:cs="Arial"/>
        <w:b w:val="0"/>
        <w:bCs w:val="0"/>
        <w:i w:val="0"/>
        <w:iCs w:val="0"/>
        <w:color w:val="010103"/>
        <w:spacing w:val="0"/>
        <w:w w:val="104"/>
        <w:sz w:val="14"/>
        <w:szCs w:val="14"/>
        <w:lang w:val="en-US" w:eastAsia="en-US" w:bidi="ar-SA"/>
      </w:rPr>
    </w:lvl>
    <w:lvl w:ilvl="1">
      <w:start w:val="0"/>
      <w:numFmt w:val="bullet"/>
      <w:lvlText w:val="•"/>
      <w:lvlJc w:val="left"/>
      <w:pPr>
        <w:ind w:left="1432" w:hanging="73"/>
      </w:pPr>
      <w:rPr>
        <w:rFonts w:hint="default"/>
        <w:lang w:val="en-US" w:eastAsia="en-US" w:bidi="ar-SA"/>
      </w:rPr>
    </w:lvl>
    <w:lvl w:ilvl="2">
      <w:start w:val="0"/>
      <w:numFmt w:val="bullet"/>
      <w:lvlText w:val="•"/>
      <w:lvlJc w:val="left"/>
      <w:pPr>
        <w:ind w:left="1904" w:hanging="73"/>
      </w:pPr>
      <w:rPr>
        <w:rFonts w:hint="default"/>
        <w:lang w:val="en-US" w:eastAsia="en-US" w:bidi="ar-SA"/>
      </w:rPr>
    </w:lvl>
    <w:lvl w:ilvl="3">
      <w:start w:val="0"/>
      <w:numFmt w:val="bullet"/>
      <w:lvlText w:val="•"/>
      <w:lvlJc w:val="left"/>
      <w:pPr>
        <w:ind w:left="2376" w:hanging="73"/>
      </w:pPr>
      <w:rPr>
        <w:rFonts w:hint="default"/>
        <w:lang w:val="en-US" w:eastAsia="en-US" w:bidi="ar-SA"/>
      </w:rPr>
    </w:lvl>
    <w:lvl w:ilvl="4">
      <w:start w:val="0"/>
      <w:numFmt w:val="bullet"/>
      <w:lvlText w:val="•"/>
      <w:lvlJc w:val="left"/>
      <w:pPr>
        <w:ind w:left="2848" w:hanging="73"/>
      </w:pPr>
      <w:rPr>
        <w:rFonts w:hint="default"/>
        <w:lang w:val="en-US" w:eastAsia="en-US" w:bidi="ar-SA"/>
      </w:rPr>
    </w:lvl>
    <w:lvl w:ilvl="5">
      <w:start w:val="0"/>
      <w:numFmt w:val="bullet"/>
      <w:lvlText w:val="•"/>
      <w:lvlJc w:val="left"/>
      <w:pPr>
        <w:ind w:left="3320" w:hanging="73"/>
      </w:pPr>
      <w:rPr>
        <w:rFonts w:hint="default"/>
        <w:lang w:val="en-US" w:eastAsia="en-US" w:bidi="ar-SA"/>
      </w:rPr>
    </w:lvl>
    <w:lvl w:ilvl="6">
      <w:start w:val="0"/>
      <w:numFmt w:val="bullet"/>
      <w:lvlText w:val="•"/>
      <w:lvlJc w:val="left"/>
      <w:pPr>
        <w:ind w:left="3792" w:hanging="73"/>
      </w:pPr>
      <w:rPr>
        <w:rFonts w:hint="default"/>
        <w:lang w:val="en-US" w:eastAsia="en-US" w:bidi="ar-SA"/>
      </w:rPr>
    </w:lvl>
    <w:lvl w:ilvl="7">
      <w:start w:val="0"/>
      <w:numFmt w:val="bullet"/>
      <w:lvlText w:val="•"/>
      <w:lvlJc w:val="left"/>
      <w:pPr>
        <w:ind w:left="4264" w:hanging="73"/>
      </w:pPr>
      <w:rPr>
        <w:rFonts w:hint="default"/>
        <w:lang w:val="en-US" w:eastAsia="en-US" w:bidi="ar-SA"/>
      </w:rPr>
    </w:lvl>
    <w:lvl w:ilvl="8">
      <w:start w:val="0"/>
      <w:numFmt w:val="bullet"/>
      <w:lvlText w:val="•"/>
      <w:lvlJc w:val="left"/>
      <w:pPr>
        <w:ind w:left="4736" w:hanging="73"/>
      </w:pPr>
      <w:rPr>
        <w:rFonts w:hint="default"/>
        <w:lang w:val="en-US" w:eastAsia="en-US" w:bidi="ar-SA"/>
      </w:rPr>
    </w:lvl>
  </w:abstractNum>
  <w:abstractNum w:abstractNumId="7">
    <w:multiLevelType w:val="hybridMultilevel"/>
    <w:lvl w:ilvl="0">
      <w:start w:val="0"/>
      <w:numFmt w:val="bullet"/>
      <w:lvlText w:val="•"/>
      <w:lvlJc w:val="left"/>
      <w:pPr>
        <w:ind w:left="616" w:hanging="157"/>
      </w:pPr>
      <w:rPr>
        <w:rFonts w:hint="default" w:ascii="Arial" w:hAnsi="Arial" w:eastAsia="Arial" w:cs="Arial"/>
        <w:b w:val="0"/>
        <w:bCs w:val="0"/>
        <w:i w:val="0"/>
        <w:iCs w:val="0"/>
        <w:color w:val="C19A42"/>
        <w:spacing w:val="0"/>
        <w:w w:val="97"/>
        <w:sz w:val="15"/>
        <w:szCs w:val="15"/>
        <w:lang w:val="en-US" w:eastAsia="en-US" w:bidi="ar-SA"/>
      </w:rPr>
    </w:lvl>
    <w:lvl w:ilvl="1">
      <w:start w:val="0"/>
      <w:numFmt w:val="bullet"/>
      <w:lvlText w:val="■"/>
      <w:lvlJc w:val="left"/>
      <w:pPr>
        <w:ind w:left="1238" w:hanging="121"/>
      </w:pPr>
      <w:rPr>
        <w:rFonts w:hint="default" w:ascii="Arial" w:hAnsi="Arial" w:eastAsia="Arial" w:cs="Arial"/>
        <w:b w:val="0"/>
        <w:bCs w:val="0"/>
        <w:i w:val="0"/>
        <w:iCs w:val="0"/>
        <w:color w:val="562359"/>
        <w:spacing w:val="0"/>
        <w:w w:val="91"/>
        <w:sz w:val="18"/>
        <w:szCs w:val="18"/>
        <w:lang w:val="en-US" w:eastAsia="en-US" w:bidi="ar-SA"/>
      </w:rPr>
    </w:lvl>
    <w:lvl w:ilvl="2">
      <w:start w:val="0"/>
      <w:numFmt w:val="bullet"/>
      <w:lvlText w:val="•"/>
      <w:lvlJc w:val="left"/>
      <w:pPr>
        <w:ind w:left="1213" w:hanging="121"/>
      </w:pPr>
      <w:rPr>
        <w:rFonts w:hint="default"/>
        <w:lang w:val="en-US" w:eastAsia="en-US" w:bidi="ar-SA"/>
      </w:rPr>
    </w:lvl>
    <w:lvl w:ilvl="3">
      <w:start w:val="0"/>
      <w:numFmt w:val="bullet"/>
      <w:lvlText w:val="•"/>
      <w:lvlJc w:val="left"/>
      <w:pPr>
        <w:ind w:left="1187" w:hanging="121"/>
      </w:pPr>
      <w:rPr>
        <w:rFonts w:hint="default"/>
        <w:lang w:val="en-US" w:eastAsia="en-US" w:bidi="ar-SA"/>
      </w:rPr>
    </w:lvl>
    <w:lvl w:ilvl="4">
      <w:start w:val="0"/>
      <w:numFmt w:val="bullet"/>
      <w:lvlText w:val="•"/>
      <w:lvlJc w:val="left"/>
      <w:pPr>
        <w:ind w:left="1161" w:hanging="121"/>
      </w:pPr>
      <w:rPr>
        <w:rFonts w:hint="default"/>
        <w:lang w:val="en-US" w:eastAsia="en-US" w:bidi="ar-SA"/>
      </w:rPr>
    </w:lvl>
    <w:lvl w:ilvl="5">
      <w:start w:val="0"/>
      <w:numFmt w:val="bullet"/>
      <w:lvlText w:val="•"/>
      <w:lvlJc w:val="left"/>
      <w:pPr>
        <w:ind w:left="1134" w:hanging="121"/>
      </w:pPr>
      <w:rPr>
        <w:rFonts w:hint="default"/>
        <w:lang w:val="en-US" w:eastAsia="en-US" w:bidi="ar-SA"/>
      </w:rPr>
    </w:lvl>
    <w:lvl w:ilvl="6">
      <w:start w:val="0"/>
      <w:numFmt w:val="bullet"/>
      <w:lvlText w:val="•"/>
      <w:lvlJc w:val="left"/>
      <w:pPr>
        <w:ind w:left="1108" w:hanging="121"/>
      </w:pPr>
      <w:rPr>
        <w:rFonts w:hint="default"/>
        <w:lang w:val="en-US" w:eastAsia="en-US" w:bidi="ar-SA"/>
      </w:rPr>
    </w:lvl>
    <w:lvl w:ilvl="7">
      <w:start w:val="0"/>
      <w:numFmt w:val="bullet"/>
      <w:lvlText w:val="•"/>
      <w:lvlJc w:val="left"/>
      <w:pPr>
        <w:ind w:left="1082" w:hanging="121"/>
      </w:pPr>
      <w:rPr>
        <w:rFonts w:hint="default"/>
        <w:lang w:val="en-US" w:eastAsia="en-US" w:bidi="ar-SA"/>
      </w:rPr>
    </w:lvl>
    <w:lvl w:ilvl="8">
      <w:start w:val="0"/>
      <w:numFmt w:val="bullet"/>
      <w:lvlText w:val="•"/>
      <w:lvlJc w:val="left"/>
      <w:pPr>
        <w:ind w:left="1055" w:hanging="121"/>
      </w:pPr>
      <w:rPr>
        <w:rFonts w:hint="default"/>
        <w:lang w:val="en-US" w:eastAsia="en-US" w:bidi="ar-SA"/>
      </w:rPr>
    </w:lvl>
  </w:abstractNum>
  <w:abstractNum w:abstractNumId="6">
    <w:multiLevelType w:val="hybridMultilevel"/>
    <w:lvl w:ilvl="0">
      <w:start w:val="0"/>
      <w:numFmt w:val="bullet"/>
      <w:lvlText w:val="♦"/>
      <w:lvlJc w:val="left"/>
      <w:pPr>
        <w:ind w:left="530" w:hanging="251"/>
      </w:pPr>
      <w:rPr>
        <w:rFonts w:hint="default" w:ascii="Arial" w:hAnsi="Arial" w:eastAsia="Arial" w:cs="Arial"/>
        <w:b w:val="0"/>
        <w:bCs w:val="0"/>
        <w:i w:val="0"/>
        <w:iCs w:val="0"/>
        <w:color w:val="562359"/>
        <w:spacing w:val="0"/>
        <w:w w:val="96"/>
        <w:sz w:val="29"/>
        <w:szCs w:val="29"/>
        <w:lang w:val="en-US" w:eastAsia="en-US" w:bidi="ar-SA"/>
      </w:rPr>
    </w:lvl>
    <w:lvl w:ilvl="1">
      <w:start w:val="0"/>
      <w:numFmt w:val="bullet"/>
      <w:lvlText w:val="•"/>
      <w:lvlJc w:val="left"/>
      <w:pPr>
        <w:ind w:left="2189" w:hanging="79"/>
      </w:pPr>
      <w:rPr>
        <w:rFonts w:hint="default" w:ascii="Times New Roman" w:hAnsi="Times New Roman" w:eastAsia="Times New Roman" w:cs="Times New Roman"/>
        <w:b w:val="0"/>
        <w:bCs w:val="0"/>
        <w:i w:val="0"/>
        <w:iCs w:val="0"/>
        <w:color w:val="C19A42"/>
        <w:spacing w:val="-1"/>
        <w:w w:val="116"/>
        <w:sz w:val="14"/>
        <w:szCs w:val="14"/>
        <w:lang w:val="en-US" w:eastAsia="en-US" w:bidi="ar-SA"/>
      </w:rPr>
    </w:lvl>
    <w:lvl w:ilvl="2">
      <w:start w:val="0"/>
      <w:numFmt w:val="bullet"/>
      <w:lvlText w:val="•"/>
      <w:lvlJc w:val="left"/>
      <w:pPr>
        <w:ind w:left="1044" w:hanging="79"/>
      </w:pPr>
      <w:rPr>
        <w:rFonts w:hint="default"/>
        <w:lang w:val="en-US" w:eastAsia="en-US" w:bidi="ar-SA"/>
      </w:rPr>
    </w:lvl>
    <w:lvl w:ilvl="3">
      <w:start w:val="0"/>
      <w:numFmt w:val="bullet"/>
      <w:lvlText w:val="•"/>
      <w:lvlJc w:val="left"/>
      <w:pPr>
        <w:ind w:left="-92" w:hanging="79"/>
      </w:pPr>
      <w:rPr>
        <w:rFonts w:hint="default"/>
        <w:lang w:val="en-US" w:eastAsia="en-US" w:bidi="ar-SA"/>
      </w:rPr>
    </w:lvl>
    <w:lvl w:ilvl="4">
      <w:start w:val="0"/>
      <w:numFmt w:val="bullet"/>
      <w:lvlText w:val="•"/>
      <w:lvlJc w:val="left"/>
      <w:pPr>
        <w:ind w:left="-1228" w:hanging="79"/>
      </w:pPr>
      <w:rPr>
        <w:rFonts w:hint="default"/>
        <w:lang w:val="en-US" w:eastAsia="en-US" w:bidi="ar-SA"/>
      </w:rPr>
    </w:lvl>
    <w:lvl w:ilvl="5">
      <w:start w:val="0"/>
      <w:numFmt w:val="bullet"/>
      <w:lvlText w:val="•"/>
      <w:lvlJc w:val="left"/>
      <w:pPr>
        <w:ind w:left="-2364" w:hanging="79"/>
      </w:pPr>
      <w:rPr>
        <w:rFonts w:hint="default"/>
        <w:lang w:val="en-US" w:eastAsia="en-US" w:bidi="ar-SA"/>
      </w:rPr>
    </w:lvl>
    <w:lvl w:ilvl="6">
      <w:start w:val="0"/>
      <w:numFmt w:val="bullet"/>
      <w:lvlText w:val="•"/>
      <w:lvlJc w:val="left"/>
      <w:pPr>
        <w:ind w:left="-3500" w:hanging="79"/>
      </w:pPr>
      <w:rPr>
        <w:rFonts w:hint="default"/>
        <w:lang w:val="en-US" w:eastAsia="en-US" w:bidi="ar-SA"/>
      </w:rPr>
    </w:lvl>
    <w:lvl w:ilvl="7">
      <w:start w:val="0"/>
      <w:numFmt w:val="bullet"/>
      <w:lvlText w:val="•"/>
      <w:lvlJc w:val="left"/>
      <w:pPr>
        <w:ind w:left="-4635" w:hanging="79"/>
      </w:pPr>
      <w:rPr>
        <w:rFonts w:hint="default"/>
        <w:lang w:val="en-US" w:eastAsia="en-US" w:bidi="ar-SA"/>
      </w:rPr>
    </w:lvl>
    <w:lvl w:ilvl="8">
      <w:start w:val="0"/>
      <w:numFmt w:val="bullet"/>
      <w:lvlText w:val="•"/>
      <w:lvlJc w:val="left"/>
      <w:pPr>
        <w:ind w:left="-5771" w:hanging="79"/>
      </w:pPr>
      <w:rPr>
        <w:rFonts w:hint="default"/>
        <w:lang w:val="en-US" w:eastAsia="en-US" w:bidi="ar-SA"/>
      </w:rPr>
    </w:lvl>
  </w:abstractNum>
  <w:abstractNum w:abstractNumId="5">
    <w:multiLevelType w:val="hybridMultilevel"/>
    <w:lvl w:ilvl="0">
      <w:start w:val="0"/>
      <w:numFmt w:val="bullet"/>
      <w:lvlText w:val="■"/>
      <w:lvlJc w:val="left"/>
      <w:pPr>
        <w:ind w:left="896" w:hanging="285"/>
      </w:pPr>
      <w:rPr>
        <w:rFonts w:hint="default" w:ascii="Arial" w:hAnsi="Arial" w:eastAsia="Arial" w:cs="Arial"/>
        <w:b w:val="0"/>
        <w:bCs w:val="0"/>
        <w:i w:val="0"/>
        <w:iCs w:val="0"/>
        <w:color w:val="79797C"/>
        <w:spacing w:val="0"/>
        <w:w w:val="92"/>
        <w:sz w:val="29"/>
        <w:szCs w:val="29"/>
        <w:lang w:val="en-US" w:eastAsia="en-US" w:bidi="ar-SA"/>
      </w:rPr>
    </w:lvl>
    <w:lvl w:ilvl="1">
      <w:start w:val="0"/>
      <w:numFmt w:val="bullet"/>
      <w:lvlText w:val="■"/>
      <w:lvlJc w:val="left"/>
      <w:pPr>
        <w:ind w:left="1446" w:hanging="123"/>
      </w:pPr>
      <w:rPr>
        <w:rFonts w:hint="default" w:ascii="Arial" w:hAnsi="Arial" w:eastAsia="Arial" w:cs="Arial"/>
        <w:b w:val="0"/>
        <w:bCs w:val="0"/>
        <w:i w:val="0"/>
        <w:iCs w:val="0"/>
        <w:color w:val="562359"/>
        <w:spacing w:val="0"/>
        <w:w w:val="99"/>
        <w:sz w:val="17"/>
        <w:szCs w:val="17"/>
        <w:lang w:val="en-US" w:eastAsia="en-US" w:bidi="ar-SA"/>
      </w:rPr>
    </w:lvl>
    <w:lvl w:ilvl="2">
      <w:start w:val="0"/>
      <w:numFmt w:val="bullet"/>
      <w:lvlText w:val="•"/>
      <w:lvlJc w:val="left"/>
      <w:pPr>
        <w:ind w:left="923" w:hanging="123"/>
      </w:pPr>
      <w:rPr>
        <w:rFonts w:hint="default"/>
        <w:lang w:val="en-US" w:eastAsia="en-US" w:bidi="ar-SA"/>
      </w:rPr>
    </w:lvl>
    <w:lvl w:ilvl="3">
      <w:start w:val="0"/>
      <w:numFmt w:val="bullet"/>
      <w:lvlText w:val="•"/>
      <w:lvlJc w:val="left"/>
      <w:pPr>
        <w:ind w:left="406" w:hanging="123"/>
      </w:pPr>
      <w:rPr>
        <w:rFonts w:hint="default"/>
        <w:lang w:val="en-US" w:eastAsia="en-US" w:bidi="ar-SA"/>
      </w:rPr>
    </w:lvl>
    <w:lvl w:ilvl="4">
      <w:start w:val="0"/>
      <w:numFmt w:val="bullet"/>
      <w:lvlText w:val="•"/>
      <w:lvlJc w:val="left"/>
      <w:pPr>
        <w:ind w:left="-111" w:hanging="123"/>
      </w:pPr>
      <w:rPr>
        <w:rFonts w:hint="default"/>
        <w:lang w:val="en-US" w:eastAsia="en-US" w:bidi="ar-SA"/>
      </w:rPr>
    </w:lvl>
    <w:lvl w:ilvl="5">
      <w:start w:val="0"/>
      <w:numFmt w:val="bullet"/>
      <w:lvlText w:val="•"/>
      <w:lvlJc w:val="left"/>
      <w:pPr>
        <w:ind w:left="-627" w:hanging="123"/>
      </w:pPr>
      <w:rPr>
        <w:rFonts w:hint="default"/>
        <w:lang w:val="en-US" w:eastAsia="en-US" w:bidi="ar-SA"/>
      </w:rPr>
    </w:lvl>
    <w:lvl w:ilvl="6">
      <w:start w:val="0"/>
      <w:numFmt w:val="bullet"/>
      <w:lvlText w:val="•"/>
      <w:lvlJc w:val="left"/>
      <w:pPr>
        <w:ind w:left="-1144" w:hanging="123"/>
      </w:pPr>
      <w:rPr>
        <w:rFonts w:hint="default"/>
        <w:lang w:val="en-US" w:eastAsia="en-US" w:bidi="ar-SA"/>
      </w:rPr>
    </w:lvl>
    <w:lvl w:ilvl="7">
      <w:start w:val="0"/>
      <w:numFmt w:val="bullet"/>
      <w:lvlText w:val="•"/>
      <w:lvlJc w:val="left"/>
      <w:pPr>
        <w:ind w:left="-1661" w:hanging="123"/>
      </w:pPr>
      <w:rPr>
        <w:rFonts w:hint="default"/>
        <w:lang w:val="en-US" w:eastAsia="en-US" w:bidi="ar-SA"/>
      </w:rPr>
    </w:lvl>
    <w:lvl w:ilvl="8">
      <w:start w:val="0"/>
      <w:numFmt w:val="bullet"/>
      <w:lvlText w:val="•"/>
      <w:lvlJc w:val="left"/>
      <w:pPr>
        <w:ind w:left="-2177" w:hanging="123"/>
      </w:pPr>
      <w:rPr>
        <w:rFonts w:hint="default"/>
        <w:lang w:val="en-US" w:eastAsia="en-US" w:bidi="ar-SA"/>
      </w:rPr>
    </w:lvl>
  </w:abstractNum>
  <w:abstractNum w:abstractNumId="4">
    <w:multiLevelType w:val="hybridMultilevel"/>
    <w:lvl w:ilvl="0">
      <w:start w:val="0"/>
      <w:numFmt w:val="bullet"/>
      <w:lvlText w:val="*"/>
      <w:lvlJc w:val="left"/>
      <w:pPr>
        <w:ind w:left="686" w:hanging="383"/>
      </w:pPr>
      <w:rPr>
        <w:rFonts w:hint="default" w:ascii="Arial" w:hAnsi="Arial" w:eastAsia="Arial" w:cs="Arial"/>
        <w:b w:val="0"/>
        <w:bCs w:val="0"/>
        <w:i w:val="0"/>
        <w:iCs w:val="0"/>
        <w:color w:val="8C3A3B"/>
        <w:spacing w:val="0"/>
        <w:w w:val="106"/>
        <w:sz w:val="45"/>
        <w:szCs w:val="45"/>
        <w:lang w:val="en-US" w:eastAsia="en-US" w:bidi="ar-SA"/>
      </w:rPr>
    </w:lvl>
    <w:lvl w:ilvl="1">
      <w:start w:val="0"/>
      <w:numFmt w:val="bullet"/>
      <w:lvlText w:val="•"/>
      <w:lvlJc w:val="left"/>
      <w:pPr>
        <w:ind w:left="914" w:hanging="266"/>
      </w:pPr>
      <w:rPr>
        <w:rFonts w:hint="default" w:ascii="Arial" w:hAnsi="Arial" w:eastAsia="Arial" w:cs="Arial"/>
        <w:b w:val="0"/>
        <w:bCs w:val="0"/>
        <w:i w:val="0"/>
        <w:iCs w:val="0"/>
        <w:color w:val="010103"/>
        <w:spacing w:val="0"/>
        <w:w w:val="97"/>
        <w:sz w:val="17"/>
        <w:szCs w:val="17"/>
        <w:lang w:val="en-US" w:eastAsia="en-US" w:bidi="ar-SA"/>
      </w:rPr>
    </w:lvl>
    <w:lvl w:ilvl="2">
      <w:start w:val="0"/>
      <w:numFmt w:val="bullet"/>
      <w:lvlText w:val="•"/>
      <w:lvlJc w:val="left"/>
      <w:pPr>
        <w:ind w:left="813" w:hanging="266"/>
      </w:pPr>
      <w:rPr>
        <w:rFonts w:hint="default"/>
        <w:lang w:val="en-US" w:eastAsia="en-US" w:bidi="ar-SA"/>
      </w:rPr>
    </w:lvl>
    <w:lvl w:ilvl="3">
      <w:start w:val="0"/>
      <w:numFmt w:val="bullet"/>
      <w:lvlText w:val="•"/>
      <w:lvlJc w:val="left"/>
      <w:pPr>
        <w:ind w:left="706" w:hanging="266"/>
      </w:pPr>
      <w:rPr>
        <w:rFonts w:hint="default"/>
        <w:lang w:val="en-US" w:eastAsia="en-US" w:bidi="ar-SA"/>
      </w:rPr>
    </w:lvl>
    <w:lvl w:ilvl="4">
      <w:start w:val="0"/>
      <w:numFmt w:val="bullet"/>
      <w:lvlText w:val="•"/>
      <w:lvlJc w:val="left"/>
      <w:pPr>
        <w:ind w:left="600" w:hanging="266"/>
      </w:pPr>
      <w:rPr>
        <w:rFonts w:hint="default"/>
        <w:lang w:val="en-US" w:eastAsia="en-US" w:bidi="ar-SA"/>
      </w:rPr>
    </w:lvl>
    <w:lvl w:ilvl="5">
      <w:start w:val="0"/>
      <w:numFmt w:val="bullet"/>
      <w:lvlText w:val="•"/>
      <w:lvlJc w:val="left"/>
      <w:pPr>
        <w:ind w:left="493" w:hanging="266"/>
      </w:pPr>
      <w:rPr>
        <w:rFonts w:hint="default"/>
        <w:lang w:val="en-US" w:eastAsia="en-US" w:bidi="ar-SA"/>
      </w:rPr>
    </w:lvl>
    <w:lvl w:ilvl="6">
      <w:start w:val="0"/>
      <w:numFmt w:val="bullet"/>
      <w:lvlText w:val="•"/>
      <w:lvlJc w:val="left"/>
      <w:pPr>
        <w:ind w:left="386" w:hanging="266"/>
      </w:pPr>
      <w:rPr>
        <w:rFonts w:hint="default"/>
        <w:lang w:val="en-US" w:eastAsia="en-US" w:bidi="ar-SA"/>
      </w:rPr>
    </w:lvl>
    <w:lvl w:ilvl="7">
      <w:start w:val="0"/>
      <w:numFmt w:val="bullet"/>
      <w:lvlText w:val="•"/>
      <w:lvlJc w:val="left"/>
      <w:pPr>
        <w:ind w:left="280" w:hanging="266"/>
      </w:pPr>
      <w:rPr>
        <w:rFonts w:hint="default"/>
        <w:lang w:val="en-US" w:eastAsia="en-US" w:bidi="ar-SA"/>
      </w:rPr>
    </w:lvl>
    <w:lvl w:ilvl="8">
      <w:start w:val="0"/>
      <w:numFmt w:val="bullet"/>
      <w:lvlText w:val="•"/>
      <w:lvlJc w:val="left"/>
      <w:pPr>
        <w:ind w:left="173" w:hanging="266"/>
      </w:pPr>
      <w:rPr>
        <w:rFonts w:hint="default"/>
        <w:lang w:val="en-US" w:eastAsia="en-US" w:bidi="ar-SA"/>
      </w:rPr>
    </w:lvl>
  </w:abstractNum>
  <w:abstractNum w:abstractNumId="3">
    <w:multiLevelType w:val="hybridMultilevel"/>
    <w:lvl w:ilvl="0">
      <w:start w:val="0"/>
      <w:numFmt w:val="bullet"/>
      <w:lvlText w:val=""/>
      <w:lvlJc w:val="left"/>
      <w:pPr>
        <w:ind w:left="216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133" w:hanging="360"/>
      </w:pPr>
      <w:rPr>
        <w:rFonts w:hint="default"/>
        <w:lang w:val="en-US" w:eastAsia="en-US" w:bidi="ar-SA"/>
      </w:rPr>
    </w:lvl>
    <w:lvl w:ilvl="2">
      <w:start w:val="0"/>
      <w:numFmt w:val="bullet"/>
      <w:lvlText w:val="•"/>
      <w:lvlJc w:val="left"/>
      <w:pPr>
        <w:ind w:left="4107" w:hanging="360"/>
      </w:pPr>
      <w:rPr>
        <w:rFonts w:hint="default"/>
        <w:lang w:val="en-US" w:eastAsia="en-US" w:bidi="ar-SA"/>
      </w:rPr>
    </w:lvl>
    <w:lvl w:ilvl="3">
      <w:start w:val="0"/>
      <w:numFmt w:val="bullet"/>
      <w:lvlText w:val="•"/>
      <w:lvlJc w:val="left"/>
      <w:pPr>
        <w:ind w:left="5081" w:hanging="360"/>
      </w:pPr>
      <w:rPr>
        <w:rFonts w:hint="default"/>
        <w:lang w:val="en-US" w:eastAsia="en-US" w:bidi="ar-SA"/>
      </w:rPr>
    </w:lvl>
    <w:lvl w:ilvl="4">
      <w:start w:val="0"/>
      <w:numFmt w:val="bullet"/>
      <w:lvlText w:val="•"/>
      <w:lvlJc w:val="left"/>
      <w:pPr>
        <w:ind w:left="6055" w:hanging="360"/>
      </w:pPr>
      <w:rPr>
        <w:rFonts w:hint="default"/>
        <w:lang w:val="en-US" w:eastAsia="en-US" w:bidi="ar-SA"/>
      </w:rPr>
    </w:lvl>
    <w:lvl w:ilvl="5">
      <w:start w:val="0"/>
      <w:numFmt w:val="bullet"/>
      <w:lvlText w:val="•"/>
      <w:lvlJc w:val="left"/>
      <w:pPr>
        <w:ind w:left="7029" w:hanging="360"/>
      </w:pPr>
      <w:rPr>
        <w:rFonts w:hint="default"/>
        <w:lang w:val="en-US" w:eastAsia="en-US" w:bidi="ar-SA"/>
      </w:rPr>
    </w:lvl>
    <w:lvl w:ilvl="6">
      <w:start w:val="0"/>
      <w:numFmt w:val="bullet"/>
      <w:lvlText w:val="•"/>
      <w:lvlJc w:val="left"/>
      <w:pPr>
        <w:ind w:left="8003" w:hanging="360"/>
      </w:pPr>
      <w:rPr>
        <w:rFonts w:hint="default"/>
        <w:lang w:val="en-US" w:eastAsia="en-US" w:bidi="ar-SA"/>
      </w:rPr>
    </w:lvl>
    <w:lvl w:ilvl="7">
      <w:start w:val="0"/>
      <w:numFmt w:val="bullet"/>
      <w:lvlText w:val="•"/>
      <w:lvlJc w:val="left"/>
      <w:pPr>
        <w:ind w:left="8977" w:hanging="360"/>
      </w:pPr>
      <w:rPr>
        <w:rFonts w:hint="default"/>
        <w:lang w:val="en-US" w:eastAsia="en-US" w:bidi="ar-SA"/>
      </w:rPr>
    </w:lvl>
    <w:lvl w:ilvl="8">
      <w:start w:val="0"/>
      <w:numFmt w:val="bullet"/>
      <w:lvlText w:val="•"/>
      <w:lvlJc w:val="left"/>
      <w:pPr>
        <w:ind w:left="9951" w:hanging="360"/>
      </w:pPr>
      <w:rPr>
        <w:rFonts w:hint="default"/>
        <w:lang w:val="en-US" w:eastAsia="en-US" w:bidi="ar-SA"/>
      </w:rPr>
    </w:lvl>
  </w:abstractNum>
  <w:abstractNum w:abstractNumId="2">
    <w:multiLevelType w:val="hybridMultilevel"/>
    <w:lvl w:ilvl="0">
      <w:start w:val="1"/>
      <w:numFmt w:val="decimal"/>
      <w:lvlText w:val="%1."/>
      <w:lvlJc w:val="left"/>
      <w:pPr>
        <w:ind w:left="1841" w:hanging="401"/>
        <w:jc w:val="right"/>
      </w:pPr>
      <w:rPr>
        <w:rFonts w:hint="default"/>
        <w:spacing w:val="0"/>
        <w:w w:val="100"/>
        <w:lang w:val="en-US" w:eastAsia="en-US" w:bidi="ar-SA"/>
      </w:rPr>
    </w:lvl>
    <w:lvl w:ilvl="1">
      <w:start w:val="1"/>
      <w:numFmt w:val="decimal"/>
      <w:lvlText w:val="%1.%2"/>
      <w:lvlJc w:val="left"/>
      <w:pPr>
        <w:ind w:left="534" w:hanging="533"/>
        <w:jc w:val="left"/>
      </w:pPr>
      <w:rPr>
        <w:rFonts w:hint="default"/>
        <w:spacing w:val="0"/>
        <w:w w:val="99"/>
        <w:lang w:val="en-US" w:eastAsia="en-US" w:bidi="ar-SA"/>
      </w:rPr>
    </w:lvl>
    <w:lvl w:ilvl="2">
      <w:start w:val="1"/>
      <w:numFmt w:val="decimal"/>
      <w:lvlText w:val="%1.%2.%3"/>
      <w:lvlJc w:val="left"/>
      <w:pPr>
        <w:ind w:left="604" w:hanging="603"/>
        <w:jc w:val="left"/>
      </w:pPr>
      <w:rPr>
        <w:rFonts w:hint="default" w:ascii="Arial" w:hAnsi="Arial" w:eastAsia="Arial" w:cs="Arial"/>
        <w:b/>
        <w:bCs/>
        <w:i w:val="0"/>
        <w:iCs w:val="0"/>
        <w:color w:val="5C205E"/>
        <w:spacing w:val="-2"/>
        <w:w w:val="99"/>
        <w:sz w:val="24"/>
        <w:szCs w:val="24"/>
        <w:lang w:val="en-US" w:eastAsia="en-US" w:bidi="ar-SA"/>
      </w:rPr>
    </w:lvl>
    <w:lvl w:ilvl="3">
      <w:start w:val="0"/>
      <w:numFmt w:val="bullet"/>
      <w:lvlText w:val="•"/>
      <w:lvlJc w:val="left"/>
      <w:pPr>
        <w:ind w:left="1840" w:hanging="603"/>
      </w:pPr>
      <w:rPr>
        <w:rFonts w:hint="default"/>
        <w:lang w:val="en-US" w:eastAsia="en-US" w:bidi="ar-SA"/>
      </w:rPr>
    </w:lvl>
    <w:lvl w:ilvl="4">
      <w:start w:val="0"/>
      <w:numFmt w:val="bullet"/>
      <w:lvlText w:val="•"/>
      <w:lvlJc w:val="left"/>
      <w:pPr>
        <w:ind w:left="2872" w:hanging="603"/>
      </w:pPr>
      <w:rPr>
        <w:rFonts w:hint="default"/>
        <w:lang w:val="en-US" w:eastAsia="en-US" w:bidi="ar-SA"/>
      </w:rPr>
    </w:lvl>
    <w:lvl w:ilvl="5">
      <w:start w:val="0"/>
      <w:numFmt w:val="bullet"/>
      <w:lvlText w:val="•"/>
      <w:lvlJc w:val="left"/>
      <w:pPr>
        <w:ind w:left="3904" w:hanging="603"/>
      </w:pPr>
      <w:rPr>
        <w:rFonts w:hint="default"/>
        <w:lang w:val="en-US" w:eastAsia="en-US" w:bidi="ar-SA"/>
      </w:rPr>
    </w:lvl>
    <w:lvl w:ilvl="6">
      <w:start w:val="0"/>
      <w:numFmt w:val="bullet"/>
      <w:lvlText w:val="•"/>
      <w:lvlJc w:val="left"/>
      <w:pPr>
        <w:ind w:left="4936" w:hanging="603"/>
      </w:pPr>
      <w:rPr>
        <w:rFonts w:hint="default"/>
        <w:lang w:val="en-US" w:eastAsia="en-US" w:bidi="ar-SA"/>
      </w:rPr>
    </w:lvl>
    <w:lvl w:ilvl="7">
      <w:start w:val="0"/>
      <w:numFmt w:val="bullet"/>
      <w:lvlText w:val="•"/>
      <w:lvlJc w:val="left"/>
      <w:pPr>
        <w:ind w:left="5968" w:hanging="603"/>
      </w:pPr>
      <w:rPr>
        <w:rFonts w:hint="default"/>
        <w:lang w:val="en-US" w:eastAsia="en-US" w:bidi="ar-SA"/>
      </w:rPr>
    </w:lvl>
    <w:lvl w:ilvl="8">
      <w:start w:val="0"/>
      <w:numFmt w:val="bullet"/>
      <w:lvlText w:val="•"/>
      <w:lvlJc w:val="left"/>
      <w:pPr>
        <w:ind w:left="7000" w:hanging="603"/>
      </w:pPr>
      <w:rPr>
        <w:rFonts w:hint="default"/>
        <w:lang w:val="en-US" w:eastAsia="en-US" w:bidi="ar-SA"/>
      </w:rPr>
    </w:lvl>
  </w:abstractNum>
  <w:abstractNum w:abstractNumId="1">
    <w:multiLevelType w:val="hybridMultilevel"/>
    <w:lvl w:ilvl="0">
      <w:start w:val="1"/>
      <w:numFmt w:val="decimal"/>
      <w:lvlText w:val="%1."/>
      <w:lvlJc w:val="left"/>
      <w:pPr>
        <w:ind w:left="1708" w:hanging="269"/>
        <w:jc w:val="left"/>
      </w:pPr>
      <w:rPr>
        <w:rFonts w:hint="default" w:ascii="Arial" w:hAnsi="Arial" w:eastAsia="Arial" w:cs="Arial"/>
        <w:b w:val="0"/>
        <w:bCs w:val="0"/>
        <w:i w:val="0"/>
        <w:iCs w:val="0"/>
        <w:spacing w:val="0"/>
        <w:w w:val="99"/>
        <w:sz w:val="24"/>
        <w:szCs w:val="24"/>
        <w:lang w:val="en-US" w:eastAsia="en-US" w:bidi="ar-SA"/>
      </w:rPr>
    </w:lvl>
    <w:lvl w:ilvl="1">
      <w:start w:val="1"/>
      <w:numFmt w:val="decimal"/>
      <w:lvlText w:val="%1.%2"/>
      <w:lvlJc w:val="left"/>
      <w:pPr>
        <w:ind w:left="1842" w:hanging="403"/>
        <w:jc w:val="left"/>
      </w:pPr>
      <w:rPr>
        <w:rFonts w:hint="default" w:ascii="Arial" w:hAnsi="Arial" w:eastAsia="Arial" w:cs="Arial"/>
        <w:b w:val="0"/>
        <w:bCs w:val="0"/>
        <w:i w:val="0"/>
        <w:iCs w:val="0"/>
        <w:spacing w:val="0"/>
        <w:w w:val="99"/>
        <w:sz w:val="24"/>
        <w:szCs w:val="24"/>
        <w:lang w:val="en-US" w:eastAsia="en-US" w:bidi="ar-SA"/>
      </w:rPr>
    </w:lvl>
    <w:lvl w:ilvl="2">
      <w:start w:val="0"/>
      <w:numFmt w:val="bullet"/>
      <w:lvlText w:val="•"/>
      <w:lvlJc w:val="left"/>
      <w:pPr>
        <w:ind w:left="2957" w:hanging="403"/>
      </w:pPr>
      <w:rPr>
        <w:rFonts w:hint="default"/>
        <w:lang w:val="en-US" w:eastAsia="en-US" w:bidi="ar-SA"/>
      </w:rPr>
    </w:lvl>
    <w:lvl w:ilvl="3">
      <w:start w:val="0"/>
      <w:numFmt w:val="bullet"/>
      <w:lvlText w:val="•"/>
      <w:lvlJc w:val="left"/>
      <w:pPr>
        <w:ind w:left="4075" w:hanging="403"/>
      </w:pPr>
      <w:rPr>
        <w:rFonts w:hint="default"/>
        <w:lang w:val="en-US" w:eastAsia="en-US" w:bidi="ar-SA"/>
      </w:rPr>
    </w:lvl>
    <w:lvl w:ilvl="4">
      <w:start w:val="0"/>
      <w:numFmt w:val="bullet"/>
      <w:lvlText w:val="•"/>
      <w:lvlJc w:val="left"/>
      <w:pPr>
        <w:ind w:left="5193" w:hanging="403"/>
      </w:pPr>
      <w:rPr>
        <w:rFonts w:hint="default"/>
        <w:lang w:val="en-US" w:eastAsia="en-US" w:bidi="ar-SA"/>
      </w:rPr>
    </w:lvl>
    <w:lvl w:ilvl="5">
      <w:start w:val="0"/>
      <w:numFmt w:val="bullet"/>
      <w:lvlText w:val="•"/>
      <w:lvlJc w:val="left"/>
      <w:pPr>
        <w:ind w:left="6310" w:hanging="403"/>
      </w:pPr>
      <w:rPr>
        <w:rFonts w:hint="default"/>
        <w:lang w:val="en-US" w:eastAsia="en-US" w:bidi="ar-SA"/>
      </w:rPr>
    </w:lvl>
    <w:lvl w:ilvl="6">
      <w:start w:val="0"/>
      <w:numFmt w:val="bullet"/>
      <w:lvlText w:val="•"/>
      <w:lvlJc w:val="left"/>
      <w:pPr>
        <w:ind w:left="7428" w:hanging="403"/>
      </w:pPr>
      <w:rPr>
        <w:rFonts w:hint="default"/>
        <w:lang w:val="en-US" w:eastAsia="en-US" w:bidi="ar-SA"/>
      </w:rPr>
    </w:lvl>
    <w:lvl w:ilvl="7">
      <w:start w:val="0"/>
      <w:numFmt w:val="bullet"/>
      <w:lvlText w:val="•"/>
      <w:lvlJc w:val="left"/>
      <w:pPr>
        <w:ind w:left="8546" w:hanging="403"/>
      </w:pPr>
      <w:rPr>
        <w:rFonts w:hint="default"/>
        <w:lang w:val="en-US" w:eastAsia="en-US" w:bidi="ar-SA"/>
      </w:rPr>
    </w:lvl>
    <w:lvl w:ilvl="8">
      <w:start w:val="0"/>
      <w:numFmt w:val="bullet"/>
      <w:lvlText w:val="•"/>
      <w:lvlJc w:val="left"/>
      <w:pPr>
        <w:ind w:left="9663" w:hanging="403"/>
      </w:pPr>
      <w:rPr>
        <w:rFonts w:hint="default"/>
        <w:lang w:val="en-US" w:eastAsia="en-US" w:bidi="ar-SA"/>
      </w:rPr>
    </w:lvl>
  </w:abstractNum>
  <w:abstractNum w:abstractNumId="0">
    <w:multiLevelType w:val="hybridMultilevel"/>
    <w:lvl w:ilvl="0">
      <w:start w:val="1"/>
      <w:numFmt w:val="decimal"/>
      <w:lvlText w:val="%1."/>
      <w:lvlJc w:val="left"/>
      <w:pPr>
        <w:ind w:left="1708" w:hanging="269"/>
        <w:jc w:val="left"/>
      </w:pPr>
      <w:rPr>
        <w:rFonts w:hint="default" w:ascii="Arial" w:hAnsi="Arial" w:eastAsia="Arial" w:cs="Arial"/>
        <w:b w:val="0"/>
        <w:bCs w:val="0"/>
        <w:i w:val="0"/>
        <w:iCs w:val="0"/>
        <w:spacing w:val="0"/>
        <w:w w:val="99"/>
        <w:sz w:val="24"/>
        <w:szCs w:val="24"/>
        <w:lang w:val="en-US" w:eastAsia="en-US" w:bidi="ar-SA"/>
      </w:rPr>
    </w:lvl>
    <w:lvl w:ilvl="1">
      <w:start w:val="1"/>
      <w:numFmt w:val="decimal"/>
      <w:lvlText w:val="%1.%2"/>
      <w:lvlJc w:val="left"/>
      <w:pPr>
        <w:ind w:left="1842" w:hanging="403"/>
        <w:jc w:val="left"/>
      </w:pPr>
      <w:rPr>
        <w:rFonts w:hint="default" w:ascii="Arial" w:hAnsi="Arial" w:eastAsia="Arial" w:cs="Arial"/>
        <w:b w:val="0"/>
        <w:bCs w:val="0"/>
        <w:i w:val="0"/>
        <w:iCs w:val="0"/>
        <w:spacing w:val="0"/>
        <w:w w:val="99"/>
        <w:sz w:val="24"/>
        <w:szCs w:val="24"/>
        <w:lang w:val="en-US" w:eastAsia="en-US" w:bidi="ar-SA"/>
      </w:rPr>
    </w:lvl>
    <w:lvl w:ilvl="2">
      <w:start w:val="1"/>
      <w:numFmt w:val="decimal"/>
      <w:lvlText w:val="%1.%2.%3"/>
      <w:lvlJc w:val="left"/>
      <w:pPr>
        <w:ind w:left="2041" w:hanging="602"/>
        <w:jc w:val="left"/>
      </w:pPr>
      <w:rPr>
        <w:rFonts w:hint="default" w:ascii="Arial" w:hAnsi="Arial" w:eastAsia="Arial" w:cs="Arial"/>
        <w:b w:val="0"/>
        <w:bCs w:val="0"/>
        <w:i w:val="0"/>
        <w:iCs w:val="0"/>
        <w:spacing w:val="-2"/>
        <w:w w:val="99"/>
        <w:sz w:val="24"/>
        <w:szCs w:val="24"/>
        <w:lang w:val="en-US" w:eastAsia="en-US" w:bidi="ar-SA"/>
      </w:rPr>
    </w:lvl>
    <w:lvl w:ilvl="3">
      <w:start w:val="0"/>
      <w:numFmt w:val="bullet"/>
      <w:lvlText w:val="•"/>
      <w:lvlJc w:val="left"/>
      <w:pPr>
        <w:ind w:left="3272" w:hanging="602"/>
      </w:pPr>
      <w:rPr>
        <w:rFonts w:hint="default"/>
        <w:lang w:val="en-US" w:eastAsia="en-US" w:bidi="ar-SA"/>
      </w:rPr>
    </w:lvl>
    <w:lvl w:ilvl="4">
      <w:start w:val="0"/>
      <w:numFmt w:val="bullet"/>
      <w:lvlText w:val="•"/>
      <w:lvlJc w:val="left"/>
      <w:pPr>
        <w:ind w:left="4504" w:hanging="602"/>
      </w:pPr>
      <w:rPr>
        <w:rFonts w:hint="default"/>
        <w:lang w:val="en-US" w:eastAsia="en-US" w:bidi="ar-SA"/>
      </w:rPr>
    </w:lvl>
    <w:lvl w:ilvl="5">
      <w:start w:val="0"/>
      <w:numFmt w:val="bullet"/>
      <w:lvlText w:val="•"/>
      <w:lvlJc w:val="left"/>
      <w:pPr>
        <w:ind w:left="5737" w:hanging="602"/>
      </w:pPr>
      <w:rPr>
        <w:rFonts w:hint="default"/>
        <w:lang w:val="en-US" w:eastAsia="en-US" w:bidi="ar-SA"/>
      </w:rPr>
    </w:lvl>
    <w:lvl w:ilvl="6">
      <w:start w:val="0"/>
      <w:numFmt w:val="bullet"/>
      <w:lvlText w:val="•"/>
      <w:lvlJc w:val="left"/>
      <w:pPr>
        <w:ind w:left="6969" w:hanging="602"/>
      </w:pPr>
      <w:rPr>
        <w:rFonts w:hint="default"/>
        <w:lang w:val="en-US" w:eastAsia="en-US" w:bidi="ar-SA"/>
      </w:rPr>
    </w:lvl>
    <w:lvl w:ilvl="7">
      <w:start w:val="0"/>
      <w:numFmt w:val="bullet"/>
      <w:lvlText w:val="•"/>
      <w:lvlJc w:val="left"/>
      <w:pPr>
        <w:ind w:left="8202" w:hanging="602"/>
      </w:pPr>
      <w:rPr>
        <w:rFonts w:hint="default"/>
        <w:lang w:val="en-US" w:eastAsia="en-US" w:bidi="ar-SA"/>
      </w:rPr>
    </w:lvl>
    <w:lvl w:ilvl="8">
      <w:start w:val="0"/>
      <w:numFmt w:val="bullet"/>
      <w:lvlText w:val="•"/>
      <w:lvlJc w:val="left"/>
      <w:pPr>
        <w:ind w:left="9434" w:hanging="602"/>
      </w:pPr>
      <w:rPr>
        <w:rFonts w:hint="default"/>
        <w:lang w:val="en-US" w:eastAsia="en-US" w:bidi="ar-SA"/>
      </w:rPr>
    </w:lvl>
  </w:abstract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6">
    <w:abstractNumId w:val="15"/>
  </w:num>
  <w:num w:numId="18">
    <w:abstractNumId w:val="17"/>
  </w:num>
  <w:num w:numId="17">
    <w:abstractNumId w:val="16"/>
  </w:num>
  <w:num w:numId="15">
    <w:abstractNumId w:val="14"/>
  </w:num>
  <w:num w:numId="14">
    <w:abstractNumId w:val="13"/>
  </w:num>
  <w:num w:numId="13">
    <w:abstractNumId w:val="12"/>
  </w:num>
  <w:num w:numId="11">
    <w:abstractNumId w:val="10"/>
  </w:num>
  <w:num w:numId="9">
    <w:abstractNumId w:val="8"/>
  </w:num>
  <w:num w:numId="12">
    <w:abstractNumId w:val="11"/>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38"/>
      <w:ind w:right="2"/>
      <w:jc w:val="center"/>
    </w:pPr>
    <w:rPr>
      <w:rFonts w:ascii="Arial" w:hAnsi="Arial" w:eastAsia="Arial" w:cs="Arial"/>
      <w:sz w:val="24"/>
      <w:szCs w:val="24"/>
      <w:lang w:val="en-US" w:eastAsia="en-US" w:bidi="ar-SA"/>
    </w:rPr>
  </w:style>
  <w:style w:styleId="TOC2" w:type="paragraph">
    <w:name w:val="TOC 2"/>
    <w:basedOn w:val="Normal"/>
    <w:uiPriority w:val="1"/>
    <w:qFormat/>
    <w:pPr>
      <w:spacing w:before="240"/>
      <w:ind w:left="591" w:right="592"/>
      <w:jc w:val="center"/>
    </w:pPr>
    <w:rPr>
      <w:rFonts w:ascii="Arial" w:hAnsi="Arial" w:eastAsia="Arial" w:cs="Arial"/>
      <w:sz w:val="24"/>
      <w:szCs w:val="24"/>
      <w:lang w:val="en-US" w:eastAsia="en-US" w:bidi="ar-SA"/>
    </w:rPr>
  </w:style>
  <w:style w:styleId="TOC3" w:type="paragraph">
    <w:name w:val="TOC 3"/>
    <w:basedOn w:val="Normal"/>
    <w:uiPriority w:val="1"/>
    <w:qFormat/>
    <w:pPr>
      <w:spacing w:before="238"/>
      <w:ind w:left="2039" w:hanging="599"/>
    </w:pPr>
    <w:rPr>
      <w:rFonts w:ascii="Arial" w:hAnsi="Arial" w:eastAsia="Arial" w:cs="Arial"/>
      <w:sz w:val="24"/>
      <w:szCs w:val="24"/>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23"/>
      <w:outlineLvl w:val="1"/>
    </w:pPr>
    <w:rPr>
      <w:rFonts w:ascii="Calibri" w:hAnsi="Calibri" w:eastAsia="Calibri" w:cs="Calibri"/>
      <w:b/>
      <w:bCs/>
      <w:sz w:val="40"/>
      <w:szCs w:val="40"/>
      <w:lang w:val="en-US" w:eastAsia="en-US" w:bidi="ar-SA"/>
    </w:rPr>
  </w:style>
  <w:style w:styleId="Heading2" w:type="paragraph">
    <w:name w:val="Heading 2"/>
    <w:basedOn w:val="Normal"/>
    <w:uiPriority w:val="1"/>
    <w:qFormat/>
    <w:pPr>
      <w:ind w:left="532" w:hanging="531"/>
      <w:outlineLvl w:val="2"/>
    </w:pPr>
    <w:rPr>
      <w:rFonts w:ascii="Calibri" w:hAnsi="Calibri" w:eastAsia="Calibri" w:cs="Calibri"/>
      <w:b/>
      <w:bCs/>
      <w:sz w:val="32"/>
      <w:szCs w:val="32"/>
      <w:lang w:val="en-US" w:eastAsia="en-US" w:bidi="ar-SA"/>
    </w:rPr>
  </w:style>
  <w:style w:styleId="Heading3" w:type="paragraph">
    <w:name w:val="Heading 3"/>
    <w:basedOn w:val="Normal"/>
    <w:uiPriority w:val="1"/>
    <w:qFormat/>
    <w:pPr>
      <w:spacing w:before="93"/>
      <w:ind w:left="181"/>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600" w:hanging="599"/>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721" w:hanging="360"/>
    </w:pPr>
    <w:rPr>
      <w:rFonts w:ascii="Arial" w:hAnsi="Arial" w:eastAsia="Arial" w:cs="Arial"/>
      <w:lang w:val="en-US" w:eastAsia="en-US" w:bidi="ar-SA"/>
    </w:rPr>
  </w:style>
  <w:style w:styleId="TableParagraph" w:type="paragraph">
    <w:name w:val="Table Paragraph"/>
    <w:basedOn w:val="Normal"/>
    <w:uiPriority w:val="1"/>
    <w:qFormat/>
    <w:pPr>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hyperlink" Target="http://www.griffith.edu.au/research/inclusive-futures-reimagining-disability" TargetMode="External"/><Relationship Id="rId10" Type="http://schemas.openxmlformats.org/officeDocument/2006/relationships/image" Target="media/image4.png"/><Relationship Id="rId11" Type="http://schemas.openxmlformats.org/officeDocument/2006/relationships/footer" Target="footer2.xml"/><Relationship Id="rId12" Type="http://schemas.openxmlformats.org/officeDocument/2006/relationships/image" Target="media/image5.jpeg"/><Relationship Id="rId13" Type="http://schemas.openxmlformats.org/officeDocument/2006/relationships/footer" Target="footer3.xml"/><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footer" Target="footer4.xml"/><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jpe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image" Target="media/image30.jpeg"/><Relationship Id="rId40" Type="http://schemas.openxmlformats.org/officeDocument/2006/relationships/image" Target="media/image31.jpeg"/><Relationship Id="rId41" Type="http://schemas.openxmlformats.org/officeDocument/2006/relationships/image" Target="media/image32.jpeg"/><Relationship Id="rId42" Type="http://schemas.openxmlformats.org/officeDocument/2006/relationships/image" Target="media/image33.jpeg"/><Relationship Id="rId43" Type="http://schemas.openxmlformats.org/officeDocument/2006/relationships/image" Target="media/image34.jpeg"/><Relationship Id="rId44" Type="http://schemas.openxmlformats.org/officeDocument/2006/relationships/image" Target="media/image35.png"/><Relationship Id="rId45" Type="http://schemas.openxmlformats.org/officeDocument/2006/relationships/image" Target="media/image36.jpeg"/><Relationship Id="rId46" Type="http://schemas.openxmlformats.org/officeDocument/2006/relationships/image" Target="media/image37.jpeg"/><Relationship Id="rId47" Type="http://schemas.openxmlformats.org/officeDocument/2006/relationships/image" Target="media/image38.jpeg"/><Relationship Id="rId48" Type="http://schemas.openxmlformats.org/officeDocument/2006/relationships/image" Target="media/image39.jpeg"/><Relationship Id="rId49" Type="http://schemas.openxmlformats.org/officeDocument/2006/relationships/image" Target="media/image40.png"/><Relationship Id="rId50" Type="http://schemas.openxmlformats.org/officeDocument/2006/relationships/image" Target="media/image41.jpeg"/><Relationship Id="rId51" Type="http://schemas.openxmlformats.org/officeDocument/2006/relationships/image" Target="media/image42.jpeg"/><Relationship Id="rId52" Type="http://schemas.openxmlformats.org/officeDocument/2006/relationships/image" Target="media/image43.png"/><Relationship Id="rId53" Type="http://schemas.openxmlformats.org/officeDocument/2006/relationships/image" Target="media/image44.jpeg"/><Relationship Id="rId54" Type="http://schemas.openxmlformats.org/officeDocument/2006/relationships/image" Target="media/image45.png"/><Relationship Id="rId55" Type="http://schemas.openxmlformats.org/officeDocument/2006/relationships/image" Target="media/image46.jpe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jpeg"/><Relationship Id="rId59" Type="http://schemas.openxmlformats.org/officeDocument/2006/relationships/image" Target="media/image50.jpeg"/><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footer" Target="footer5.xml"/><Relationship Id="rId63" Type="http://schemas.openxmlformats.org/officeDocument/2006/relationships/image" Target="media/image53.jpeg"/><Relationship Id="rId64" Type="http://schemas.openxmlformats.org/officeDocument/2006/relationships/footer" Target="footer6.xml"/><Relationship Id="rId65" Type="http://schemas.openxmlformats.org/officeDocument/2006/relationships/image" Target="media/image54.jpeg"/><Relationship Id="rId66" Type="http://schemas.openxmlformats.org/officeDocument/2006/relationships/footer" Target="footer7.xml"/><Relationship Id="rId67" Type="http://schemas.openxmlformats.org/officeDocument/2006/relationships/image" Target="media/image55.jpeg"/><Relationship Id="rId68" Type="http://schemas.openxmlformats.org/officeDocument/2006/relationships/image" Target="media/image56.jpeg"/><Relationship Id="rId69" Type="http://schemas.openxmlformats.org/officeDocument/2006/relationships/image" Target="media/image57.jpeg"/><Relationship Id="rId70" Type="http://schemas.openxmlformats.org/officeDocument/2006/relationships/footer" Target="footer8.xml"/><Relationship Id="rId71" Type="http://schemas.openxmlformats.org/officeDocument/2006/relationships/image" Target="media/image58.jpeg"/><Relationship Id="rId72" Type="http://schemas.openxmlformats.org/officeDocument/2006/relationships/image" Target="media/image59.jpeg"/><Relationship Id="rId73" Type="http://schemas.openxmlformats.org/officeDocument/2006/relationships/footer" Target="footer9.xml"/><Relationship Id="rId74" Type="http://schemas.openxmlformats.org/officeDocument/2006/relationships/image" Target="media/image60.jpeg"/><Relationship Id="rId75" Type="http://schemas.openxmlformats.org/officeDocument/2006/relationships/image" Target="media/image61.jpeg"/><Relationship Id="rId76" Type="http://schemas.openxmlformats.org/officeDocument/2006/relationships/image" Target="media/image62.jpeg"/><Relationship Id="rId77" Type="http://schemas.openxmlformats.org/officeDocument/2006/relationships/image" Target="media/image63.jpeg"/><Relationship Id="rId78" Type="http://schemas.openxmlformats.org/officeDocument/2006/relationships/image" Target="media/image64.jpeg"/><Relationship Id="rId79" Type="http://schemas.openxmlformats.org/officeDocument/2006/relationships/image" Target="media/image65.jpeg"/><Relationship Id="rId80" Type="http://schemas.openxmlformats.org/officeDocument/2006/relationships/image" Target="media/image66.jpeg"/><Relationship Id="rId81" Type="http://schemas.openxmlformats.org/officeDocument/2006/relationships/footer" Target="footer10.xml"/><Relationship Id="rId82" Type="http://schemas.openxmlformats.org/officeDocument/2006/relationships/footer" Target="footer11.xml"/><Relationship Id="rId83" Type="http://schemas.openxmlformats.org/officeDocument/2006/relationships/hyperlink" Target="https://www.ohchr.org/en/instruments-mechanisms/instruments/convention-rights-persons-disabilities" TargetMode="External"/><Relationship Id="rId84" Type="http://schemas.openxmlformats.org/officeDocument/2006/relationships/hyperlink" Target="https://www.dsdsatsip.qld.gov.au/campaign/queenslands-disability-plan/about-plan/queenslands-disability-plan-2022-27" TargetMode="External"/><Relationship Id="rId85" Type="http://schemas.openxmlformats.org/officeDocument/2006/relationships/hyperlink" Target="https://www.dss.gov.au/disability-and-carers/disability-strategy" TargetMode="External"/><Relationship Id="rId86" Type="http://schemas.openxmlformats.org/officeDocument/2006/relationships/hyperlink" Target="https://qdn.org.au/wp-content/uploads/2023/06/Voice-of-" TargetMode="External"/><Relationship Id="rId87" Type="http://schemas.openxmlformats.org/officeDocument/2006/relationships/hyperlink" Target="https://www.ndisreview.gov.au/sites/default/files/resource/download/ndis-final-report-guide.pdf" TargetMode="External"/><Relationship Id="rId88" Type="http://schemas.openxmlformats.org/officeDocument/2006/relationships/hyperlink" Target="https://disability.royalcommission.gov.au/publications/final-report-complete-volume-" TargetMode="External"/><Relationship Id="rId89" Type="http://schemas.openxmlformats.org/officeDocument/2006/relationships/hyperlink" Target="https://www.aihw.gov.au/reports/disability/people-with-disability-in-" TargetMode="External"/><Relationship Id="rId90" Type="http://schemas.openxmlformats.org/officeDocument/2006/relationships/hyperlink" Target="https://www.aihw.gov.au/reports/australias-disability-strategy/australias-disability-strategy-outcomes-framework/contents/about" TargetMode="External"/><Relationship Id="rId91" Type="http://schemas.openxmlformats.org/officeDocument/2006/relationships/hyperlink" Target="https://www.abs.gov.au/statistics/health/disability/disability-ageing-" TargetMode="External"/><Relationship Id="rId92" Type="http://schemas.openxmlformats.org/officeDocument/2006/relationships/hyperlink" Target="https://www.ndis.gov.au/about-us/publications/quarterly-reports" TargetMode="External"/><Relationship Id="rId93" Type="http://schemas.openxmlformats.org/officeDocument/2006/relationships/hyperlink" Target="https://dbr.abs.gov.au/region.html?lyr=ste&amp;rgn=3" TargetMode="External"/><Relationship Id="rId94" Type="http://schemas.openxmlformats.org/officeDocument/2006/relationships/hyperlink" Target="https://onlinelibrary.wiley.com/doi/full/10.1111/1440-1630.12847" TargetMode="External"/><Relationship Id="rId95" Type="http://schemas.openxmlformats.org/officeDocument/2006/relationships/hyperlink" Target="https://www.bangthetable.com/wp-content/uploads/2020/02/The-" TargetMode="External"/><Relationship Id="rId96" Type="http://schemas.openxmlformats.org/officeDocument/2006/relationships/footer" Target="footer12.xml"/><Relationship Id="rId97" Type="http://schemas.openxmlformats.org/officeDocument/2006/relationships/footer" Target="footer13.xml"/><Relationship Id="rId98" Type="http://schemas.openxmlformats.org/officeDocument/2006/relationships/image" Target="media/image67.jpeg"/><Relationship Id="rId9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Chapman</dc:creator>
  <dcterms:created xsi:type="dcterms:W3CDTF">2026-07-15T00:24:15Z</dcterms:created>
  <dcterms:modified xsi:type="dcterms:W3CDTF">2026-07-15T00:24:15Z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for Microsoft 365</vt:lpwstr>
  </property>
  <property fmtid="{D5CDD505-2E9C-101B-9397-08002B2CF9AE}" pid="4" name="LastSaved">
    <vt:filetime>2026-07-15T00:00:00Z</vt:filetime>
  </property>
  <property fmtid="{D5CDD505-2E9C-101B-9397-08002B2CF9AE}" pid="5" name="Producer">
    <vt:lpwstr>Microsoft® Word for Microsoft 365</vt:lpwstr>
  </property>
</Properties>
</file>