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F0CE" w14:textId="4FB3C90E" w:rsidR="000E1F8E" w:rsidRDefault="000E1F8E" w:rsidP="00E2093F">
      <w:pPr>
        <w:pStyle w:val="Accounts2"/>
        <w:ind w:left="680" w:right="680"/>
        <w:rPr>
          <w:rFonts w:ascii="Arial" w:hAnsi="Arial"/>
          <w:sz w:val="28"/>
        </w:rPr>
      </w:pPr>
      <w:bookmarkStart w:id="0" w:name="Income_Statement"/>
      <w:r>
        <w:rPr>
          <w:rFonts w:ascii="Arial" w:hAnsi="Arial"/>
          <w:sz w:val="28"/>
        </w:rPr>
        <w:t>Queenslanders with Disability Network Limited</w:t>
      </w:r>
    </w:p>
    <w:p w14:paraId="3C0AF0D0" w14:textId="25A0D8AF" w:rsidR="000133CA" w:rsidRPr="00C541C1" w:rsidRDefault="000133CA" w:rsidP="00E2093F">
      <w:pPr>
        <w:pStyle w:val="Accounts2"/>
        <w:ind w:left="680" w:right="680"/>
        <w:rPr>
          <w:rFonts w:ascii="Arial" w:hAnsi="Arial"/>
          <w:sz w:val="28"/>
        </w:rPr>
      </w:pPr>
      <w:r w:rsidRPr="00C541C1">
        <w:rPr>
          <w:rFonts w:ascii="Arial" w:hAnsi="Arial"/>
          <w:sz w:val="28"/>
        </w:rPr>
        <w:t>Statement of Profit or Loss and Other Comprehensive Income</w:t>
      </w:r>
      <w:bookmarkEnd w:id="0"/>
      <w:r w:rsidR="00C541C1" w:rsidRPr="00C541C1">
        <w:rPr>
          <w:rFonts w:ascii="Arial" w:hAnsi="Arial"/>
          <w:sz w:val="28"/>
        </w:rPr>
        <w:t xml:space="preserve"> </w:t>
      </w:r>
      <w:r w:rsidRPr="00C541C1">
        <w:rPr>
          <w:rFonts w:ascii="Arial" w:hAnsi="Arial"/>
          <w:sz w:val="28"/>
        </w:rPr>
        <w:t>for the Year Ended 30 June</w:t>
      </w:r>
      <w:r w:rsidR="00D91529">
        <w:rPr>
          <w:rFonts w:ascii="Arial" w:hAnsi="Arial"/>
          <w:sz w:val="28"/>
        </w:rPr>
        <w:t xml:space="preserve"> 202</w:t>
      </w:r>
      <w:r w:rsidR="00E2093F">
        <w:rPr>
          <w:rFonts w:ascii="Arial" w:hAnsi="Arial"/>
          <w:sz w:val="28"/>
        </w:rPr>
        <w:t>5</w:t>
      </w:r>
    </w:p>
    <w:p w14:paraId="0AC53076" w14:textId="77777777" w:rsidR="000133CA" w:rsidRPr="00C541C1" w:rsidRDefault="000133CA" w:rsidP="000133CA">
      <w:pPr>
        <w:pStyle w:val="Accounts2"/>
        <w:spacing w:before="0"/>
        <w:rPr>
          <w:rFonts w:ascii="Arial" w:hAnsi="Arial"/>
        </w:rPr>
      </w:pPr>
    </w:p>
    <w:p w14:paraId="49E0CAA0" w14:textId="009DD83E" w:rsidR="000133CA" w:rsidRPr="00C541C1" w:rsidRDefault="000133CA" w:rsidP="00C541C1">
      <w:pPr>
        <w:pStyle w:val="Accounts3"/>
        <w:tabs>
          <w:tab w:val="clear" w:pos="7825"/>
          <w:tab w:val="clear" w:pos="8789"/>
          <w:tab w:val="right" w:pos="8222"/>
        </w:tabs>
        <w:rPr>
          <w:rFonts w:ascii="Arial" w:hAnsi="Arial"/>
          <w:sz w:val="24"/>
        </w:rPr>
      </w:pPr>
      <w:r w:rsidRPr="00C541C1">
        <w:rPr>
          <w:rFonts w:ascii="Arial" w:hAnsi="Arial"/>
          <w:sz w:val="24"/>
        </w:rPr>
        <w:tab/>
      </w:r>
      <w:bookmarkStart w:id="1" w:name="Current_Year_10pt"/>
      <w:r w:rsidR="00AD7422">
        <w:rPr>
          <w:rFonts w:ascii="Arial" w:hAnsi="Arial"/>
          <w:sz w:val="24"/>
        </w:rPr>
        <w:t>202</w:t>
      </w:r>
      <w:r w:rsidR="00E2093F">
        <w:rPr>
          <w:rFonts w:ascii="Arial" w:hAnsi="Arial"/>
          <w:sz w:val="24"/>
        </w:rPr>
        <w:t>5</w:t>
      </w:r>
      <w:r w:rsidR="008D1162">
        <w:rPr>
          <w:rFonts w:ascii="Arial" w:hAnsi="Arial"/>
          <w:sz w:val="24"/>
        </w:rPr>
        <w:tab/>
      </w:r>
      <w:r w:rsidRPr="00C541C1">
        <w:rPr>
          <w:rFonts w:ascii="Arial" w:hAnsi="Arial"/>
          <w:sz w:val="24"/>
        </w:rPr>
        <w:t>20</w:t>
      </w:r>
      <w:bookmarkEnd w:id="1"/>
      <w:r w:rsidR="00AD7422">
        <w:rPr>
          <w:rFonts w:ascii="Arial" w:hAnsi="Arial"/>
          <w:sz w:val="24"/>
        </w:rPr>
        <w:t>2</w:t>
      </w:r>
      <w:r w:rsidR="00E2093F">
        <w:rPr>
          <w:rFonts w:ascii="Arial" w:hAnsi="Arial"/>
          <w:sz w:val="24"/>
        </w:rPr>
        <w:t>4</w:t>
      </w:r>
    </w:p>
    <w:p w14:paraId="4FCA38F6" w14:textId="77777777" w:rsidR="000133CA" w:rsidRPr="00C541C1" w:rsidRDefault="000133CA" w:rsidP="00C541C1">
      <w:pPr>
        <w:pStyle w:val="Accounts5"/>
        <w:tabs>
          <w:tab w:val="clear" w:pos="8789"/>
          <w:tab w:val="decimal" w:pos="8222"/>
        </w:tabs>
        <w:rPr>
          <w:rFonts w:ascii="Arial" w:hAnsi="Arial"/>
          <w:sz w:val="24"/>
        </w:rPr>
      </w:pPr>
      <w:r w:rsidRPr="00C541C1">
        <w:rPr>
          <w:rFonts w:ascii="Arial" w:hAnsi="Arial"/>
          <w:sz w:val="24"/>
        </w:rPr>
        <w:tab/>
        <w:t>$</w:t>
      </w:r>
      <w:r w:rsidRPr="00C541C1">
        <w:rPr>
          <w:rFonts w:ascii="Arial" w:hAnsi="Arial"/>
          <w:sz w:val="24"/>
        </w:rPr>
        <w:tab/>
        <w:t>$</w:t>
      </w:r>
    </w:p>
    <w:p w14:paraId="1BF8113B" w14:textId="77777777" w:rsidR="000133CA" w:rsidRPr="00C541C1" w:rsidRDefault="000133CA" w:rsidP="000133CA">
      <w:pPr>
        <w:pStyle w:val="AcctsLine2"/>
        <w:rPr>
          <w:rFonts w:ascii="Arial" w:hAnsi="Arial"/>
        </w:rPr>
      </w:pPr>
    </w:p>
    <w:p w14:paraId="16B9D270" w14:textId="77777777" w:rsidR="000133CA" w:rsidRPr="00C541C1" w:rsidRDefault="000133CA" w:rsidP="00C541C1">
      <w:pPr>
        <w:pStyle w:val="Accounts7"/>
        <w:rPr>
          <w:b/>
        </w:rPr>
      </w:pPr>
      <w:r w:rsidRPr="00C541C1">
        <w:rPr>
          <w:b/>
        </w:rPr>
        <w:t>Revenue</w:t>
      </w:r>
    </w:p>
    <w:p w14:paraId="29BF5F03" w14:textId="28973320" w:rsidR="00E01961" w:rsidRPr="00E01961" w:rsidRDefault="00BA580A" w:rsidP="00BA580A">
      <w:pPr>
        <w:pStyle w:val="Accounts6"/>
      </w:pPr>
      <w:r>
        <w:t>Grant revenue:</w:t>
      </w:r>
    </w:p>
    <w:p w14:paraId="2DACBA33" w14:textId="617F2992" w:rsidR="00E01961" w:rsidRPr="00BA580A" w:rsidRDefault="00BA580A" w:rsidP="00BA580A">
      <w:pPr>
        <w:pStyle w:val="Accounts7"/>
        <w:ind w:left="227"/>
      </w:pPr>
      <w:r>
        <w:t>Queensland Government funding</w:t>
      </w:r>
      <w:r w:rsidR="00E01961" w:rsidRPr="00BA580A">
        <w:tab/>
      </w:r>
      <w:r w:rsidR="00E2093F">
        <w:t>3,222,307</w:t>
      </w:r>
      <w:r w:rsidR="00E2093F">
        <w:tab/>
      </w:r>
      <w:r>
        <w:t>1,795,319</w:t>
      </w:r>
    </w:p>
    <w:p w14:paraId="567014A3" w14:textId="666AA220" w:rsidR="00E01961" w:rsidRPr="00E01961" w:rsidRDefault="00BA580A" w:rsidP="00BA580A">
      <w:pPr>
        <w:pStyle w:val="Accounts7"/>
        <w:ind w:left="227"/>
      </w:pPr>
      <w:r>
        <w:t>Australian Government funding</w:t>
      </w:r>
      <w:r w:rsidR="00E01961" w:rsidRPr="00E01961">
        <w:tab/>
      </w:r>
      <w:r w:rsidR="00E2093F">
        <w:t>1,375,579</w:t>
      </w:r>
      <w:r w:rsidR="00E2093F">
        <w:tab/>
      </w:r>
      <w:r>
        <w:t>1,361,732</w:t>
      </w:r>
    </w:p>
    <w:p w14:paraId="24D49073" w14:textId="3ABC2C10" w:rsidR="00E01961" w:rsidRPr="00E01961" w:rsidRDefault="00BA580A" w:rsidP="00BA580A">
      <w:pPr>
        <w:pStyle w:val="Accounts7"/>
        <w:ind w:left="227"/>
      </w:pPr>
      <w:r>
        <w:t>Other</w:t>
      </w:r>
      <w:r w:rsidR="00E01961" w:rsidRPr="00E01961">
        <w:t xml:space="preserve"> grants</w:t>
      </w:r>
      <w:r w:rsidR="00E01961" w:rsidRPr="00E01961">
        <w:tab/>
      </w:r>
      <w:r w:rsidR="00E2093F">
        <w:t>21,910</w:t>
      </w:r>
      <w:r w:rsidR="00E2093F">
        <w:tab/>
      </w:r>
      <w:r>
        <w:t>15,000</w:t>
      </w:r>
    </w:p>
    <w:p w14:paraId="66ABDB75" w14:textId="77777777" w:rsidR="00BA580A" w:rsidRPr="00C541C1" w:rsidRDefault="00BA580A" w:rsidP="00BA580A">
      <w:pPr>
        <w:pStyle w:val="AcctsLine1"/>
        <w:rPr>
          <w:rFonts w:ascii="Arial" w:hAnsi="Arial"/>
        </w:rPr>
      </w:pPr>
    </w:p>
    <w:p w14:paraId="09B66073" w14:textId="3E35C572" w:rsidR="00E01961" w:rsidRPr="00E01961" w:rsidRDefault="00E01961" w:rsidP="00BA580A">
      <w:pPr>
        <w:pStyle w:val="Accounts7"/>
        <w:spacing w:before="40"/>
        <w:ind w:left="227"/>
      </w:pPr>
      <w:r w:rsidRPr="00E01961">
        <w:tab/>
      </w:r>
      <w:r w:rsidR="00E2093F">
        <w:t>4,619,796</w:t>
      </w:r>
      <w:r w:rsidR="00E2093F">
        <w:tab/>
      </w:r>
      <w:r w:rsidR="00BA580A">
        <w:t>3,172,051</w:t>
      </w:r>
    </w:p>
    <w:p w14:paraId="349ED8FF" w14:textId="6BCB72C6" w:rsidR="00E01961" w:rsidRPr="00E01961" w:rsidRDefault="00BA580A" w:rsidP="00E01961">
      <w:pPr>
        <w:pStyle w:val="Accounts7"/>
      </w:pPr>
      <w:r>
        <w:t>Other project revenue</w:t>
      </w:r>
      <w:r w:rsidR="00E01961" w:rsidRPr="00E01961">
        <w:tab/>
      </w:r>
      <w:r w:rsidR="00E2093F">
        <w:t>720,222</w:t>
      </w:r>
      <w:r w:rsidR="00E2093F">
        <w:tab/>
      </w:r>
      <w:r>
        <w:t>282,907</w:t>
      </w:r>
    </w:p>
    <w:p w14:paraId="4CF77179" w14:textId="76FF11DC" w:rsidR="00E01961" w:rsidRPr="00E01961" w:rsidRDefault="00BA580A" w:rsidP="00E01961">
      <w:pPr>
        <w:pStyle w:val="Accounts7"/>
      </w:pPr>
      <w:r>
        <w:t>QDeNgage consultancy</w:t>
      </w:r>
      <w:r w:rsidRPr="00E01961">
        <w:t xml:space="preserve"> </w:t>
      </w:r>
      <w:r w:rsidR="00E01961" w:rsidRPr="00E01961">
        <w:t>revenue</w:t>
      </w:r>
      <w:r w:rsidR="00E01961" w:rsidRPr="00E01961">
        <w:tab/>
      </w:r>
      <w:r w:rsidR="00E2093F">
        <w:t>195,567</w:t>
      </w:r>
      <w:r w:rsidR="00E2093F">
        <w:tab/>
      </w:r>
      <w:r>
        <w:t>318,413</w:t>
      </w:r>
    </w:p>
    <w:p w14:paraId="4BC909B2" w14:textId="325D0F8C" w:rsidR="00E01961" w:rsidRPr="00E01961" w:rsidRDefault="00BA580A" w:rsidP="00E01961">
      <w:pPr>
        <w:pStyle w:val="Accounts7"/>
      </w:pPr>
      <w:r>
        <w:t>Investment</w:t>
      </w:r>
      <w:r w:rsidR="00E01961" w:rsidRPr="00E01961">
        <w:t xml:space="preserve"> income</w:t>
      </w:r>
      <w:r w:rsidR="00E01961" w:rsidRPr="00E01961">
        <w:tab/>
      </w:r>
      <w:r w:rsidR="00E2093F">
        <w:t>134,466</w:t>
      </w:r>
      <w:r w:rsidR="00E2093F">
        <w:tab/>
      </w:r>
      <w:r w:rsidR="00BF66B7">
        <w:t>112,9</w:t>
      </w:r>
      <w:r w:rsidR="00E01961" w:rsidRPr="00E01961">
        <w:t>28</w:t>
      </w:r>
    </w:p>
    <w:p w14:paraId="7A85CA3A" w14:textId="372A339E" w:rsidR="00E01961" w:rsidRPr="00E01961" w:rsidRDefault="00E01961" w:rsidP="00E01961">
      <w:pPr>
        <w:pStyle w:val="Accounts7"/>
      </w:pPr>
      <w:r w:rsidRPr="00E01961">
        <w:t>Other revenue</w:t>
      </w:r>
      <w:r w:rsidRPr="00E01961">
        <w:tab/>
      </w:r>
      <w:r w:rsidR="00E2093F">
        <w:t>15,160</w:t>
      </w:r>
      <w:r w:rsidR="00E2093F">
        <w:tab/>
      </w:r>
      <w:r w:rsidR="00BA580A">
        <w:t>36,135</w:t>
      </w:r>
    </w:p>
    <w:p w14:paraId="0E33FDF8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7BA2CD3C" w14:textId="23DA8888" w:rsidR="000133CA" w:rsidRPr="00C541C1" w:rsidRDefault="000133CA" w:rsidP="00C541C1">
      <w:pPr>
        <w:pStyle w:val="Accounts7"/>
        <w:rPr>
          <w:b/>
        </w:rPr>
      </w:pPr>
      <w:r w:rsidRPr="00C541C1">
        <w:rPr>
          <w:b/>
        </w:rPr>
        <w:t>Total revenue</w:t>
      </w:r>
      <w:r w:rsidRPr="00C541C1">
        <w:rPr>
          <w:b/>
        </w:rPr>
        <w:tab/>
      </w:r>
      <w:r w:rsidR="00E2093F">
        <w:rPr>
          <w:b/>
        </w:rPr>
        <w:t>5,685,211</w:t>
      </w:r>
      <w:r w:rsidR="00E2093F">
        <w:rPr>
          <w:b/>
        </w:rPr>
        <w:tab/>
      </w:r>
      <w:r w:rsidR="00BA580A" w:rsidRPr="00BA580A">
        <w:rPr>
          <w:b/>
        </w:rPr>
        <w:t>3,922,434</w:t>
      </w:r>
    </w:p>
    <w:p w14:paraId="2FA87534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6CA50FD9" w14:textId="77777777" w:rsidR="000133CA" w:rsidRPr="00C541C1" w:rsidRDefault="000133CA" w:rsidP="00C541C1">
      <w:pPr>
        <w:pStyle w:val="Accounts7"/>
        <w:rPr>
          <w:b/>
        </w:rPr>
      </w:pPr>
      <w:r w:rsidRPr="00C541C1">
        <w:rPr>
          <w:b/>
        </w:rPr>
        <w:t>Expenses</w:t>
      </w:r>
    </w:p>
    <w:p w14:paraId="4F230A8F" w14:textId="690B125B" w:rsidR="00E01961" w:rsidRPr="00E01961" w:rsidRDefault="000133CA" w:rsidP="00E01961">
      <w:pPr>
        <w:pStyle w:val="Accounts7"/>
      </w:pPr>
      <w:r w:rsidRPr="00C541C1">
        <w:t>Staff expenses</w:t>
      </w:r>
      <w:r w:rsidR="00E01961" w:rsidRPr="00E01961">
        <w:tab/>
      </w:r>
      <w:r w:rsidR="00E2093F">
        <w:t>(2,894,626)</w:t>
      </w:r>
      <w:r w:rsidR="00E2093F">
        <w:tab/>
      </w:r>
      <w:r w:rsidR="00BA580A">
        <w:t>(2,270,725)</w:t>
      </w:r>
    </w:p>
    <w:p w14:paraId="0E58FF12" w14:textId="68CC24B8" w:rsidR="00E01961" w:rsidRPr="00E01961" w:rsidRDefault="00BA580A" w:rsidP="00E01961">
      <w:pPr>
        <w:pStyle w:val="Accounts7"/>
      </w:pPr>
      <w:r>
        <w:t>Contractors and consultants</w:t>
      </w:r>
      <w:r w:rsidR="00E01961" w:rsidRPr="00E01961">
        <w:tab/>
      </w:r>
      <w:r w:rsidR="00E2093F">
        <w:t>(1,531,437)</w:t>
      </w:r>
      <w:r w:rsidR="00E2093F">
        <w:tab/>
        <w:t xml:space="preserve"> </w:t>
      </w:r>
      <w:r>
        <w:t>(879,094)</w:t>
      </w:r>
    </w:p>
    <w:p w14:paraId="7F91726F" w14:textId="7AA983C0" w:rsidR="000106FA" w:rsidRPr="0047372A" w:rsidRDefault="000106FA" w:rsidP="000106FA">
      <w:pPr>
        <w:pStyle w:val="Accounts7"/>
        <w:spacing w:before="20"/>
      </w:pPr>
      <w:r w:rsidRPr="0047372A">
        <w:t>Travel</w:t>
      </w:r>
      <w:r w:rsidRPr="0047372A">
        <w:tab/>
      </w:r>
      <w:r w:rsidR="00E2093F">
        <w:t>(197,872)</w:t>
      </w:r>
      <w:r w:rsidR="00E2093F">
        <w:tab/>
        <w:t xml:space="preserve"> </w:t>
      </w:r>
      <w:r>
        <w:t>(217,775)</w:t>
      </w:r>
    </w:p>
    <w:p w14:paraId="09E008B5" w14:textId="543065F1" w:rsidR="000106FA" w:rsidRPr="0047372A" w:rsidRDefault="000106FA" w:rsidP="000106FA">
      <w:pPr>
        <w:pStyle w:val="Accounts7"/>
        <w:spacing w:before="20"/>
      </w:pPr>
      <w:r w:rsidRPr="0047372A">
        <w:t>Conferences</w:t>
      </w:r>
      <w:r>
        <w:t>, training</w:t>
      </w:r>
      <w:r w:rsidRPr="0047372A">
        <w:t xml:space="preserve"> and professional development</w:t>
      </w:r>
      <w:r w:rsidRPr="0047372A">
        <w:tab/>
      </w:r>
      <w:r w:rsidR="00E2093F">
        <w:t>(21,385)</w:t>
      </w:r>
      <w:r w:rsidR="00E2093F">
        <w:tab/>
        <w:t xml:space="preserve"> </w:t>
      </w:r>
      <w:r>
        <w:t>(36,732)</w:t>
      </w:r>
    </w:p>
    <w:p w14:paraId="72BACF4F" w14:textId="5FC3BEDE" w:rsidR="000106FA" w:rsidRPr="0047372A" w:rsidRDefault="000106FA" w:rsidP="000106FA">
      <w:pPr>
        <w:pStyle w:val="Accounts7"/>
        <w:spacing w:before="20"/>
      </w:pPr>
      <w:r>
        <w:t xml:space="preserve">Meeting </w:t>
      </w:r>
      <w:r w:rsidRPr="0047372A">
        <w:t>expenses</w:t>
      </w:r>
      <w:r w:rsidRPr="0047372A">
        <w:tab/>
      </w:r>
      <w:r w:rsidR="00E2093F">
        <w:t>(187,587)</w:t>
      </w:r>
      <w:r w:rsidR="00E2093F">
        <w:tab/>
        <w:t xml:space="preserve"> </w:t>
      </w:r>
      <w:r>
        <w:t>(94,736)</w:t>
      </w:r>
    </w:p>
    <w:p w14:paraId="03AFF573" w14:textId="737E2F33" w:rsidR="000106FA" w:rsidRPr="0047372A" w:rsidRDefault="000106FA" w:rsidP="000106FA">
      <w:pPr>
        <w:pStyle w:val="Accounts7"/>
        <w:spacing w:before="20"/>
      </w:pPr>
      <w:r w:rsidRPr="0047372A">
        <w:t>Subscriptions and memberships</w:t>
      </w:r>
      <w:r w:rsidRPr="0047372A">
        <w:tab/>
      </w:r>
      <w:r w:rsidR="00E2093F">
        <w:t>(30,314)</w:t>
      </w:r>
      <w:r w:rsidR="00E2093F">
        <w:tab/>
        <w:t xml:space="preserve"> </w:t>
      </w:r>
      <w:r>
        <w:t>(20,590)</w:t>
      </w:r>
    </w:p>
    <w:p w14:paraId="1067F80D" w14:textId="4AE5AE97" w:rsidR="000106FA" w:rsidRPr="0047372A" w:rsidRDefault="000106FA" w:rsidP="000106FA">
      <w:pPr>
        <w:pStyle w:val="Accounts7"/>
        <w:spacing w:before="20"/>
      </w:pPr>
      <w:r w:rsidRPr="0047372A">
        <w:t>Premises costs</w:t>
      </w:r>
      <w:r w:rsidRPr="0047372A">
        <w:tab/>
      </w:r>
      <w:r w:rsidR="00E2093F">
        <w:t>(65,823)</w:t>
      </w:r>
      <w:r w:rsidR="00E2093F">
        <w:tab/>
        <w:t xml:space="preserve"> </w:t>
      </w:r>
      <w:r>
        <w:t>(45,523)</w:t>
      </w:r>
    </w:p>
    <w:p w14:paraId="7FA3B1D5" w14:textId="6867A275" w:rsidR="000106FA" w:rsidRPr="0047372A" w:rsidRDefault="000106FA" w:rsidP="000106FA">
      <w:pPr>
        <w:pStyle w:val="Accounts7"/>
        <w:spacing w:before="20"/>
      </w:pPr>
      <w:r w:rsidRPr="0047372A">
        <w:t xml:space="preserve">Depreciation and </w:t>
      </w:r>
      <w:r>
        <w:t>amortisation</w:t>
      </w:r>
      <w:r w:rsidRPr="0047372A">
        <w:tab/>
      </w:r>
      <w:r w:rsidR="00E2093F">
        <w:t>(259,395)</w:t>
      </w:r>
      <w:r w:rsidR="00E2093F">
        <w:tab/>
        <w:t xml:space="preserve"> </w:t>
      </w:r>
      <w:r>
        <w:t>(141,195)</w:t>
      </w:r>
    </w:p>
    <w:p w14:paraId="45EA318A" w14:textId="6AD046E8" w:rsidR="000106FA" w:rsidRDefault="000106FA" w:rsidP="000106FA">
      <w:pPr>
        <w:pStyle w:val="Accounts7"/>
        <w:spacing w:before="20"/>
      </w:pPr>
      <w:r w:rsidRPr="0047372A">
        <w:t>Repairs and maintenance</w:t>
      </w:r>
      <w:r w:rsidRPr="0047372A">
        <w:tab/>
      </w:r>
      <w:r w:rsidR="00E2093F">
        <w:t>(3,370)</w:t>
      </w:r>
      <w:r w:rsidR="00E2093F">
        <w:tab/>
        <w:t xml:space="preserve"> </w:t>
      </w:r>
      <w:r>
        <w:t>(740)</w:t>
      </w:r>
    </w:p>
    <w:p w14:paraId="533D1B68" w14:textId="35FE41A6" w:rsidR="00E2093F" w:rsidRPr="0047372A" w:rsidRDefault="00E2093F" w:rsidP="000106FA">
      <w:pPr>
        <w:pStyle w:val="Accounts7"/>
        <w:spacing w:before="20"/>
      </w:pPr>
      <w:r w:rsidRPr="00E2093F">
        <w:t>Video production and graphic design</w:t>
      </w:r>
      <w:r w:rsidRPr="00E2093F">
        <w:tab/>
        <w:t>(118,075)</w:t>
      </w:r>
      <w:r w:rsidRPr="00E2093F">
        <w:tab/>
        <w:t>(9,183)</w:t>
      </w:r>
    </w:p>
    <w:p w14:paraId="447B4A08" w14:textId="66D06D7A" w:rsidR="000106FA" w:rsidRDefault="000106FA" w:rsidP="000106FA">
      <w:pPr>
        <w:pStyle w:val="Accounts7"/>
        <w:spacing w:before="20"/>
      </w:pPr>
      <w:r w:rsidRPr="0047372A">
        <w:t>Information technology</w:t>
      </w:r>
      <w:r w:rsidRPr="0047372A">
        <w:tab/>
      </w:r>
      <w:r w:rsidR="00E2093F">
        <w:t>(87,205)</w:t>
      </w:r>
      <w:r w:rsidR="00E2093F">
        <w:tab/>
        <w:t xml:space="preserve"> (58,205</w:t>
      </w:r>
      <w:r>
        <w:t>)</w:t>
      </w:r>
    </w:p>
    <w:p w14:paraId="48D3F903" w14:textId="6504D53C" w:rsidR="000106FA" w:rsidRPr="0047372A" w:rsidRDefault="000106FA" w:rsidP="000106FA">
      <w:pPr>
        <w:pStyle w:val="Accounts7"/>
        <w:spacing w:before="20"/>
      </w:pPr>
      <w:r>
        <w:t>Minor equipment</w:t>
      </w:r>
      <w:r>
        <w:tab/>
      </w:r>
      <w:r w:rsidR="00E2093F">
        <w:t>(30,914)</w:t>
      </w:r>
      <w:r w:rsidR="00E2093F">
        <w:tab/>
        <w:t xml:space="preserve"> </w:t>
      </w:r>
      <w:r>
        <w:t>(6,400)</w:t>
      </w:r>
    </w:p>
    <w:p w14:paraId="0704B558" w14:textId="05753891" w:rsidR="000106FA" w:rsidRDefault="000106FA" w:rsidP="000106FA">
      <w:pPr>
        <w:pStyle w:val="Accounts7"/>
        <w:spacing w:before="20"/>
      </w:pPr>
      <w:r w:rsidRPr="0047372A">
        <w:t>Printing, postage and stationery</w:t>
      </w:r>
      <w:r w:rsidRPr="0047372A">
        <w:tab/>
      </w:r>
      <w:r w:rsidR="00E2093F">
        <w:t>(27,386)</w:t>
      </w:r>
      <w:r w:rsidR="00E2093F">
        <w:tab/>
        <w:t xml:space="preserve"> </w:t>
      </w:r>
      <w:r>
        <w:t>(27,704)</w:t>
      </w:r>
    </w:p>
    <w:p w14:paraId="5AADAEDC" w14:textId="7D07B703" w:rsidR="000106FA" w:rsidRPr="0047372A" w:rsidRDefault="000106FA" w:rsidP="000106FA">
      <w:pPr>
        <w:pStyle w:val="Accounts7"/>
        <w:spacing w:before="20"/>
      </w:pPr>
      <w:r>
        <w:t>Promotions and marketing</w:t>
      </w:r>
      <w:r>
        <w:tab/>
      </w:r>
      <w:r w:rsidR="00E2093F">
        <w:t>(34,953)</w:t>
      </w:r>
      <w:r w:rsidR="00E2093F">
        <w:tab/>
        <w:t xml:space="preserve"> </w:t>
      </w:r>
      <w:r>
        <w:t>(11,273)</w:t>
      </w:r>
    </w:p>
    <w:p w14:paraId="0240B625" w14:textId="2C04F1F7" w:rsidR="000106FA" w:rsidRDefault="000106FA" w:rsidP="000106FA">
      <w:pPr>
        <w:pStyle w:val="Accounts7"/>
        <w:spacing w:before="20"/>
      </w:pPr>
      <w:r w:rsidRPr="0047372A">
        <w:t>Accounting and legal fees</w:t>
      </w:r>
      <w:r w:rsidRPr="0047372A">
        <w:tab/>
      </w:r>
      <w:r w:rsidR="00E2093F">
        <w:t>(11,054)</w:t>
      </w:r>
      <w:r w:rsidR="00E2093F">
        <w:tab/>
        <w:t xml:space="preserve"> </w:t>
      </w:r>
      <w:r>
        <w:t>(3,240)</w:t>
      </w:r>
    </w:p>
    <w:p w14:paraId="05DC5330" w14:textId="54C35E94" w:rsidR="000106FA" w:rsidRPr="0047372A" w:rsidRDefault="000106FA" w:rsidP="000106FA">
      <w:pPr>
        <w:pStyle w:val="Accounts7"/>
        <w:spacing w:before="20"/>
      </w:pPr>
      <w:r w:rsidRPr="0047372A">
        <w:t>Auditors remuneration</w:t>
      </w:r>
      <w:r>
        <w:tab/>
      </w:r>
      <w:r w:rsidR="00E2093F">
        <w:t>(12,000)</w:t>
      </w:r>
      <w:r w:rsidR="00E2093F">
        <w:tab/>
        <w:t xml:space="preserve"> </w:t>
      </w:r>
      <w:r>
        <w:t>(7,200)</w:t>
      </w:r>
    </w:p>
    <w:p w14:paraId="70700E02" w14:textId="66104967" w:rsidR="000106FA" w:rsidRPr="0047372A" w:rsidRDefault="000106FA" w:rsidP="000106FA">
      <w:pPr>
        <w:pStyle w:val="Accounts7"/>
        <w:spacing w:before="20"/>
      </w:pPr>
      <w:r w:rsidRPr="0047372A">
        <w:t>Quality audit</w:t>
      </w:r>
      <w:r w:rsidRPr="0047372A">
        <w:tab/>
      </w:r>
      <w:r w:rsidR="00E2093F">
        <w:t>(4,365)</w:t>
      </w:r>
      <w:r w:rsidR="00E2093F">
        <w:tab/>
        <w:t xml:space="preserve"> </w:t>
      </w:r>
      <w:r>
        <w:t>(5,845)</w:t>
      </w:r>
    </w:p>
    <w:p w14:paraId="5D278153" w14:textId="19DCD501" w:rsidR="000106FA" w:rsidRDefault="000106FA" w:rsidP="000106FA">
      <w:pPr>
        <w:pStyle w:val="Accounts7"/>
        <w:spacing w:before="20"/>
      </w:pPr>
      <w:r w:rsidRPr="0047372A">
        <w:t>Other operating expenses</w:t>
      </w:r>
      <w:r w:rsidRPr="0047372A">
        <w:tab/>
      </w:r>
      <w:r w:rsidR="00E2093F">
        <w:t>(34,976)</w:t>
      </w:r>
      <w:r w:rsidR="00E2093F">
        <w:tab/>
        <w:t xml:space="preserve"> </w:t>
      </w:r>
      <w:r>
        <w:t>(26,271)</w:t>
      </w:r>
    </w:p>
    <w:p w14:paraId="5BE33EB0" w14:textId="47E44002" w:rsidR="000106FA" w:rsidRDefault="000106FA" w:rsidP="000106FA">
      <w:pPr>
        <w:pStyle w:val="Accounts7"/>
        <w:spacing w:before="20"/>
      </w:pPr>
      <w:r w:rsidRPr="0047372A">
        <w:t>Investment expenses</w:t>
      </w:r>
      <w:r w:rsidRPr="0047372A">
        <w:tab/>
      </w:r>
      <w:r w:rsidR="00E2093F">
        <w:t>(12,528)</w:t>
      </w:r>
      <w:r w:rsidR="00E2093F">
        <w:tab/>
        <w:t xml:space="preserve"> </w:t>
      </w:r>
      <w:r>
        <w:t>(12,122)</w:t>
      </w:r>
    </w:p>
    <w:p w14:paraId="74D43AC0" w14:textId="1A7872DB" w:rsidR="006D5150" w:rsidRPr="006D5150" w:rsidRDefault="000106FA" w:rsidP="000E1F8E">
      <w:pPr>
        <w:pStyle w:val="Accounts7"/>
        <w:spacing w:before="20"/>
      </w:pPr>
      <w:r>
        <w:t>Interest expense — Leased property</w:t>
      </w:r>
      <w:r>
        <w:tab/>
      </w:r>
      <w:r w:rsidR="00E2093F">
        <w:t>(21,733)</w:t>
      </w:r>
      <w:r w:rsidR="00E2093F">
        <w:tab/>
        <w:t xml:space="preserve"> </w:t>
      </w:r>
      <w:r>
        <w:t>(15,159)</w:t>
      </w:r>
    </w:p>
    <w:p w14:paraId="0CDEC958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59DEF688" w14:textId="11B49A42" w:rsidR="000133CA" w:rsidRPr="00C541C1" w:rsidRDefault="000133CA" w:rsidP="00C541C1">
      <w:pPr>
        <w:pStyle w:val="Accounts7"/>
        <w:rPr>
          <w:b/>
        </w:rPr>
      </w:pPr>
      <w:r w:rsidRPr="00C541C1">
        <w:rPr>
          <w:b/>
        </w:rPr>
        <w:t>Total expenses</w:t>
      </w:r>
      <w:r w:rsidRPr="00C541C1">
        <w:rPr>
          <w:b/>
        </w:rPr>
        <w:tab/>
      </w:r>
      <w:r w:rsidR="00E2093F">
        <w:t>(5,686,998)</w:t>
      </w:r>
      <w:r w:rsidR="00E2093F">
        <w:tab/>
      </w:r>
      <w:r w:rsidR="00E2093F" w:rsidRPr="000106FA">
        <w:rPr>
          <w:b/>
        </w:rPr>
        <w:t xml:space="preserve"> </w:t>
      </w:r>
      <w:r w:rsidR="000106FA" w:rsidRPr="000106FA">
        <w:rPr>
          <w:b/>
        </w:rPr>
        <w:t>(3,889,712)</w:t>
      </w:r>
    </w:p>
    <w:p w14:paraId="59A496C5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1A38FBD4" w14:textId="588E8914" w:rsidR="000133CA" w:rsidRPr="00C541C1" w:rsidRDefault="00AD7422" w:rsidP="00C541C1">
      <w:pPr>
        <w:pStyle w:val="Accounts7"/>
        <w:rPr>
          <w:b/>
        </w:rPr>
      </w:pPr>
      <w:r>
        <w:rPr>
          <w:b/>
        </w:rPr>
        <w:t>Surplus</w:t>
      </w:r>
      <w:r w:rsidR="000133CA" w:rsidRPr="00C541C1">
        <w:rPr>
          <w:b/>
        </w:rPr>
        <w:t xml:space="preserve"> before income tax</w:t>
      </w:r>
      <w:r w:rsidR="000133CA" w:rsidRPr="00C541C1">
        <w:rPr>
          <w:b/>
        </w:rPr>
        <w:tab/>
      </w:r>
      <w:r w:rsidR="00E2093F">
        <w:rPr>
          <w:b/>
        </w:rPr>
        <w:t>98,213</w:t>
      </w:r>
      <w:r w:rsidR="00E2093F">
        <w:rPr>
          <w:b/>
        </w:rPr>
        <w:tab/>
      </w:r>
      <w:r w:rsidR="000106FA" w:rsidRPr="000106FA">
        <w:rPr>
          <w:b/>
        </w:rPr>
        <w:t>32,722</w:t>
      </w:r>
    </w:p>
    <w:p w14:paraId="1721BBF3" w14:textId="77777777" w:rsidR="000133CA" w:rsidRPr="00C541C1" w:rsidRDefault="000133CA" w:rsidP="00C541C1">
      <w:pPr>
        <w:pStyle w:val="Accounts7"/>
      </w:pPr>
      <w:r w:rsidRPr="00C541C1">
        <w:t>Income tax expense</w:t>
      </w:r>
      <w:r w:rsidRPr="00C541C1">
        <w:tab/>
      </w:r>
      <w:r w:rsidR="00DC092D">
        <w:t>–</w:t>
      </w:r>
      <w:r w:rsidR="00D11EE0">
        <w:tab/>
      </w:r>
      <w:r w:rsidRPr="00C541C1">
        <w:t>–</w:t>
      </w:r>
    </w:p>
    <w:p w14:paraId="04341B25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5E0200F4" w14:textId="1676F9DB" w:rsidR="000133CA" w:rsidRPr="00C541C1" w:rsidRDefault="00AD7422" w:rsidP="00C541C1">
      <w:pPr>
        <w:pStyle w:val="Accounts7"/>
        <w:rPr>
          <w:b/>
        </w:rPr>
      </w:pPr>
      <w:r>
        <w:rPr>
          <w:b/>
        </w:rPr>
        <w:t>Surplus after income tax</w:t>
      </w:r>
      <w:r w:rsidR="000133CA" w:rsidRPr="00C541C1">
        <w:rPr>
          <w:b/>
        </w:rPr>
        <w:t xml:space="preserve"> for the year</w:t>
      </w:r>
      <w:r w:rsidR="000133CA" w:rsidRPr="00C541C1">
        <w:rPr>
          <w:b/>
        </w:rPr>
        <w:tab/>
      </w:r>
      <w:r w:rsidR="00E2093F">
        <w:rPr>
          <w:b/>
        </w:rPr>
        <w:t>98,213</w:t>
      </w:r>
      <w:r w:rsidR="00E2093F">
        <w:rPr>
          <w:b/>
        </w:rPr>
        <w:tab/>
      </w:r>
      <w:r w:rsidR="000106FA" w:rsidRPr="000106FA">
        <w:rPr>
          <w:b/>
        </w:rPr>
        <w:t>32,722</w:t>
      </w:r>
    </w:p>
    <w:p w14:paraId="0DEB786B" w14:textId="77777777" w:rsidR="000133CA" w:rsidRPr="00AD7422" w:rsidRDefault="00AD7422" w:rsidP="00C541C1">
      <w:pPr>
        <w:pStyle w:val="Accounts7"/>
      </w:pPr>
      <w:r w:rsidRPr="00AD7422">
        <w:t>O</w:t>
      </w:r>
      <w:r w:rsidR="000133CA" w:rsidRPr="00AD7422">
        <w:t>ther comprehensive income</w:t>
      </w:r>
      <w:r w:rsidRPr="00AD7422">
        <w:t xml:space="preserve"> for the year</w:t>
      </w:r>
      <w:r w:rsidR="000133CA" w:rsidRPr="00AD7422">
        <w:t>, net of tax</w:t>
      </w:r>
      <w:r w:rsidR="000133CA" w:rsidRPr="00AD7422">
        <w:tab/>
        <w:t>–</w:t>
      </w:r>
      <w:r w:rsidR="000133CA" w:rsidRPr="00AD7422">
        <w:tab/>
        <w:t>–</w:t>
      </w:r>
    </w:p>
    <w:p w14:paraId="1D776A4E" w14:textId="77777777" w:rsidR="000133CA" w:rsidRPr="00C541C1" w:rsidRDefault="000133CA" w:rsidP="000133CA">
      <w:pPr>
        <w:pStyle w:val="AcctsLine1"/>
        <w:rPr>
          <w:rFonts w:ascii="Arial" w:hAnsi="Arial"/>
        </w:rPr>
      </w:pPr>
    </w:p>
    <w:p w14:paraId="0935E61D" w14:textId="6D5BFD8E" w:rsidR="000133CA" w:rsidRPr="00C541C1" w:rsidRDefault="000133CA" w:rsidP="00C541C1">
      <w:pPr>
        <w:pStyle w:val="Accounts7"/>
        <w:rPr>
          <w:b/>
        </w:rPr>
      </w:pPr>
      <w:r w:rsidRPr="00C541C1">
        <w:rPr>
          <w:b/>
        </w:rPr>
        <w:t>Total comprehensive income for the year</w:t>
      </w:r>
      <w:r w:rsidRPr="00C541C1">
        <w:rPr>
          <w:b/>
        </w:rPr>
        <w:tab/>
      </w:r>
      <w:r w:rsidR="00E2093F">
        <w:rPr>
          <w:b/>
        </w:rPr>
        <w:t>$98,213</w:t>
      </w:r>
      <w:r w:rsidR="00E2093F">
        <w:rPr>
          <w:b/>
        </w:rPr>
        <w:tab/>
      </w:r>
      <w:r w:rsidR="00E01961">
        <w:rPr>
          <w:b/>
        </w:rPr>
        <w:t>$</w:t>
      </w:r>
      <w:r w:rsidR="000106FA" w:rsidRPr="000106FA">
        <w:rPr>
          <w:b/>
        </w:rPr>
        <w:t>32,722</w:t>
      </w:r>
    </w:p>
    <w:p w14:paraId="73C9ADB7" w14:textId="77777777" w:rsidR="000133CA" w:rsidRPr="00C541C1" w:rsidRDefault="000133CA" w:rsidP="000133CA">
      <w:pPr>
        <w:pStyle w:val="AcctsLine2"/>
        <w:rPr>
          <w:rFonts w:ascii="Arial" w:hAnsi="Arial"/>
        </w:rPr>
      </w:pPr>
    </w:p>
    <w:p w14:paraId="57AA63BD" w14:textId="77777777" w:rsidR="00DD6541" w:rsidRDefault="000133CA" w:rsidP="00DD6541">
      <w:pPr>
        <w:pStyle w:val="Accounts2"/>
        <w:ind w:left="680" w:right="680"/>
        <w:rPr>
          <w:rFonts w:ascii="Arial" w:hAnsi="Arial"/>
          <w:sz w:val="28"/>
        </w:rPr>
      </w:pPr>
      <w:r w:rsidRPr="00C541C1">
        <w:rPr>
          <w:rFonts w:ascii="Arial" w:hAnsi="Arial"/>
        </w:rPr>
        <w:br w:type="page"/>
      </w:r>
      <w:bookmarkStart w:id="2" w:name="Balance_Sheet"/>
      <w:bookmarkStart w:id="3" w:name="Balance_Sheets"/>
      <w:r w:rsidR="00DD6541">
        <w:rPr>
          <w:rFonts w:ascii="Arial" w:hAnsi="Arial"/>
          <w:sz w:val="28"/>
        </w:rPr>
        <w:lastRenderedPageBreak/>
        <w:t>Queenslanders with Disability Network Limited</w:t>
      </w:r>
    </w:p>
    <w:p w14:paraId="1B1A34C0" w14:textId="46FD6E09" w:rsidR="00C541C1" w:rsidRPr="00C541C1" w:rsidRDefault="00C541C1" w:rsidP="00C541C1">
      <w:pPr>
        <w:pStyle w:val="Accounts2"/>
        <w:rPr>
          <w:rFonts w:ascii="Arial" w:hAnsi="Arial"/>
          <w:sz w:val="28"/>
        </w:rPr>
      </w:pPr>
      <w:r w:rsidRPr="00C541C1">
        <w:rPr>
          <w:rFonts w:ascii="Arial" w:hAnsi="Arial"/>
          <w:sz w:val="28"/>
        </w:rPr>
        <w:t>Statement of Financial Position</w:t>
      </w:r>
      <w:bookmarkEnd w:id="2"/>
      <w:bookmarkEnd w:id="3"/>
      <w:r w:rsidRPr="00C541C1">
        <w:rPr>
          <w:rFonts w:ascii="Arial" w:hAnsi="Arial"/>
          <w:sz w:val="28"/>
        </w:rPr>
        <w:t xml:space="preserve"> as at 30 June</w:t>
      </w:r>
      <w:r w:rsidR="00D91529">
        <w:rPr>
          <w:rFonts w:ascii="Arial" w:hAnsi="Arial"/>
          <w:sz w:val="28"/>
        </w:rPr>
        <w:t xml:space="preserve"> 202</w:t>
      </w:r>
      <w:r w:rsidR="000E1F8E">
        <w:rPr>
          <w:rFonts w:ascii="Arial" w:hAnsi="Arial"/>
          <w:sz w:val="28"/>
        </w:rPr>
        <w:t>5</w:t>
      </w:r>
    </w:p>
    <w:p w14:paraId="5766798C" w14:textId="77777777" w:rsidR="00C541C1" w:rsidRPr="00C541C1" w:rsidRDefault="00C541C1" w:rsidP="00C541C1">
      <w:pPr>
        <w:pStyle w:val="Accounts2"/>
        <w:spacing w:before="0"/>
        <w:rPr>
          <w:rFonts w:ascii="Arial" w:hAnsi="Arial"/>
        </w:rPr>
      </w:pPr>
    </w:p>
    <w:p w14:paraId="1151DADC" w14:textId="217AC5BA" w:rsidR="00C541C1" w:rsidRPr="00C541C1" w:rsidRDefault="00C541C1" w:rsidP="00C541C1">
      <w:pPr>
        <w:pStyle w:val="Accounts3"/>
        <w:tabs>
          <w:tab w:val="clear" w:pos="7825"/>
          <w:tab w:val="clear" w:pos="8789"/>
          <w:tab w:val="right" w:pos="8222"/>
        </w:tabs>
        <w:rPr>
          <w:rFonts w:ascii="Arial" w:hAnsi="Arial"/>
          <w:sz w:val="24"/>
        </w:rPr>
      </w:pPr>
      <w:r w:rsidRPr="00C541C1">
        <w:rPr>
          <w:rFonts w:ascii="Arial" w:hAnsi="Arial"/>
          <w:sz w:val="24"/>
        </w:rPr>
        <w:tab/>
      </w:r>
      <w:r w:rsidR="002864DB">
        <w:rPr>
          <w:rFonts w:ascii="Arial" w:hAnsi="Arial"/>
          <w:sz w:val="24"/>
        </w:rPr>
        <w:t>202</w:t>
      </w:r>
      <w:r w:rsidR="000E1F8E">
        <w:rPr>
          <w:rFonts w:ascii="Arial" w:hAnsi="Arial"/>
          <w:sz w:val="24"/>
        </w:rPr>
        <w:t>5</w:t>
      </w:r>
      <w:r w:rsidR="000106FA">
        <w:rPr>
          <w:rFonts w:ascii="Arial" w:hAnsi="Arial"/>
          <w:sz w:val="24"/>
        </w:rPr>
        <w:t>4</w:t>
      </w:r>
      <w:r w:rsidR="0034134F">
        <w:rPr>
          <w:rFonts w:ascii="Arial" w:hAnsi="Arial"/>
          <w:sz w:val="24"/>
        </w:rPr>
        <w:tab/>
      </w:r>
      <w:r w:rsidR="00D11EE0">
        <w:rPr>
          <w:rFonts w:ascii="Arial" w:hAnsi="Arial"/>
          <w:sz w:val="24"/>
        </w:rPr>
        <w:t>202</w:t>
      </w:r>
      <w:r w:rsidR="000E1F8E">
        <w:rPr>
          <w:rFonts w:ascii="Arial" w:hAnsi="Arial"/>
          <w:sz w:val="24"/>
        </w:rPr>
        <w:t>4</w:t>
      </w:r>
    </w:p>
    <w:p w14:paraId="0C45EC16" w14:textId="77777777" w:rsidR="00C541C1" w:rsidRPr="00C541C1" w:rsidRDefault="00C541C1" w:rsidP="00C541C1">
      <w:pPr>
        <w:pStyle w:val="Accounts5"/>
        <w:tabs>
          <w:tab w:val="clear" w:pos="8789"/>
          <w:tab w:val="decimal" w:pos="8222"/>
        </w:tabs>
        <w:rPr>
          <w:rFonts w:ascii="Arial" w:hAnsi="Arial"/>
          <w:sz w:val="24"/>
        </w:rPr>
      </w:pPr>
      <w:r w:rsidRPr="00C541C1">
        <w:rPr>
          <w:rFonts w:ascii="Arial" w:hAnsi="Arial"/>
          <w:sz w:val="24"/>
        </w:rPr>
        <w:tab/>
        <w:t>$</w:t>
      </w:r>
      <w:r w:rsidRPr="00C541C1">
        <w:rPr>
          <w:rFonts w:ascii="Arial" w:hAnsi="Arial"/>
          <w:sz w:val="24"/>
        </w:rPr>
        <w:tab/>
        <w:t>$</w:t>
      </w:r>
    </w:p>
    <w:p w14:paraId="717ECA60" w14:textId="77777777" w:rsidR="00C541C1" w:rsidRPr="00C541C1" w:rsidRDefault="00C541C1" w:rsidP="00C541C1">
      <w:pPr>
        <w:pStyle w:val="AcctsLine2"/>
        <w:rPr>
          <w:rFonts w:ascii="Arial" w:hAnsi="Arial"/>
        </w:rPr>
      </w:pPr>
    </w:p>
    <w:p w14:paraId="2826C288" w14:textId="77777777" w:rsidR="00C541C1" w:rsidRPr="00C541C1" w:rsidRDefault="00C541C1" w:rsidP="00C541C1">
      <w:pPr>
        <w:pStyle w:val="Accounts6"/>
        <w:tabs>
          <w:tab w:val="clear" w:pos="8789"/>
          <w:tab w:val="decimal" w:pos="8222"/>
        </w:tabs>
      </w:pPr>
      <w:r w:rsidRPr="00C541C1">
        <w:rPr>
          <w:b/>
        </w:rPr>
        <w:t>Current assets</w:t>
      </w:r>
    </w:p>
    <w:p w14:paraId="00EC402A" w14:textId="77777777" w:rsidR="000E1F8E" w:rsidRDefault="00E01961" w:rsidP="000E1F8E">
      <w:pPr>
        <w:pStyle w:val="Accounts6"/>
        <w:tabs>
          <w:tab w:val="clear" w:pos="7825"/>
          <w:tab w:val="clear" w:pos="8789"/>
          <w:tab w:val="decimal" w:pos="8222"/>
        </w:tabs>
      </w:pPr>
      <w:r w:rsidRPr="00E01961">
        <w:t>Cash and cash equivalents</w:t>
      </w:r>
      <w:r w:rsidRPr="00E01961">
        <w:tab/>
      </w:r>
      <w:r w:rsidR="000E1F8E">
        <w:t>2,352,537</w:t>
      </w:r>
      <w:r w:rsidR="000E1F8E">
        <w:tab/>
        <w:t>1,416,548</w:t>
      </w:r>
    </w:p>
    <w:p w14:paraId="02662902" w14:textId="4E751C00" w:rsidR="000E1F8E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Trade and other receivables</w:t>
      </w:r>
      <w:r>
        <w:tab/>
        <w:t>119,121</w:t>
      </w:r>
      <w:r>
        <w:tab/>
        <w:t>229,552</w:t>
      </w:r>
    </w:p>
    <w:p w14:paraId="243FF4F9" w14:textId="77777777" w:rsidR="000E1F8E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Contract assets</w:t>
      </w:r>
      <w:r>
        <w:tab/>
        <w:t>85,299</w:t>
      </w:r>
      <w:r>
        <w:tab/>
        <w:t>234,323</w:t>
      </w:r>
    </w:p>
    <w:p w14:paraId="44A5CB59" w14:textId="4D47BCC6" w:rsidR="000E1F8E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Investments</w:t>
      </w:r>
      <w:r>
        <w:tab/>
        <w:t>698,048</w:t>
      </w:r>
      <w:r>
        <w:tab/>
        <w:t>652,571</w:t>
      </w:r>
    </w:p>
    <w:p w14:paraId="6992270E" w14:textId="5421D477" w:rsidR="00E01961" w:rsidRPr="00E01961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Prepayments</w:t>
      </w:r>
      <w:r>
        <w:tab/>
        <w:t>28,900</w:t>
      </w:r>
      <w:r>
        <w:tab/>
        <w:t>20,122</w:t>
      </w:r>
    </w:p>
    <w:p w14:paraId="566B2B80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0E9F5609" w14:textId="30E0BF95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Total current assets</w:t>
      </w:r>
      <w:r w:rsidRPr="00E01961">
        <w:rPr>
          <w:b/>
        </w:rPr>
        <w:tab/>
      </w:r>
      <w:r w:rsidR="000E1F8E">
        <w:rPr>
          <w:b/>
        </w:rPr>
        <w:t>3,283,905</w:t>
      </w:r>
      <w:r w:rsidR="000E1F8E">
        <w:rPr>
          <w:b/>
        </w:rPr>
        <w:tab/>
      </w:r>
      <w:r w:rsidR="000106FA" w:rsidRPr="000106FA">
        <w:rPr>
          <w:b/>
        </w:rPr>
        <w:t>2,553,116</w:t>
      </w:r>
    </w:p>
    <w:p w14:paraId="6870BBA5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4D81A91A" w14:textId="77777777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Non-current assets</w:t>
      </w:r>
    </w:p>
    <w:p w14:paraId="714F58C4" w14:textId="3922959D" w:rsidR="000106FA" w:rsidRDefault="00E01961" w:rsidP="000106FA">
      <w:pPr>
        <w:pStyle w:val="Accounts6"/>
        <w:tabs>
          <w:tab w:val="clear" w:pos="7825"/>
          <w:tab w:val="clear" w:pos="8789"/>
          <w:tab w:val="decimal" w:pos="8222"/>
        </w:tabs>
      </w:pPr>
      <w:r w:rsidRPr="00E01961">
        <w:t>Property, plant and equipment</w:t>
      </w:r>
      <w:r w:rsidRPr="00E01961">
        <w:tab/>
      </w:r>
      <w:r w:rsidR="000E1F8E">
        <w:t>89,609</w:t>
      </w:r>
      <w:r w:rsidR="000E1F8E">
        <w:tab/>
      </w:r>
      <w:r w:rsidR="000106FA">
        <w:t>10,998</w:t>
      </w:r>
    </w:p>
    <w:p w14:paraId="167908F2" w14:textId="7ED283BE" w:rsidR="00E01961" w:rsidRPr="00E01961" w:rsidRDefault="000106FA" w:rsidP="000106FA">
      <w:pPr>
        <w:pStyle w:val="Accounts6"/>
        <w:tabs>
          <w:tab w:val="clear" w:pos="7825"/>
          <w:tab w:val="clear" w:pos="8789"/>
          <w:tab w:val="decimal" w:pos="8222"/>
        </w:tabs>
      </w:pPr>
      <w:r>
        <w:t>Right-of-use asset</w:t>
      </w:r>
      <w:r>
        <w:tab/>
      </w:r>
      <w:r w:rsidR="000E1F8E">
        <w:t>302,195</w:t>
      </w:r>
      <w:r w:rsidR="000E1F8E">
        <w:tab/>
      </w:r>
      <w:r>
        <w:t>263,827</w:t>
      </w:r>
    </w:p>
    <w:p w14:paraId="47DB8EB2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3BBDA2A1" w14:textId="6D151CD0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Total non-current assets</w:t>
      </w:r>
      <w:r w:rsidRPr="00E01961">
        <w:rPr>
          <w:b/>
        </w:rPr>
        <w:tab/>
      </w:r>
      <w:r w:rsidR="000E1F8E">
        <w:rPr>
          <w:b/>
        </w:rPr>
        <w:t>391,804</w:t>
      </w:r>
      <w:r w:rsidR="000E1F8E">
        <w:rPr>
          <w:b/>
        </w:rPr>
        <w:tab/>
      </w:r>
      <w:r w:rsidR="000106FA" w:rsidRPr="000106FA">
        <w:rPr>
          <w:b/>
        </w:rPr>
        <w:t>274,825</w:t>
      </w:r>
    </w:p>
    <w:p w14:paraId="4CFE0FC4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39733F96" w14:textId="5DFF3D17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Total assets</w:t>
      </w:r>
      <w:r w:rsidRPr="00E01961">
        <w:rPr>
          <w:b/>
        </w:rPr>
        <w:tab/>
      </w:r>
      <w:r w:rsidR="000E1F8E">
        <w:rPr>
          <w:b/>
        </w:rPr>
        <w:t>3,675,709</w:t>
      </w:r>
      <w:r w:rsidR="000E1F8E">
        <w:rPr>
          <w:b/>
        </w:rPr>
        <w:tab/>
      </w:r>
      <w:r w:rsidR="000106FA" w:rsidRPr="000106FA">
        <w:rPr>
          <w:b/>
        </w:rPr>
        <w:t>2,827,941</w:t>
      </w:r>
    </w:p>
    <w:p w14:paraId="49AFA885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67FC02D3" w14:textId="77777777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Current liabilities</w:t>
      </w:r>
    </w:p>
    <w:p w14:paraId="43CE7ADE" w14:textId="77777777" w:rsidR="000E1F8E" w:rsidRDefault="00E01961" w:rsidP="000E1F8E">
      <w:pPr>
        <w:pStyle w:val="Accounts6"/>
        <w:tabs>
          <w:tab w:val="clear" w:pos="7825"/>
          <w:tab w:val="clear" w:pos="8789"/>
          <w:tab w:val="decimal" w:pos="8222"/>
        </w:tabs>
      </w:pPr>
      <w:r w:rsidRPr="00E01961">
        <w:t>Trade and other payables</w:t>
      </w:r>
      <w:r w:rsidRPr="00E01961">
        <w:tab/>
      </w:r>
      <w:r w:rsidR="000E1F8E">
        <w:t>908,095</w:t>
      </w:r>
      <w:r w:rsidR="000E1F8E">
        <w:tab/>
        <w:t>481,777</w:t>
      </w:r>
    </w:p>
    <w:p w14:paraId="634C6DCA" w14:textId="77777777" w:rsidR="000E1F8E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Lease liabilities</w:t>
      </w:r>
      <w:r>
        <w:tab/>
        <w:t>278,964</w:t>
      </w:r>
      <w:r>
        <w:tab/>
        <w:t>123,382</w:t>
      </w:r>
    </w:p>
    <w:p w14:paraId="061CC1BE" w14:textId="77777777" w:rsidR="000E1F8E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Contract liabilities</w:t>
      </w:r>
      <w:r>
        <w:tab/>
        <w:t>1,179,029</w:t>
      </w:r>
      <w:r>
        <w:tab/>
        <w:t>940,750</w:t>
      </w:r>
    </w:p>
    <w:p w14:paraId="28DB6D48" w14:textId="78B8227C" w:rsidR="00E01961" w:rsidRPr="00E01961" w:rsidRDefault="000E1F8E" w:rsidP="000E1F8E">
      <w:pPr>
        <w:pStyle w:val="Accounts6"/>
        <w:tabs>
          <w:tab w:val="clear" w:pos="7825"/>
          <w:tab w:val="clear" w:pos="8789"/>
          <w:tab w:val="decimal" w:pos="8222"/>
        </w:tabs>
      </w:pPr>
      <w:r>
        <w:t>Employee benefits</w:t>
      </w:r>
      <w:r>
        <w:tab/>
        <w:t>230,857</w:t>
      </w:r>
      <w:r>
        <w:tab/>
        <w:t>179,595</w:t>
      </w:r>
    </w:p>
    <w:p w14:paraId="72E0D9BE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5A108794" w14:textId="4B0FE116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Total current liabilities</w:t>
      </w:r>
      <w:r w:rsidRPr="00E01961">
        <w:rPr>
          <w:b/>
        </w:rPr>
        <w:tab/>
      </w:r>
      <w:r w:rsidR="000E1F8E">
        <w:rPr>
          <w:b/>
        </w:rPr>
        <w:t>2,596,945</w:t>
      </w:r>
      <w:r w:rsidR="000E1F8E">
        <w:rPr>
          <w:b/>
        </w:rPr>
        <w:tab/>
      </w:r>
      <w:r w:rsidR="000106FA" w:rsidRPr="000106FA">
        <w:rPr>
          <w:b/>
        </w:rPr>
        <w:t>1,725,504</w:t>
      </w:r>
    </w:p>
    <w:p w14:paraId="370E4FA6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4D83F65E" w14:textId="77777777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Non-current liabilities</w:t>
      </w:r>
    </w:p>
    <w:p w14:paraId="5A8F59E6" w14:textId="3B3AF484" w:rsidR="00E01961" w:rsidRPr="00E01961" w:rsidRDefault="000E1F8E" w:rsidP="00E01961">
      <w:pPr>
        <w:pStyle w:val="Accounts6"/>
        <w:tabs>
          <w:tab w:val="clear" w:pos="7825"/>
          <w:tab w:val="clear" w:pos="8789"/>
          <w:tab w:val="decimal" w:pos="8222"/>
        </w:tabs>
      </w:pPr>
      <w:r>
        <w:t>Lease liabilities</w:t>
      </w:r>
      <w:r w:rsidR="00E01961" w:rsidRPr="00E01961">
        <w:tab/>
      </w:r>
      <w:r>
        <w:t>18,301</w:t>
      </w:r>
      <w:r>
        <w:tab/>
      </w:r>
      <w:r w:rsidR="000106FA">
        <w:t>140,187</w:t>
      </w:r>
    </w:p>
    <w:p w14:paraId="3B12766F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3FD439C8" w14:textId="5FC33887" w:rsidR="00E01961" w:rsidRPr="000106FA" w:rsidRDefault="00E01961" w:rsidP="00E01961">
      <w:pPr>
        <w:pStyle w:val="Accounts7"/>
        <w:rPr>
          <w:b/>
        </w:rPr>
      </w:pPr>
      <w:r w:rsidRPr="000106FA">
        <w:rPr>
          <w:b/>
        </w:rPr>
        <w:t>Total non-current liabilities</w:t>
      </w:r>
      <w:r w:rsidRPr="000106FA">
        <w:rPr>
          <w:b/>
        </w:rPr>
        <w:tab/>
      </w:r>
      <w:r w:rsidR="000E1F8E">
        <w:rPr>
          <w:b/>
        </w:rPr>
        <w:t>18,301</w:t>
      </w:r>
      <w:r w:rsidR="000E1F8E">
        <w:rPr>
          <w:b/>
        </w:rPr>
        <w:tab/>
      </w:r>
      <w:r w:rsidR="000106FA" w:rsidRPr="000106FA">
        <w:rPr>
          <w:b/>
        </w:rPr>
        <w:t>140,187</w:t>
      </w:r>
    </w:p>
    <w:p w14:paraId="4E566614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27C6825A" w14:textId="5F5C854F" w:rsidR="00E01961" w:rsidRPr="000106FA" w:rsidRDefault="00E01961" w:rsidP="00E01961">
      <w:pPr>
        <w:pStyle w:val="Accounts7"/>
        <w:rPr>
          <w:b/>
        </w:rPr>
      </w:pPr>
      <w:r w:rsidRPr="000106FA">
        <w:rPr>
          <w:b/>
        </w:rPr>
        <w:t>Total liabilities</w:t>
      </w:r>
      <w:r w:rsidRPr="000106FA">
        <w:rPr>
          <w:b/>
        </w:rPr>
        <w:tab/>
      </w:r>
      <w:r w:rsidR="000E1F8E">
        <w:rPr>
          <w:b/>
        </w:rPr>
        <w:t>2,615,246</w:t>
      </w:r>
      <w:r w:rsidR="000E1F8E">
        <w:rPr>
          <w:b/>
        </w:rPr>
        <w:tab/>
      </w:r>
      <w:r w:rsidR="000106FA" w:rsidRPr="000106FA">
        <w:rPr>
          <w:b/>
        </w:rPr>
        <w:t>1,865,691</w:t>
      </w:r>
    </w:p>
    <w:p w14:paraId="6396DA5D" w14:textId="77777777" w:rsidR="00E01961" w:rsidRPr="00C541C1" w:rsidRDefault="00E01961" w:rsidP="00E01961">
      <w:pPr>
        <w:pStyle w:val="AcctsLine1"/>
        <w:rPr>
          <w:rFonts w:ascii="Arial" w:hAnsi="Arial"/>
        </w:rPr>
      </w:pPr>
    </w:p>
    <w:p w14:paraId="22FF0CEF" w14:textId="7B73019C" w:rsidR="00E01961" w:rsidRPr="00E01961" w:rsidRDefault="00E01961" w:rsidP="00E01961">
      <w:pPr>
        <w:pStyle w:val="Accounts7"/>
        <w:rPr>
          <w:b/>
        </w:rPr>
      </w:pPr>
      <w:r w:rsidRPr="00E01961">
        <w:rPr>
          <w:b/>
        </w:rPr>
        <w:t>Net assets</w:t>
      </w:r>
      <w:r w:rsidRPr="00E01961">
        <w:rPr>
          <w:b/>
        </w:rPr>
        <w:tab/>
      </w:r>
      <w:r w:rsidR="000E1F8E">
        <w:rPr>
          <w:b/>
        </w:rPr>
        <w:t>$1,060,463</w:t>
      </w:r>
      <w:r w:rsidR="000E1F8E">
        <w:rPr>
          <w:b/>
        </w:rPr>
        <w:tab/>
      </w:r>
      <w:r w:rsidRPr="00E01961">
        <w:rPr>
          <w:b/>
        </w:rPr>
        <w:t>$</w:t>
      </w:r>
      <w:r w:rsidR="000106FA" w:rsidRPr="000106FA">
        <w:rPr>
          <w:b/>
        </w:rPr>
        <w:t>962,250</w:t>
      </w:r>
    </w:p>
    <w:p w14:paraId="5851C8CE" w14:textId="77777777" w:rsidR="00AD7422" w:rsidRPr="00C541C1" w:rsidRDefault="00AD7422" w:rsidP="00AD7422">
      <w:pPr>
        <w:pStyle w:val="AcctsLine2"/>
        <w:rPr>
          <w:rFonts w:ascii="Arial" w:hAnsi="Arial"/>
        </w:rPr>
      </w:pPr>
    </w:p>
    <w:p w14:paraId="54917B0C" w14:textId="77777777" w:rsidR="00AD7422" w:rsidRPr="00AD7422" w:rsidRDefault="00AD7422" w:rsidP="00AD7422">
      <w:pPr>
        <w:pStyle w:val="Accounts6"/>
        <w:tabs>
          <w:tab w:val="clear" w:pos="7825"/>
          <w:tab w:val="clear" w:pos="8789"/>
          <w:tab w:val="decimal" w:pos="8222"/>
        </w:tabs>
      </w:pPr>
    </w:p>
    <w:p w14:paraId="6C2A70FF" w14:textId="77777777" w:rsidR="00AD7422" w:rsidRPr="00AD7422" w:rsidRDefault="00AD7422" w:rsidP="00AD7422">
      <w:pPr>
        <w:pStyle w:val="Accounts6"/>
        <w:tabs>
          <w:tab w:val="clear" w:pos="7825"/>
          <w:tab w:val="clear" w:pos="8789"/>
          <w:tab w:val="decimal" w:pos="8222"/>
        </w:tabs>
        <w:rPr>
          <w:b/>
        </w:rPr>
      </w:pPr>
      <w:r w:rsidRPr="00AD7422">
        <w:rPr>
          <w:b/>
        </w:rPr>
        <w:t>Equity</w:t>
      </w:r>
    </w:p>
    <w:p w14:paraId="333DC738" w14:textId="1BC5A133" w:rsidR="00AD7422" w:rsidRPr="00AD7422" w:rsidRDefault="00AD7422" w:rsidP="00AD7422">
      <w:pPr>
        <w:pStyle w:val="Accounts6"/>
        <w:tabs>
          <w:tab w:val="clear" w:pos="7825"/>
          <w:tab w:val="clear" w:pos="8789"/>
          <w:tab w:val="decimal" w:pos="8222"/>
        </w:tabs>
      </w:pPr>
      <w:r w:rsidRPr="00AD7422">
        <w:t>Accumulated surplus</w:t>
      </w:r>
      <w:r w:rsidRPr="00AD7422">
        <w:tab/>
      </w:r>
      <w:r w:rsidR="000E1F8E" w:rsidRPr="000E1F8E">
        <w:t>1,060,463</w:t>
      </w:r>
      <w:r w:rsidR="000E1F8E">
        <w:tab/>
      </w:r>
      <w:r w:rsidR="000106FA" w:rsidRPr="000106FA">
        <w:t>962,250</w:t>
      </w:r>
    </w:p>
    <w:p w14:paraId="64108E6D" w14:textId="77777777" w:rsidR="00AD7422" w:rsidRPr="00C541C1" w:rsidRDefault="00AD7422" w:rsidP="00AD7422">
      <w:pPr>
        <w:pStyle w:val="AcctsLine1"/>
        <w:rPr>
          <w:rFonts w:ascii="Arial" w:hAnsi="Arial"/>
        </w:rPr>
      </w:pPr>
    </w:p>
    <w:p w14:paraId="6A34D8B1" w14:textId="58AD435E" w:rsidR="00AD7422" w:rsidRPr="00AD7422" w:rsidRDefault="00AD7422" w:rsidP="00AD7422">
      <w:pPr>
        <w:pStyle w:val="Accounts6"/>
        <w:tabs>
          <w:tab w:val="clear" w:pos="7825"/>
          <w:tab w:val="clear" w:pos="8789"/>
          <w:tab w:val="decimal" w:pos="8222"/>
        </w:tabs>
        <w:rPr>
          <w:b/>
        </w:rPr>
      </w:pPr>
      <w:r w:rsidRPr="00AD7422">
        <w:rPr>
          <w:b/>
        </w:rPr>
        <w:t>Total equity</w:t>
      </w:r>
      <w:r w:rsidRPr="00AD7422">
        <w:rPr>
          <w:b/>
        </w:rPr>
        <w:tab/>
      </w:r>
      <w:r w:rsidR="000E1F8E">
        <w:rPr>
          <w:b/>
        </w:rPr>
        <w:t>$1,060,463</w:t>
      </w:r>
      <w:r w:rsidR="000E1F8E">
        <w:rPr>
          <w:b/>
        </w:rPr>
        <w:tab/>
      </w:r>
      <w:r w:rsidR="00E01961" w:rsidRPr="00E01961">
        <w:rPr>
          <w:b/>
        </w:rPr>
        <w:t>$</w:t>
      </w:r>
      <w:r w:rsidR="000106FA" w:rsidRPr="000106FA">
        <w:rPr>
          <w:b/>
        </w:rPr>
        <w:t>962,250</w:t>
      </w:r>
    </w:p>
    <w:p w14:paraId="0869EA20" w14:textId="77777777" w:rsidR="00AD7422" w:rsidRPr="00C541C1" w:rsidRDefault="00AD7422" w:rsidP="00AD7422">
      <w:pPr>
        <w:pStyle w:val="AcctsLine2"/>
        <w:rPr>
          <w:rFonts w:ascii="Arial" w:hAnsi="Arial"/>
        </w:rPr>
      </w:pPr>
    </w:p>
    <w:p w14:paraId="62478FB6" w14:textId="5FBE80C0" w:rsidR="003A3599" w:rsidRPr="00C541C1" w:rsidRDefault="00C541C1" w:rsidP="00DD6541">
      <w:pPr>
        <w:spacing w:before="720"/>
      </w:pPr>
      <w:r w:rsidRPr="00C541C1">
        <w:t xml:space="preserve">* Copies of </w:t>
      </w:r>
      <w:r w:rsidR="00DD6541">
        <w:t>QDN’s</w:t>
      </w:r>
      <w:r w:rsidRPr="00C541C1">
        <w:t xml:space="preserve"> full audited Financia</w:t>
      </w:r>
      <w:bookmarkStart w:id="4" w:name="_GoBack"/>
      <w:bookmarkEnd w:id="4"/>
      <w:r w:rsidRPr="00C541C1">
        <w:t>l Repo</w:t>
      </w:r>
      <w:r w:rsidR="004E459C">
        <w:t xml:space="preserve">rt are available </w:t>
      </w:r>
      <w:r w:rsidR="00F12E8D">
        <w:t xml:space="preserve">at </w:t>
      </w:r>
      <w:hyperlink r:id="rId11" w:history="1">
        <w:r w:rsidR="00F12E8D" w:rsidRPr="00DD6541">
          <w:rPr>
            <w:rStyle w:val="Hyperlink"/>
            <w:color w:val="000090"/>
          </w:rPr>
          <w:t>www.qdn.org.au</w:t>
        </w:r>
      </w:hyperlink>
    </w:p>
    <w:sectPr w:rsidR="003A3599" w:rsidRPr="00C541C1" w:rsidSect="000E1F8E">
      <w:pgSz w:w="11906" w:h="16838" w:code="9"/>
      <w:pgMar w:top="851" w:right="851" w:bottom="851" w:left="1134" w:header="340" w:footer="340" w:gutter="0"/>
      <w:cols w:space="708"/>
      <w:titlePg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E88D4" w14:textId="77777777" w:rsidR="000E1F8E" w:rsidRDefault="000E1F8E">
      <w:r>
        <w:separator/>
      </w:r>
    </w:p>
  </w:endnote>
  <w:endnote w:type="continuationSeparator" w:id="0">
    <w:p w14:paraId="5E95828B" w14:textId="77777777" w:rsidR="000E1F8E" w:rsidRDefault="000E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antGar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11AE5" w14:textId="77777777" w:rsidR="000E1F8E" w:rsidRDefault="000E1F8E">
      <w:r>
        <w:separator/>
      </w:r>
    </w:p>
  </w:footnote>
  <w:footnote w:type="continuationSeparator" w:id="0">
    <w:p w14:paraId="41FE28A6" w14:textId="77777777" w:rsidR="000E1F8E" w:rsidRDefault="000E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3EA"/>
    <w:multiLevelType w:val="multilevel"/>
    <w:tmpl w:val="E9BC6432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4F67C5E"/>
    <w:multiLevelType w:val="multilevel"/>
    <w:tmpl w:val="72FA81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suff w:val="space"/>
      <w:lvlText w:val="Appendix %4"/>
      <w:lvlJc w:val="left"/>
      <w:pPr>
        <w:ind w:left="2495" w:hanging="24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6970079"/>
    <w:multiLevelType w:val="hybridMultilevel"/>
    <w:tmpl w:val="CA1C534C"/>
    <w:lvl w:ilvl="0" w:tplc="7D5CE5C0">
      <w:start w:val="1"/>
      <w:numFmt w:val="bullet"/>
      <w:pStyle w:val="Bullet2b"/>
      <w:lvlText w:val="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747AC"/>
    <w:multiLevelType w:val="hybridMultilevel"/>
    <w:tmpl w:val="E078E12A"/>
    <w:lvl w:ilvl="0" w:tplc="E404EF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613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516074"/>
    <w:multiLevelType w:val="hybridMultilevel"/>
    <w:tmpl w:val="5C6E566E"/>
    <w:lvl w:ilvl="0" w:tplc="D780E1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22B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8814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7B4ED7"/>
    <w:multiLevelType w:val="hybridMultilevel"/>
    <w:tmpl w:val="DF520340"/>
    <w:lvl w:ilvl="0" w:tplc="F23448EC">
      <w:start w:val="5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05399"/>
    <w:multiLevelType w:val="multilevel"/>
    <w:tmpl w:val="116CB8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7483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30AA282C"/>
    <w:multiLevelType w:val="hybridMultilevel"/>
    <w:tmpl w:val="C5143B5A"/>
    <w:lvl w:ilvl="0" w:tplc="0B6AE0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E66A1A"/>
    <w:multiLevelType w:val="hybridMultilevel"/>
    <w:tmpl w:val="539A8B3E"/>
    <w:lvl w:ilvl="0" w:tplc="4C387FF4">
      <w:start w:val="1"/>
      <w:numFmt w:val="bullet"/>
      <w:lvlText w:val="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</w:rPr>
    </w:lvl>
    <w:lvl w:ilvl="1" w:tplc="5D586292">
      <w:start w:val="1"/>
      <w:numFmt w:val="bullet"/>
      <w:lvlText w:val=""/>
      <w:lvlJc w:val="left"/>
      <w:pPr>
        <w:tabs>
          <w:tab w:val="num" w:pos="1474"/>
        </w:tabs>
        <w:ind w:left="1474" w:hanging="453"/>
      </w:pPr>
      <w:rPr>
        <w:rFonts w:ascii="Symbol" w:hAnsi="Symbol" w:hint="default"/>
        <w:color w:val="auto"/>
      </w:rPr>
    </w:lvl>
    <w:lvl w:ilvl="2" w:tplc="00DC7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3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CE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12A45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C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C6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BA725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E78AE"/>
    <w:multiLevelType w:val="hybridMultilevel"/>
    <w:tmpl w:val="4E1857F0"/>
    <w:lvl w:ilvl="0" w:tplc="6F5C7964">
      <w:start w:val="1"/>
      <w:numFmt w:val="bullet"/>
      <w:pStyle w:val="Bullet1"/>
      <w:lvlText w:val="•"/>
      <w:lvlJc w:val="left"/>
      <w:pPr>
        <w:tabs>
          <w:tab w:val="num" w:pos="737"/>
        </w:tabs>
        <w:ind w:left="737" w:hanging="283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400DAA"/>
    <w:multiLevelType w:val="hybridMultilevel"/>
    <w:tmpl w:val="F58A6842"/>
    <w:lvl w:ilvl="0" w:tplc="C5E433F0">
      <w:start w:val="1"/>
      <w:numFmt w:val="bullet"/>
      <w:lvlText w:val=""/>
      <w:lvlJc w:val="left"/>
      <w:pPr>
        <w:tabs>
          <w:tab w:val="num" w:pos="738"/>
        </w:tabs>
        <w:ind w:left="738" w:hanging="284"/>
      </w:pPr>
      <w:rPr>
        <w:rFonts w:ascii="Symbol" w:hAnsi="Symbo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885205"/>
    <w:multiLevelType w:val="multilevel"/>
    <w:tmpl w:val="2312DEC4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e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bered3"/>
      <w:lvlText w:val="%1.%2.%3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lowerLetter"/>
      <w:pStyle w:val="Numbered3a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55"/>
        </w:tabs>
        <w:ind w:left="2755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755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</w:abstractNum>
  <w:abstractNum w:abstractNumId="16">
    <w:nsid w:val="50354B56"/>
    <w:multiLevelType w:val="hybridMultilevel"/>
    <w:tmpl w:val="D96CC6EA"/>
    <w:lvl w:ilvl="0" w:tplc="6946D1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C043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C2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CE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C8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87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24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A3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2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682D38"/>
    <w:multiLevelType w:val="multilevel"/>
    <w:tmpl w:val="422867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vantGarde" w:hAnsi="AvantGarde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Palatino" w:hAnsi="Palatino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ascii="Garamond" w:hAnsi="Book Antiqu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suff w:val="space"/>
      <w:lvlText w:val="Appendix %4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7220CA7"/>
    <w:multiLevelType w:val="hybridMultilevel"/>
    <w:tmpl w:val="31DC1BCC"/>
    <w:lvl w:ilvl="0" w:tplc="CA0CD298">
      <w:start w:val="1"/>
      <w:numFmt w:val="bullet"/>
      <w:pStyle w:val="Bullet2"/>
      <w:lvlText w:val="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A0480D"/>
    <w:multiLevelType w:val="hybridMultilevel"/>
    <w:tmpl w:val="37481276"/>
    <w:lvl w:ilvl="0" w:tplc="CB72570E">
      <w:start w:val="1"/>
      <w:numFmt w:val="bullet"/>
      <w:pStyle w:val="Bullet1a"/>
      <w:lvlText w:val="•"/>
      <w:lvlJc w:val="left"/>
      <w:pPr>
        <w:tabs>
          <w:tab w:val="num" w:pos="1191"/>
        </w:tabs>
        <w:ind w:left="1191" w:hanging="284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E6268F"/>
    <w:multiLevelType w:val="hybridMultilevel"/>
    <w:tmpl w:val="FC1EB8AA"/>
    <w:lvl w:ilvl="0" w:tplc="21D44FA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447E3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EE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2C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60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43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AC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6B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CA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7616DD"/>
    <w:multiLevelType w:val="hybridMultilevel"/>
    <w:tmpl w:val="A95A51E6"/>
    <w:lvl w:ilvl="0" w:tplc="CC403576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Garamon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Garamon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Garamon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FE6255A"/>
    <w:multiLevelType w:val="hybridMultilevel"/>
    <w:tmpl w:val="994C5EE6"/>
    <w:lvl w:ilvl="0" w:tplc="499015E4">
      <w:start w:val="1"/>
      <w:numFmt w:val="bullet"/>
      <w:lvlText w:val="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1C3E58"/>
    <w:multiLevelType w:val="hybridMultilevel"/>
    <w:tmpl w:val="B9904FEA"/>
    <w:lvl w:ilvl="0" w:tplc="537A09BC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477E71"/>
    <w:multiLevelType w:val="hybridMultilevel"/>
    <w:tmpl w:val="F2846C20"/>
    <w:lvl w:ilvl="0" w:tplc="64D03A56">
      <w:start w:val="1"/>
      <w:numFmt w:val="bullet"/>
      <w:lvlText w:val="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"/>
  </w:num>
  <w:num w:numId="12">
    <w:abstractNumId w:val="14"/>
  </w:num>
  <w:num w:numId="13">
    <w:abstractNumId w:val="12"/>
  </w:num>
  <w:num w:numId="14">
    <w:abstractNumId w:val="2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5"/>
  </w:num>
  <w:num w:numId="29">
    <w:abstractNumId w:val="21"/>
  </w:num>
  <w:num w:numId="30">
    <w:abstractNumId w:val="9"/>
  </w:num>
  <w:num w:numId="31">
    <w:abstractNumId w:val="8"/>
  </w:num>
  <w:num w:numId="32">
    <w:abstractNumId w:val="23"/>
  </w:num>
  <w:num w:numId="33">
    <w:abstractNumId w:val="13"/>
  </w:num>
  <w:num w:numId="34">
    <w:abstractNumId w:val="22"/>
  </w:num>
  <w:num w:numId="35">
    <w:abstractNumId w:val="18"/>
  </w:num>
  <w:num w:numId="36">
    <w:abstractNumId w:val="2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23"/>
  </w:num>
  <w:num w:numId="46">
    <w:abstractNumId w:val="13"/>
  </w:num>
  <w:num w:numId="47">
    <w:abstractNumId w:val="19"/>
  </w:num>
  <w:num w:numId="48">
    <w:abstractNumId w:val="6"/>
  </w:num>
  <w:num w:numId="49">
    <w:abstractNumId w:val="7"/>
  </w:num>
  <w:num w:numId="5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54"/>
    <w:rsid w:val="000106FA"/>
    <w:rsid w:val="000133CA"/>
    <w:rsid w:val="00051A06"/>
    <w:rsid w:val="000E1F8E"/>
    <w:rsid w:val="000F04F7"/>
    <w:rsid w:val="001037B0"/>
    <w:rsid w:val="00150154"/>
    <w:rsid w:val="001C4A40"/>
    <w:rsid w:val="001C6FCE"/>
    <w:rsid w:val="001C75BB"/>
    <w:rsid w:val="002050D3"/>
    <w:rsid w:val="00231687"/>
    <w:rsid w:val="002864DB"/>
    <w:rsid w:val="002A7E08"/>
    <w:rsid w:val="002F5A1D"/>
    <w:rsid w:val="0034134F"/>
    <w:rsid w:val="0038257D"/>
    <w:rsid w:val="003931D4"/>
    <w:rsid w:val="003A3599"/>
    <w:rsid w:val="004E459C"/>
    <w:rsid w:val="00547ACE"/>
    <w:rsid w:val="005918D5"/>
    <w:rsid w:val="0060005D"/>
    <w:rsid w:val="006D5150"/>
    <w:rsid w:val="006D72C8"/>
    <w:rsid w:val="006F5A88"/>
    <w:rsid w:val="006F6FB4"/>
    <w:rsid w:val="00712CA6"/>
    <w:rsid w:val="00764A35"/>
    <w:rsid w:val="007C44A9"/>
    <w:rsid w:val="007C57BE"/>
    <w:rsid w:val="008620C3"/>
    <w:rsid w:val="008D1162"/>
    <w:rsid w:val="00934C50"/>
    <w:rsid w:val="00975FA3"/>
    <w:rsid w:val="009A69A5"/>
    <w:rsid w:val="009B3231"/>
    <w:rsid w:val="009E0680"/>
    <w:rsid w:val="009F64B2"/>
    <w:rsid w:val="00A02CA2"/>
    <w:rsid w:val="00A04AAB"/>
    <w:rsid w:val="00A759F2"/>
    <w:rsid w:val="00A76D15"/>
    <w:rsid w:val="00A90521"/>
    <w:rsid w:val="00A925E3"/>
    <w:rsid w:val="00AB07D4"/>
    <w:rsid w:val="00AB0DDD"/>
    <w:rsid w:val="00AD7422"/>
    <w:rsid w:val="00AF3B04"/>
    <w:rsid w:val="00AF7393"/>
    <w:rsid w:val="00B801FD"/>
    <w:rsid w:val="00BA4E40"/>
    <w:rsid w:val="00BA580A"/>
    <w:rsid w:val="00BC5C91"/>
    <w:rsid w:val="00BE0152"/>
    <w:rsid w:val="00BF66B7"/>
    <w:rsid w:val="00C379DA"/>
    <w:rsid w:val="00C541C1"/>
    <w:rsid w:val="00C92421"/>
    <w:rsid w:val="00CA11CC"/>
    <w:rsid w:val="00CD56F0"/>
    <w:rsid w:val="00D11EE0"/>
    <w:rsid w:val="00D91529"/>
    <w:rsid w:val="00DC092D"/>
    <w:rsid w:val="00DD6541"/>
    <w:rsid w:val="00DE1059"/>
    <w:rsid w:val="00E01961"/>
    <w:rsid w:val="00E2093F"/>
    <w:rsid w:val="00E637D9"/>
    <w:rsid w:val="00F12E8D"/>
    <w:rsid w:val="00FA247E"/>
    <w:rsid w:val="00FC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72D7A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="Times New Roman" w:hAnsi="Adobe Garamond Pro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80"/>
    <w:pPr>
      <w:spacing w:before="120" w:line="264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F04F7"/>
    <w:pPr>
      <w:keepNext/>
      <w:numPr>
        <w:numId w:val="40"/>
      </w:numPr>
      <w:spacing w:before="240"/>
      <w:outlineLvl w:val="0"/>
    </w:pPr>
    <w:rPr>
      <w:rFonts w:eastAsia="MS Mincho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04F7"/>
    <w:pPr>
      <w:keepNext/>
      <w:numPr>
        <w:ilvl w:val="1"/>
        <w:numId w:val="40"/>
      </w:numPr>
      <w:spacing w:before="180"/>
      <w:outlineLvl w:val="1"/>
    </w:pPr>
    <w:rPr>
      <w:rFonts w:eastAsia="MS Mincho"/>
      <w:b/>
      <w:sz w:val="28"/>
      <w:szCs w:val="28"/>
    </w:rPr>
  </w:style>
  <w:style w:type="paragraph" w:styleId="Heading3">
    <w:name w:val="heading 3"/>
    <w:basedOn w:val="Normal"/>
    <w:next w:val="Normal"/>
    <w:qFormat/>
    <w:rsid w:val="000F04F7"/>
    <w:pPr>
      <w:keepNext/>
      <w:numPr>
        <w:ilvl w:val="2"/>
        <w:numId w:val="40"/>
      </w:numPr>
      <w:spacing w:before="180"/>
      <w:outlineLvl w:val="2"/>
    </w:pPr>
    <w:rPr>
      <w:rFonts w:eastAsia="MS Mincho"/>
      <w:b/>
      <w:sz w:val="26"/>
      <w:szCs w:val="26"/>
    </w:rPr>
  </w:style>
  <w:style w:type="paragraph" w:styleId="Heading4">
    <w:name w:val="heading 4"/>
    <w:basedOn w:val="Normal"/>
    <w:next w:val="Normal"/>
    <w:qFormat/>
    <w:rsid w:val="000F04F7"/>
    <w:pPr>
      <w:keepNext/>
      <w:numPr>
        <w:ilvl w:val="3"/>
        <w:numId w:val="40"/>
      </w:numPr>
      <w:spacing w:before="180"/>
      <w:outlineLvl w:val="3"/>
    </w:pPr>
    <w:rPr>
      <w:rFonts w:eastAsia="MS Mincho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04F7"/>
    <w:pPr>
      <w:tabs>
        <w:tab w:val="center" w:pos="4961"/>
        <w:tab w:val="right" w:pos="9923"/>
      </w:tabs>
    </w:pPr>
    <w:rPr>
      <w:rFonts w:eastAsia="MS Mincho"/>
    </w:rPr>
  </w:style>
  <w:style w:type="paragraph" w:styleId="FootnoteText">
    <w:name w:val="footnote text"/>
    <w:basedOn w:val="Normal"/>
    <w:semiHidden/>
    <w:rsid w:val="000F04F7"/>
    <w:pPr>
      <w:spacing w:before="60"/>
      <w:ind w:left="227" w:hanging="227"/>
    </w:pPr>
    <w:rPr>
      <w:rFonts w:eastAsia="MS Mincho"/>
      <w:sz w:val="22"/>
    </w:rPr>
  </w:style>
  <w:style w:type="paragraph" w:styleId="Header">
    <w:name w:val="header"/>
    <w:basedOn w:val="Normal"/>
    <w:rsid w:val="000F04F7"/>
    <w:pPr>
      <w:tabs>
        <w:tab w:val="center" w:pos="4961"/>
        <w:tab w:val="right" w:pos="9923"/>
      </w:tabs>
    </w:pPr>
    <w:rPr>
      <w:rFonts w:eastAsia="MS Mincho"/>
    </w:rPr>
  </w:style>
  <w:style w:type="paragraph" w:customStyle="1" w:styleId="MainHeading">
    <w:name w:val="Main Heading"/>
    <w:basedOn w:val="Normal"/>
    <w:next w:val="SubHeading"/>
    <w:rsid w:val="000F04F7"/>
    <w:pPr>
      <w:jc w:val="center"/>
    </w:pPr>
    <w:rPr>
      <w:rFonts w:eastAsia="MS Mincho"/>
      <w:b/>
      <w:sz w:val="40"/>
    </w:rPr>
  </w:style>
  <w:style w:type="paragraph" w:customStyle="1" w:styleId="SubHeading">
    <w:name w:val="Sub Heading"/>
    <w:basedOn w:val="MainHeading"/>
    <w:next w:val="Normal"/>
    <w:rsid w:val="00764A35"/>
    <w:pPr>
      <w:spacing w:before="180"/>
    </w:pPr>
    <w:rPr>
      <w:sz w:val="32"/>
    </w:rPr>
  </w:style>
  <w:style w:type="paragraph" w:customStyle="1" w:styleId="Normal1">
    <w:name w:val="Normal 1"/>
    <w:basedOn w:val="Normal"/>
    <w:rsid w:val="00764A35"/>
    <w:pPr>
      <w:spacing w:before="60"/>
      <w:ind w:left="454" w:hanging="454"/>
    </w:pPr>
  </w:style>
  <w:style w:type="paragraph" w:customStyle="1" w:styleId="Normal1a">
    <w:name w:val="Normal 1(a)"/>
    <w:basedOn w:val="Normal1"/>
    <w:rsid w:val="00764A35"/>
    <w:pPr>
      <w:ind w:left="908"/>
    </w:pPr>
  </w:style>
  <w:style w:type="paragraph" w:customStyle="1" w:styleId="Normal1ai">
    <w:name w:val="Normal 1(a)(i)"/>
    <w:basedOn w:val="Normal1a"/>
    <w:rsid w:val="00764A35"/>
    <w:pPr>
      <w:ind w:left="1361"/>
    </w:pPr>
  </w:style>
  <w:style w:type="character" w:styleId="PageNumber">
    <w:name w:val="page number"/>
    <w:rsid w:val="00764A35"/>
    <w:rPr>
      <w:sz w:val="24"/>
    </w:rPr>
  </w:style>
  <w:style w:type="paragraph" w:customStyle="1" w:styleId="Quotation">
    <w:name w:val="Quotation"/>
    <w:basedOn w:val="Normal"/>
    <w:rsid w:val="00764A35"/>
    <w:pPr>
      <w:spacing w:before="60"/>
      <w:ind w:left="283" w:right="284" w:hanging="113"/>
    </w:pPr>
    <w:rPr>
      <w:rFonts w:ascii="Times New Roman" w:hAnsi="Times New Roman"/>
      <w:sz w:val="22"/>
    </w:rPr>
  </w:style>
  <w:style w:type="paragraph" w:customStyle="1" w:styleId="Resolution">
    <w:name w:val="Resolution"/>
    <w:basedOn w:val="Normal"/>
    <w:rsid w:val="00764A35"/>
    <w:pPr>
      <w:spacing w:before="60"/>
      <w:ind w:left="284" w:right="284"/>
    </w:pPr>
    <w:rPr>
      <w:b/>
    </w:rPr>
  </w:style>
  <w:style w:type="table" w:styleId="TableGrid">
    <w:name w:val="Table Grid"/>
    <w:basedOn w:val="TableNormal"/>
    <w:rsid w:val="00764A35"/>
    <w:pPr>
      <w:spacing w:before="120" w:line="264" w:lineRule="auto"/>
      <w:jc w:val="both"/>
    </w:pPr>
    <w:rPr>
      <w:rFonts w:ascii="Times New Roman" w:eastAsia="MS Mincho" w:hAnsi="Times New Roman"/>
      <w:lang w:eastAsia="ja-JP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0F04F7"/>
    <w:pPr>
      <w:numPr>
        <w:numId w:val="45"/>
      </w:numPr>
      <w:spacing w:before="60"/>
    </w:pPr>
    <w:rPr>
      <w:rFonts w:eastAsia="MS Mincho"/>
    </w:rPr>
  </w:style>
  <w:style w:type="paragraph" w:customStyle="1" w:styleId="Bullet1">
    <w:name w:val="Bullet 1"/>
    <w:basedOn w:val="Normal"/>
    <w:rsid w:val="000F04F7"/>
    <w:pPr>
      <w:numPr>
        <w:numId w:val="46"/>
      </w:numPr>
      <w:spacing w:before="60"/>
    </w:pPr>
    <w:rPr>
      <w:rFonts w:eastAsia="MS Mincho"/>
    </w:rPr>
  </w:style>
  <w:style w:type="paragraph" w:customStyle="1" w:styleId="Bullet1a">
    <w:name w:val="Bullet 1(a)"/>
    <w:basedOn w:val="Normal"/>
    <w:rsid w:val="000F04F7"/>
    <w:pPr>
      <w:numPr>
        <w:numId w:val="47"/>
      </w:numPr>
      <w:spacing w:before="60"/>
    </w:pPr>
    <w:rPr>
      <w:rFonts w:eastAsia="MS Mincho"/>
    </w:rPr>
  </w:style>
  <w:style w:type="paragraph" w:customStyle="1" w:styleId="Bullet2">
    <w:name w:val="Bullet 2"/>
    <w:basedOn w:val="Normal"/>
    <w:rsid w:val="000F04F7"/>
    <w:pPr>
      <w:numPr>
        <w:numId w:val="35"/>
      </w:numPr>
      <w:spacing w:before="60"/>
    </w:pPr>
    <w:rPr>
      <w:rFonts w:eastAsia="MS Mincho"/>
    </w:rPr>
  </w:style>
  <w:style w:type="paragraph" w:customStyle="1" w:styleId="Bullet2b">
    <w:name w:val="Bullet 2(b)"/>
    <w:basedOn w:val="Normal"/>
    <w:rsid w:val="000F04F7"/>
    <w:pPr>
      <w:numPr>
        <w:numId w:val="36"/>
      </w:numPr>
      <w:spacing w:before="30"/>
    </w:pPr>
    <w:rPr>
      <w:rFonts w:eastAsia="MS Mincho"/>
    </w:rPr>
  </w:style>
  <w:style w:type="paragraph" w:customStyle="1" w:styleId="Normal1Follower">
    <w:name w:val="Normal 1 Follower"/>
    <w:basedOn w:val="Normal"/>
    <w:rsid w:val="00764A35"/>
    <w:pPr>
      <w:spacing w:before="60"/>
      <w:ind w:left="454"/>
    </w:pPr>
  </w:style>
  <w:style w:type="paragraph" w:customStyle="1" w:styleId="Normal1aFollower">
    <w:name w:val="Normal 1(a) Follower"/>
    <w:basedOn w:val="Normal1Follower"/>
    <w:rsid w:val="00764A35"/>
    <w:pPr>
      <w:ind w:left="907"/>
    </w:pPr>
  </w:style>
  <w:style w:type="paragraph" w:customStyle="1" w:styleId="Normal1aiFollower">
    <w:name w:val="Normal 1(a)(i) Follower"/>
    <w:basedOn w:val="Normal1aFollower"/>
    <w:rsid w:val="00764A35"/>
    <w:pPr>
      <w:ind w:left="1361"/>
    </w:pPr>
  </w:style>
  <w:style w:type="paragraph" w:customStyle="1" w:styleId="NormalSubhead">
    <w:name w:val="Normal Subhead"/>
    <w:basedOn w:val="Normal"/>
    <w:next w:val="Normal"/>
    <w:rsid w:val="00764A35"/>
    <w:pPr>
      <w:keepNext/>
      <w:spacing w:before="180"/>
    </w:pPr>
    <w:rPr>
      <w:b/>
    </w:rPr>
  </w:style>
  <w:style w:type="paragraph" w:customStyle="1" w:styleId="Numbered1">
    <w:name w:val="Numbered 1"/>
    <w:basedOn w:val="SubHeading"/>
    <w:rsid w:val="000F04F7"/>
    <w:pPr>
      <w:keepNext/>
      <w:numPr>
        <w:numId w:val="44"/>
      </w:numPr>
      <w:jc w:val="left"/>
    </w:pPr>
    <w:rPr>
      <w:rFonts w:eastAsia="Times New Roman"/>
      <w:szCs w:val="28"/>
    </w:rPr>
  </w:style>
  <w:style w:type="paragraph" w:customStyle="1" w:styleId="Numbered2">
    <w:name w:val="Numbered 2"/>
    <w:basedOn w:val="Normal1"/>
    <w:rsid w:val="00764A35"/>
    <w:pPr>
      <w:numPr>
        <w:ilvl w:val="1"/>
        <w:numId w:val="44"/>
      </w:numPr>
      <w:spacing w:before="120"/>
    </w:pPr>
  </w:style>
  <w:style w:type="paragraph" w:customStyle="1" w:styleId="Numbered3">
    <w:name w:val="Numbered 3"/>
    <w:basedOn w:val="Normal1a"/>
    <w:rsid w:val="00764A35"/>
    <w:pPr>
      <w:numPr>
        <w:ilvl w:val="2"/>
        <w:numId w:val="44"/>
      </w:numPr>
    </w:pPr>
  </w:style>
  <w:style w:type="paragraph" w:customStyle="1" w:styleId="Numbered3a">
    <w:name w:val="Numbered 3a"/>
    <w:basedOn w:val="Normal1ai"/>
    <w:rsid w:val="00764A35"/>
    <w:pPr>
      <w:numPr>
        <w:ilvl w:val="3"/>
        <w:numId w:val="4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9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5C91"/>
    <w:rPr>
      <w:rFonts w:ascii="Lucida Grande" w:hAnsi="Lucida Grande" w:cs="Lucida Grande"/>
      <w:sz w:val="18"/>
      <w:szCs w:val="18"/>
    </w:rPr>
  </w:style>
  <w:style w:type="paragraph" w:customStyle="1" w:styleId="Accounts2">
    <w:name w:val="Accounts2"/>
    <w:basedOn w:val="Normal"/>
    <w:rsid w:val="000133CA"/>
    <w:pPr>
      <w:spacing w:line="240" w:lineRule="auto"/>
      <w:jc w:val="center"/>
    </w:pPr>
    <w:rPr>
      <w:rFonts w:ascii="Garamond" w:hAnsi="Garamond"/>
      <w:b/>
    </w:rPr>
  </w:style>
  <w:style w:type="paragraph" w:customStyle="1" w:styleId="Accounts3">
    <w:name w:val="Accounts3"/>
    <w:basedOn w:val="Normal"/>
    <w:next w:val="Normal"/>
    <w:rsid w:val="000133CA"/>
    <w:pPr>
      <w:tabs>
        <w:tab w:val="right" w:pos="7825"/>
        <w:tab w:val="right" w:pos="8789"/>
        <w:tab w:val="right" w:pos="9724"/>
      </w:tabs>
      <w:spacing w:before="60" w:line="240" w:lineRule="auto"/>
      <w:jc w:val="left"/>
    </w:pPr>
    <w:rPr>
      <w:rFonts w:ascii="Garamond" w:hAnsi="Garamond"/>
      <w:b/>
      <w:sz w:val="20"/>
    </w:rPr>
  </w:style>
  <w:style w:type="paragraph" w:customStyle="1" w:styleId="Accounts5">
    <w:name w:val="Accounts5"/>
    <w:basedOn w:val="Normal"/>
    <w:rsid w:val="000133CA"/>
    <w:pPr>
      <w:tabs>
        <w:tab w:val="decimal" w:pos="8789"/>
        <w:tab w:val="decimal" w:pos="9724"/>
      </w:tabs>
      <w:spacing w:before="20" w:after="40" w:line="240" w:lineRule="auto"/>
      <w:jc w:val="left"/>
    </w:pPr>
    <w:rPr>
      <w:rFonts w:ascii="Garamond" w:hAnsi="Garamond"/>
      <w:b/>
      <w:sz w:val="20"/>
    </w:rPr>
  </w:style>
  <w:style w:type="paragraph" w:customStyle="1" w:styleId="AcctsLine2">
    <w:name w:val="AcctsLine2"/>
    <w:basedOn w:val="Normal"/>
    <w:next w:val="Normal"/>
    <w:rsid w:val="000133CA"/>
    <w:pPr>
      <w:pBdr>
        <w:top w:val="single" w:sz="12" w:space="1" w:color="auto"/>
      </w:pBdr>
      <w:spacing w:before="20" w:line="240" w:lineRule="auto"/>
      <w:ind w:left="28" w:right="227"/>
      <w:jc w:val="left"/>
    </w:pPr>
    <w:rPr>
      <w:rFonts w:ascii="Garamond" w:hAnsi="Garamond"/>
      <w:sz w:val="2"/>
      <w:szCs w:val="2"/>
    </w:rPr>
  </w:style>
  <w:style w:type="paragraph" w:customStyle="1" w:styleId="AcctsLine1">
    <w:name w:val="AcctsLine1"/>
    <w:basedOn w:val="Normal"/>
    <w:next w:val="Normal"/>
    <w:rsid w:val="000133CA"/>
    <w:pPr>
      <w:pBdr>
        <w:top w:val="single" w:sz="4" w:space="1" w:color="auto"/>
      </w:pBdr>
      <w:spacing w:before="20" w:line="240" w:lineRule="auto"/>
      <w:ind w:left="28" w:right="227"/>
      <w:jc w:val="left"/>
    </w:pPr>
    <w:rPr>
      <w:rFonts w:ascii="Garamond" w:hAnsi="Garamond"/>
      <w:sz w:val="2"/>
      <w:szCs w:val="2"/>
    </w:rPr>
  </w:style>
  <w:style w:type="paragraph" w:customStyle="1" w:styleId="Accounts7">
    <w:name w:val="Accounts7"/>
    <w:basedOn w:val="Accounts6"/>
    <w:rsid w:val="00BA580A"/>
    <w:pPr>
      <w:tabs>
        <w:tab w:val="clear" w:pos="7825"/>
        <w:tab w:val="clear" w:pos="8789"/>
        <w:tab w:val="decimal" w:pos="8222"/>
      </w:tabs>
    </w:pPr>
  </w:style>
  <w:style w:type="paragraph" w:customStyle="1" w:styleId="Accounts6">
    <w:name w:val="Accounts6"/>
    <w:basedOn w:val="Normal"/>
    <w:rsid w:val="00BA580A"/>
    <w:pPr>
      <w:tabs>
        <w:tab w:val="decimal" w:pos="7825"/>
        <w:tab w:val="decimal" w:pos="8789"/>
        <w:tab w:val="decimal" w:pos="9724"/>
      </w:tabs>
      <w:spacing w:before="60" w:line="240" w:lineRule="auto"/>
      <w:jc w:val="left"/>
    </w:pPr>
  </w:style>
  <w:style w:type="character" w:styleId="CommentReference">
    <w:name w:val="annotation reference"/>
    <w:semiHidden/>
    <w:rsid w:val="000106F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="Times New Roman" w:hAnsi="Adobe Garamond Pro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80"/>
    <w:pPr>
      <w:spacing w:before="120" w:line="264" w:lineRule="auto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F04F7"/>
    <w:pPr>
      <w:keepNext/>
      <w:numPr>
        <w:numId w:val="40"/>
      </w:numPr>
      <w:spacing w:before="240"/>
      <w:outlineLvl w:val="0"/>
    </w:pPr>
    <w:rPr>
      <w:rFonts w:eastAsia="MS Mincho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04F7"/>
    <w:pPr>
      <w:keepNext/>
      <w:numPr>
        <w:ilvl w:val="1"/>
        <w:numId w:val="40"/>
      </w:numPr>
      <w:spacing w:before="180"/>
      <w:outlineLvl w:val="1"/>
    </w:pPr>
    <w:rPr>
      <w:rFonts w:eastAsia="MS Mincho"/>
      <w:b/>
      <w:sz w:val="28"/>
      <w:szCs w:val="28"/>
    </w:rPr>
  </w:style>
  <w:style w:type="paragraph" w:styleId="Heading3">
    <w:name w:val="heading 3"/>
    <w:basedOn w:val="Normal"/>
    <w:next w:val="Normal"/>
    <w:qFormat/>
    <w:rsid w:val="000F04F7"/>
    <w:pPr>
      <w:keepNext/>
      <w:numPr>
        <w:ilvl w:val="2"/>
        <w:numId w:val="40"/>
      </w:numPr>
      <w:spacing w:before="180"/>
      <w:outlineLvl w:val="2"/>
    </w:pPr>
    <w:rPr>
      <w:rFonts w:eastAsia="MS Mincho"/>
      <w:b/>
      <w:sz w:val="26"/>
      <w:szCs w:val="26"/>
    </w:rPr>
  </w:style>
  <w:style w:type="paragraph" w:styleId="Heading4">
    <w:name w:val="heading 4"/>
    <w:basedOn w:val="Normal"/>
    <w:next w:val="Normal"/>
    <w:qFormat/>
    <w:rsid w:val="000F04F7"/>
    <w:pPr>
      <w:keepNext/>
      <w:numPr>
        <w:ilvl w:val="3"/>
        <w:numId w:val="40"/>
      </w:numPr>
      <w:spacing w:before="180"/>
      <w:outlineLvl w:val="3"/>
    </w:pPr>
    <w:rPr>
      <w:rFonts w:eastAsia="MS Mincho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04F7"/>
    <w:pPr>
      <w:tabs>
        <w:tab w:val="center" w:pos="4961"/>
        <w:tab w:val="right" w:pos="9923"/>
      </w:tabs>
    </w:pPr>
    <w:rPr>
      <w:rFonts w:eastAsia="MS Mincho"/>
    </w:rPr>
  </w:style>
  <w:style w:type="paragraph" w:styleId="FootnoteText">
    <w:name w:val="footnote text"/>
    <w:basedOn w:val="Normal"/>
    <w:semiHidden/>
    <w:rsid w:val="000F04F7"/>
    <w:pPr>
      <w:spacing w:before="60"/>
      <w:ind w:left="227" w:hanging="227"/>
    </w:pPr>
    <w:rPr>
      <w:rFonts w:eastAsia="MS Mincho"/>
      <w:sz w:val="22"/>
    </w:rPr>
  </w:style>
  <w:style w:type="paragraph" w:styleId="Header">
    <w:name w:val="header"/>
    <w:basedOn w:val="Normal"/>
    <w:rsid w:val="000F04F7"/>
    <w:pPr>
      <w:tabs>
        <w:tab w:val="center" w:pos="4961"/>
        <w:tab w:val="right" w:pos="9923"/>
      </w:tabs>
    </w:pPr>
    <w:rPr>
      <w:rFonts w:eastAsia="MS Mincho"/>
    </w:rPr>
  </w:style>
  <w:style w:type="paragraph" w:customStyle="1" w:styleId="MainHeading">
    <w:name w:val="Main Heading"/>
    <w:basedOn w:val="Normal"/>
    <w:next w:val="SubHeading"/>
    <w:rsid w:val="000F04F7"/>
    <w:pPr>
      <w:jc w:val="center"/>
    </w:pPr>
    <w:rPr>
      <w:rFonts w:eastAsia="MS Mincho"/>
      <w:b/>
      <w:sz w:val="40"/>
    </w:rPr>
  </w:style>
  <w:style w:type="paragraph" w:customStyle="1" w:styleId="SubHeading">
    <w:name w:val="Sub Heading"/>
    <w:basedOn w:val="MainHeading"/>
    <w:next w:val="Normal"/>
    <w:rsid w:val="00764A35"/>
    <w:pPr>
      <w:spacing w:before="180"/>
    </w:pPr>
    <w:rPr>
      <w:sz w:val="32"/>
    </w:rPr>
  </w:style>
  <w:style w:type="paragraph" w:customStyle="1" w:styleId="Normal1">
    <w:name w:val="Normal 1"/>
    <w:basedOn w:val="Normal"/>
    <w:rsid w:val="00764A35"/>
    <w:pPr>
      <w:spacing w:before="60"/>
      <w:ind w:left="454" w:hanging="454"/>
    </w:pPr>
  </w:style>
  <w:style w:type="paragraph" w:customStyle="1" w:styleId="Normal1a">
    <w:name w:val="Normal 1(a)"/>
    <w:basedOn w:val="Normal1"/>
    <w:rsid w:val="00764A35"/>
    <w:pPr>
      <w:ind w:left="908"/>
    </w:pPr>
  </w:style>
  <w:style w:type="paragraph" w:customStyle="1" w:styleId="Normal1ai">
    <w:name w:val="Normal 1(a)(i)"/>
    <w:basedOn w:val="Normal1a"/>
    <w:rsid w:val="00764A35"/>
    <w:pPr>
      <w:ind w:left="1361"/>
    </w:pPr>
  </w:style>
  <w:style w:type="character" w:styleId="PageNumber">
    <w:name w:val="page number"/>
    <w:rsid w:val="00764A35"/>
    <w:rPr>
      <w:sz w:val="24"/>
    </w:rPr>
  </w:style>
  <w:style w:type="paragraph" w:customStyle="1" w:styleId="Quotation">
    <w:name w:val="Quotation"/>
    <w:basedOn w:val="Normal"/>
    <w:rsid w:val="00764A35"/>
    <w:pPr>
      <w:spacing w:before="60"/>
      <w:ind w:left="283" w:right="284" w:hanging="113"/>
    </w:pPr>
    <w:rPr>
      <w:rFonts w:ascii="Times New Roman" w:hAnsi="Times New Roman"/>
      <w:sz w:val="22"/>
    </w:rPr>
  </w:style>
  <w:style w:type="paragraph" w:customStyle="1" w:styleId="Resolution">
    <w:name w:val="Resolution"/>
    <w:basedOn w:val="Normal"/>
    <w:rsid w:val="00764A35"/>
    <w:pPr>
      <w:spacing w:before="60"/>
      <w:ind w:left="284" w:right="284"/>
    </w:pPr>
    <w:rPr>
      <w:b/>
    </w:rPr>
  </w:style>
  <w:style w:type="table" w:styleId="TableGrid">
    <w:name w:val="Table Grid"/>
    <w:basedOn w:val="TableNormal"/>
    <w:rsid w:val="00764A35"/>
    <w:pPr>
      <w:spacing w:before="120" w:line="264" w:lineRule="auto"/>
      <w:jc w:val="both"/>
    </w:pPr>
    <w:rPr>
      <w:rFonts w:ascii="Times New Roman" w:eastAsia="MS Mincho" w:hAnsi="Times New Roman"/>
      <w:lang w:eastAsia="ja-JP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0F04F7"/>
    <w:pPr>
      <w:numPr>
        <w:numId w:val="45"/>
      </w:numPr>
      <w:spacing w:before="60"/>
    </w:pPr>
    <w:rPr>
      <w:rFonts w:eastAsia="MS Mincho"/>
    </w:rPr>
  </w:style>
  <w:style w:type="paragraph" w:customStyle="1" w:styleId="Bullet1">
    <w:name w:val="Bullet 1"/>
    <w:basedOn w:val="Normal"/>
    <w:rsid w:val="000F04F7"/>
    <w:pPr>
      <w:numPr>
        <w:numId w:val="46"/>
      </w:numPr>
      <w:spacing w:before="60"/>
    </w:pPr>
    <w:rPr>
      <w:rFonts w:eastAsia="MS Mincho"/>
    </w:rPr>
  </w:style>
  <w:style w:type="paragraph" w:customStyle="1" w:styleId="Bullet1a">
    <w:name w:val="Bullet 1(a)"/>
    <w:basedOn w:val="Normal"/>
    <w:rsid w:val="000F04F7"/>
    <w:pPr>
      <w:numPr>
        <w:numId w:val="47"/>
      </w:numPr>
      <w:spacing w:before="60"/>
    </w:pPr>
    <w:rPr>
      <w:rFonts w:eastAsia="MS Mincho"/>
    </w:rPr>
  </w:style>
  <w:style w:type="paragraph" w:customStyle="1" w:styleId="Bullet2">
    <w:name w:val="Bullet 2"/>
    <w:basedOn w:val="Normal"/>
    <w:rsid w:val="000F04F7"/>
    <w:pPr>
      <w:numPr>
        <w:numId w:val="35"/>
      </w:numPr>
      <w:spacing w:before="60"/>
    </w:pPr>
    <w:rPr>
      <w:rFonts w:eastAsia="MS Mincho"/>
    </w:rPr>
  </w:style>
  <w:style w:type="paragraph" w:customStyle="1" w:styleId="Bullet2b">
    <w:name w:val="Bullet 2(b)"/>
    <w:basedOn w:val="Normal"/>
    <w:rsid w:val="000F04F7"/>
    <w:pPr>
      <w:numPr>
        <w:numId w:val="36"/>
      </w:numPr>
      <w:spacing w:before="30"/>
    </w:pPr>
    <w:rPr>
      <w:rFonts w:eastAsia="MS Mincho"/>
    </w:rPr>
  </w:style>
  <w:style w:type="paragraph" w:customStyle="1" w:styleId="Normal1Follower">
    <w:name w:val="Normal 1 Follower"/>
    <w:basedOn w:val="Normal"/>
    <w:rsid w:val="00764A35"/>
    <w:pPr>
      <w:spacing w:before="60"/>
      <w:ind w:left="454"/>
    </w:pPr>
  </w:style>
  <w:style w:type="paragraph" w:customStyle="1" w:styleId="Normal1aFollower">
    <w:name w:val="Normal 1(a) Follower"/>
    <w:basedOn w:val="Normal1Follower"/>
    <w:rsid w:val="00764A35"/>
    <w:pPr>
      <w:ind w:left="907"/>
    </w:pPr>
  </w:style>
  <w:style w:type="paragraph" w:customStyle="1" w:styleId="Normal1aiFollower">
    <w:name w:val="Normal 1(a)(i) Follower"/>
    <w:basedOn w:val="Normal1aFollower"/>
    <w:rsid w:val="00764A35"/>
    <w:pPr>
      <w:ind w:left="1361"/>
    </w:pPr>
  </w:style>
  <w:style w:type="paragraph" w:customStyle="1" w:styleId="NormalSubhead">
    <w:name w:val="Normal Subhead"/>
    <w:basedOn w:val="Normal"/>
    <w:next w:val="Normal"/>
    <w:rsid w:val="00764A35"/>
    <w:pPr>
      <w:keepNext/>
      <w:spacing w:before="180"/>
    </w:pPr>
    <w:rPr>
      <w:b/>
    </w:rPr>
  </w:style>
  <w:style w:type="paragraph" w:customStyle="1" w:styleId="Numbered1">
    <w:name w:val="Numbered 1"/>
    <w:basedOn w:val="SubHeading"/>
    <w:rsid w:val="000F04F7"/>
    <w:pPr>
      <w:keepNext/>
      <w:numPr>
        <w:numId w:val="44"/>
      </w:numPr>
      <w:jc w:val="left"/>
    </w:pPr>
    <w:rPr>
      <w:rFonts w:eastAsia="Times New Roman"/>
      <w:szCs w:val="28"/>
    </w:rPr>
  </w:style>
  <w:style w:type="paragraph" w:customStyle="1" w:styleId="Numbered2">
    <w:name w:val="Numbered 2"/>
    <w:basedOn w:val="Normal1"/>
    <w:rsid w:val="00764A35"/>
    <w:pPr>
      <w:numPr>
        <w:ilvl w:val="1"/>
        <w:numId w:val="44"/>
      </w:numPr>
      <w:spacing w:before="120"/>
    </w:pPr>
  </w:style>
  <w:style w:type="paragraph" w:customStyle="1" w:styleId="Numbered3">
    <w:name w:val="Numbered 3"/>
    <w:basedOn w:val="Normal1a"/>
    <w:rsid w:val="00764A35"/>
    <w:pPr>
      <w:numPr>
        <w:ilvl w:val="2"/>
        <w:numId w:val="44"/>
      </w:numPr>
    </w:pPr>
  </w:style>
  <w:style w:type="paragraph" w:customStyle="1" w:styleId="Numbered3a">
    <w:name w:val="Numbered 3a"/>
    <w:basedOn w:val="Normal1ai"/>
    <w:rsid w:val="00764A35"/>
    <w:pPr>
      <w:numPr>
        <w:ilvl w:val="3"/>
        <w:numId w:val="4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91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5C91"/>
    <w:rPr>
      <w:rFonts w:ascii="Lucida Grande" w:hAnsi="Lucida Grande" w:cs="Lucida Grande"/>
      <w:sz w:val="18"/>
      <w:szCs w:val="18"/>
    </w:rPr>
  </w:style>
  <w:style w:type="paragraph" w:customStyle="1" w:styleId="Accounts2">
    <w:name w:val="Accounts2"/>
    <w:basedOn w:val="Normal"/>
    <w:rsid w:val="000133CA"/>
    <w:pPr>
      <w:spacing w:line="240" w:lineRule="auto"/>
      <w:jc w:val="center"/>
    </w:pPr>
    <w:rPr>
      <w:rFonts w:ascii="Garamond" w:hAnsi="Garamond"/>
      <w:b/>
    </w:rPr>
  </w:style>
  <w:style w:type="paragraph" w:customStyle="1" w:styleId="Accounts3">
    <w:name w:val="Accounts3"/>
    <w:basedOn w:val="Normal"/>
    <w:next w:val="Normal"/>
    <w:rsid w:val="000133CA"/>
    <w:pPr>
      <w:tabs>
        <w:tab w:val="right" w:pos="7825"/>
        <w:tab w:val="right" w:pos="8789"/>
        <w:tab w:val="right" w:pos="9724"/>
      </w:tabs>
      <w:spacing w:before="60" w:line="240" w:lineRule="auto"/>
      <w:jc w:val="left"/>
    </w:pPr>
    <w:rPr>
      <w:rFonts w:ascii="Garamond" w:hAnsi="Garamond"/>
      <w:b/>
      <w:sz w:val="20"/>
    </w:rPr>
  </w:style>
  <w:style w:type="paragraph" w:customStyle="1" w:styleId="Accounts5">
    <w:name w:val="Accounts5"/>
    <w:basedOn w:val="Normal"/>
    <w:rsid w:val="000133CA"/>
    <w:pPr>
      <w:tabs>
        <w:tab w:val="decimal" w:pos="8789"/>
        <w:tab w:val="decimal" w:pos="9724"/>
      </w:tabs>
      <w:spacing w:before="20" w:after="40" w:line="240" w:lineRule="auto"/>
      <w:jc w:val="left"/>
    </w:pPr>
    <w:rPr>
      <w:rFonts w:ascii="Garamond" w:hAnsi="Garamond"/>
      <w:b/>
      <w:sz w:val="20"/>
    </w:rPr>
  </w:style>
  <w:style w:type="paragraph" w:customStyle="1" w:styleId="AcctsLine2">
    <w:name w:val="AcctsLine2"/>
    <w:basedOn w:val="Normal"/>
    <w:next w:val="Normal"/>
    <w:rsid w:val="000133CA"/>
    <w:pPr>
      <w:pBdr>
        <w:top w:val="single" w:sz="12" w:space="1" w:color="auto"/>
      </w:pBdr>
      <w:spacing w:before="20" w:line="240" w:lineRule="auto"/>
      <w:ind w:left="28" w:right="227"/>
      <w:jc w:val="left"/>
    </w:pPr>
    <w:rPr>
      <w:rFonts w:ascii="Garamond" w:hAnsi="Garamond"/>
      <w:sz w:val="2"/>
      <w:szCs w:val="2"/>
    </w:rPr>
  </w:style>
  <w:style w:type="paragraph" w:customStyle="1" w:styleId="AcctsLine1">
    <w:name w:val="AcctsLine1"/>
    <w:basedOn w:val="Normal"/>
    <w:next w:val="Normal"/>
    <w:rsid w:val="000133CA"/>
    <w:pPr>
      <w:pBdr>
        <w:top w:val="single" w:sz="4" w:space="1" w:color="auto"/>
      </w:pBdr>
      <w:spacing w:before="20" w:line="240" w:lineRule="auto"/>
      <w:ind w:left="28" w:right="227"/>
      <w:jc w:val="left"/>
    </w:pPr>
    <w:rPr>
      <w:rFonts w:ascii="Garamond" w:hAnsi="Garamond"/>
      <w:sz w:val="2"/>
      <w:szCs w:val="2"/>
    </w:rPr>
  </w:style>
  <w:style w:type="paragraph" w:customStyle="1" w:styleId="Accounts7">
    <w:name w:val="Accounts7"/>
    <w:basedOn w:val="Accounts6"/>
    <w:rsid w:val="00BA580A"/>
    <w:pPr>
      <w:tabs>
        <w:tab w:val="clear" w:pos="7825"/>
        <w:tab w:val="clear" w:pos="8789"/>
        <w:tab w:val="decimal" w:pos="8222"/>
      </w:tabs>
    </w:pPr>
  </w:style>
  <w:style w:type="paragraph" w:customStyle="1" w:styleId="Accounts6">
    <w:name w:val="Accounts6"/>
    <w:basedOn w:val="Normal"/>
    <w:rsid w:val="00BA580A"/>
    <w:pPr>
      <w:tabs>
        <w:tab w:val="decimal" w:pos="7825"/>
        <w:tab w:val="decimal" w:pos="8789"/>
        <w:tab w:val="decimal" w:pos="9724"/>
      </w:tabs>
      <w:spacing w:before="60" w:line="240" w:lineRule="auto"/>
      <w:jc w:val="left"/>
    </w:pPr>
  </w:style>
  <w:style w:type="character" w:styleId="CommentReference">
    <w:name w:val="annotation reference"/>
    <w:semiHidden/>
    <w:rsid w:val="000106F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qdn.org.au" TargetMode="Externa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74d21-96ee-4f02-9831-07186c4120e3" xsi:nil="true"/>
    <lcf76f155ced4ddcb4097134ff3c332f xmlns="4abf4f25-ed96-480b-8e02-99472405e8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73C482F220B41AD30B62DEE6BDE2C" ma:contentTypeVersion="18" ma:contentTypeDescription="Create a new document." ma:contentTypeScope="" ma:versionID="f2ba059e30d8ae2886ae30e6eaec512c">
  <xsd:schema xmlns:xsd="http://www.w3.org/2001/XMLSchema" xmlns:xs="http://www.w3.org/2001/XMLSchema" xmlns:p="http://schemas.microsoft.com/office/2006/metadata/properties" xmlns:ns2="4abf4f25-ed96-480b-8e02-99472405e80d" xmlns:ns3="d6474d21-96ee-4f02-9831-07186c4120e3" targetNamespace="http://schemas.microsoft.com/office/2006/metadata/properties" ma:root="true" ma:fieldsID="be2a089400c152ce8edfbce29ab40b58" ns2:_="" ns3:_="">
    <xsd:import namespace="4abf4f25-ed96-480b-8e02-99472405e80d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4f25-ed96-480b-8e02-99472405e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2865D-F5ED-487E-981D-1902166AD489}">
  <ds:schemaRefs>
    <ds:schemaRef ds:uri="http://schemas.microsoft.com/office/2006/metadata/properties"/>
    <ds:schemaRef ds:uri="http://schemas.microsoft.com/office/infopath/2007/PartnerControls"/>
    <ds:schemaRef ds:uri="33a060a7-983e-4e7c-a949-0f9feb0966c5"/>
    <ds:schemaRef ds:uri="f861d0e4-7fab-4c94-a86a-4f73c61cc430"/>
    <ds:schemaRef ds:uri="d6474d21-96ee-4f02-9831-07186c4120e3"/>
    <ds:schemaRef ds:uri="4abf4f25-ed96-480b-8e02-99472405e80d"/>
  </ds:schemaRefs>
</ds:datastoreItem>
</file>

<file path=customXml/itemProps2.xml><?xml version="1.0" encoding="utf-8"?>
<ds:datastoreItem xmlns:ds="http://schemas.openxmlformats.org/officeDocument/2006/customXml" ds:itemID="{DDF8548B-8AA1-4F24-BF29-0B5E7D444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70166-EBD4-4330-936D-CBA7A372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f4f25-ed96-480b-8e02-99472405e80d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2366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McKeon</dc:creator>
  <cp:keywords/>
  <dc:description/>
  <cp:lastModifiedBy>Mark McKeon</cp:lastModifiedBy>
  <cp:revision>4</cp:revision>
  <cp:lastPrinted>2010-10-21T09:15:00Z</cp:lastPrinted>
  <dcterms:created xsi:type="dcterms:W3CDTF">2025-09-22T04:46:00Z</dcterms:created>
  <dcterms:modified xsi:type="dcterms:W3CDTF">2025-09-22T05:06:00Z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0x0101007CD73C482F220B41AD30B62DEE6BDE2C</vt:lpwstr>
  </property>
  <property fmtid="{D5CDD505-2E9C-101B-9397-08002B2CF9AE}" pid="3" name="MediaServiceImageTags">
    <vt:lpwstr/>
  </property>
</Properties>
</file>