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BF1" w14:textId="77777777" w:rsidR="00D16B10" w:rsidRPr="00286E28" w:rsidRDefault="00145EDB" w:rsidP="00286E28">
      <w:pPr>
        <w:spacing w:before="120"/>
        <w:jc w:val="center"/>
        <w:rPr>
          <w:rFonts w:ascii="Calibri" w:hAnsi="Calibri"/>
          <w:noProof/>
          <w:lang w:val="en-US"/>
        </w:rPr>
      </w:pPr>
      <w:r>
        <w:rPr>
          <w:rFonts w:ascii="Calibri" w:hAnsi="Calibri"/>
          <w:noProof/>
          <w:lang w:val="en-US"/>
        </w:rPr>
        <w:drawing>
          <wp:inline distT="0" distB="0" distL="0" distR="0" wp14:anchorId="1A09487A" wp14:editId="712E364D">
            <wp:extent cx="6216015" cy="3042285"/>
            <wp:effectExtent l="0" t="0" r="6985" b="5715"/>
            <wp:docPr id="2" name="Picture 1" descr="Description: In blue Q, D and N. Queenslanders with Disability Network. Nothing about us with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 blue Q, D and N. Queenslanders with Disability Network. Nothing about us without 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015" cy="3042285"/>
                    </a:xfrm>
                    <a:prstGeom prst="rect">
                      <a:avLst/>
                    </a:prstGeom>
                    <a:noFill/>
                    <a:ln>
                      <a:noFill/>
                    </a:ln>
                  </pic:spPr>
                </pic:pic>
              </a:graphicData>
            </a:graphic>
          </wp:inline>
        </w:drawing>
      </w:r>
    </w:p>
    <w:p w14:paraId="7896D6CA" w14:textId="77777777" w:rsidR="00B92F4C" w:rsidRPr="00286E28" w:rsidRDefault="00B92F4C" w:rsidP="00286E28">
      <w:pPr>
        <w:pStyle w:val="Heading1"/>
        <w:spacing w:before="4800"/>
        <w:rPr>
          <w:rFonts w:ascii="Calibri" w:hAnsi="Calibri"/>
          <w:sz w:val="48"/>
          <w:szCs w:val="48"/>
        </w:rPr>
      </w:pPr>
      <w:r w:rsidRPr="00286E28">
        <w:rPr>
          <w:rFonts w:ascii="Calibri" w:hAnsi="Calibri"/>
          <w:sz w:val="48"/>
          <w:szCs w:val="48"/>
        </w:rPr>
        <w:t>Queenslanders with Disability Network Limited</w:t>
      </w:r>
    </w:p>
    <w:p w14:paraId="4DBB0888" w14:textId="77777777" w:rsidR="00B92F4C" w:rsidRPr="00286E28" w:rsidRDefault="00B92F4C" w:rsidP="00286E28">
      <w:pPr>
        <w:pStyle w:val="Heading1"/>
        <w:rPr>
          <w:rFonts w:ascii="Calibri" w:hAnsi="Calibri"/>
          <w:sz w:val="48"/>
          <w:szCs w:val="48"/>
        </w:rPr>
      </w:pPr>
      <w:r w:rsidRPr="00286E28">
        <w:rPr>
          <w:rFonts w:ascii="Calibri" w:hAnsi="Calibri"/>
          <w:sz w:val="48"/>
          <w:szCs w:val="48"/>
        </w:rPr>
        <w:t>Financial Report</w:t>
      </w:r>
    </w:p>
    <w:p w14:paraId="1B431AB5" w14:textId="77777777" w:rsidR="00B92F4C" w:rsidRPr="00286E28" w:rsidRDefault="00B92F4C" w:rsidP="00286E28">
      <w:pPr>
        <w:pStyle w:val="Heading1"/>
        <w:rPr>
          <w:rFonts w:ascii="Calibri" w:hAnsi="Calibri"/>
          <w:sz w:val="48"/>
          <w:szCs w:val="48"/>
        </w:rPr>
      </w:pPr>
      <w:r w:rsidRPr="00286E28">
        <w:rPr>
          <w:rFonts w:ascii="Calibri" w:hAnsi="Calibri"/>
          <w:sz w:val="48"/>
          <w:szCs w:val="48"/>
        </w:rPr>
        <w:t>for the year ended 30 June 2025</w:t>
      </w:r>
    </w:p>
    <w:p w14:paraId="7864484C" w14:textId="77777777" w:rsidR="00B92F4C" w:rsidRDefault="00B95E3A" w:rsidP="00286E28">
      <w:pPr>
        <w:pStyle w:val="Heading2"/>
        <w:spacing w:before="4320"/>
        <w:jc w:val="left"/>
        <w:rPr>
          <w:rFonts w:ascii="Calibri" w:hAnsi="Calibri"/>
          <w:sz w:val="36"/>
        </w:rPr>
      </w:pPr>
      <w:r w:rsidRPr="00286E28">
        <w:rPr>
          <w:rFonts w:ascii="Calibri" w:hAnsi="Calibri"/>
        </w:rPr>
        <w:br w:type="page"/>
      </w:r>
      <w:r w:rsidR="00286E28" w:rsidRPr="00286E28">
        <w:rPr>
          <w:rFonts w:ascii="Calibri" w:hAnsi="Calibri"/>
          <w:sz w:val="36"/>
        </w:rPr>
        <w:lastRenderedPageBreak/>
        <w:t>Contents</w:t>
      </w:r>
    </w:p>
    <w:p w14:paraId="3A3694CE" w14:textId="77777777" w:rsidR="00286E28" w:rsidRPr="00286E28" w:rsidRDefault="00286E28" w:rsidP="00286E28">
      <w:pPr>
        <w:tabs>
          <w:tab w:val="right" w:leader="dot" w:pos="9921"/>
        </w:tabs>
        <w:spacing w:before="120"/>
        <w:rPr>
          <w:sz w:val="24"/>
        </w:rPr>
      </w:pPr>
      <w:r w:rsidRPr="00286E28">
        <w:rPr>
          <w:sz w:val="24"/>
        </w:rPr>
        <w:t>Directors’ Report</w:t>
      </w:r>
      <w:r w:rsidRPr="00286E28">
        <w:rPr>
          <w:sz w:val="24"/>
        </w:rPr>
        <w:tab/>
        <w:t>1</w:t>
      </w:r>
    </w:p>
    <w:p w14:paraId="5AF76CCA" w14:textId="77777777" w:rsidR="00286E28" w:rsidRPr="00286E28" w:rsidRDefault="00286E28" w:rsidP="00286E28">
      <w:pPr>
        <w:tabs>
          <w:tab w:val="right" w:leader="dot" w:pos="9921"/>
        </w:tabs>
        <w:spacing w:before="120"/>
        <w:rPr>
          <w:sz w:val="24"/>
        </w:rPr>
      </w:pPr>
      <w:r w:rsidRPr="00286E28">
        <w:rPr>
          <w:sz w:val="24"/>
        </w:rPr>
        <w:t>Financial Statements</w:t>
      </w:r>
      <w:r w:rsidRPr="00286E28">
        <w:rPr>
          <w:sz w:val="24"/>
        </w:rPr>
        <w:tab/>
        <w:t>7</w:t>
      </w:r>
    </w:p>
    <w:p w14:paraId="611565EF" w14:textId="77777777" w:rsidR="00286E28" w:rsidRPr="00286E28" w:rsidRDefault="00286E28" w:rsidP="00286E28">
      <w:pPr>
        <w:pStyle w:val="Normal1Follower"/>
        <w:tabs>
          <w:tab w:val="right" w:leader="dot" w:pos="9921"/>
        </w:tabs>
        <w:ind w:left="227"/>
        <w:rPr>
          <w:sz w:val="24"/>
        </w:rPr>
      </w:pPr>
      <w:r w:rsidRPr="00286E28">
        <w:rPr>
          <w:sz w:val="24"/>
        </w:rPr>
        <w:t>Statement of Profit or Loss and Other Comprehensive Income</w:t>
      </w:r>
      <w:r w:rsidRPr="00286E28">
        <w:rPr>
          <w:sz w:val="24"/>
        </w:rPr>
        <w:tab/>
        <w:t>8</w:t>
      </w:r>
    </w:p>
    <w:p w14:paraId="0CF478E4" w14:textId="77777777" w:rsidR="00286E28" w:rsidRPr="00286E28" w:rsidRDefault="00286E28" w:rsidP="00286E28">
      <w:pPr>
        <w:pStyle w:val="Normal1Follower"/>
        <w:tabs>
          <w:tab w:val="right" w:leader="dot" w:pos="9921"/>
        </w:tabs>
        <w:ind w:left="227"/>
        <w:rPr>
          <w:sz w:val="24"/>
        </w:rPr>
      </w:pPr>
      <w:r w:rsidRPr="00286E28">
        <w:rPr>
          <w:sz w:val="24"/>
        </w:rPr>
        <w:t>Statement of Changes in Equity</w:t>
      </w:r>
      <w:r w:rsidRPr="00286E28">
        <w:rPr>
          <w:sz w:val="24"/>
        </w:rPr>
        <w:tab/>
        <w:t>9</w:t>
      </w:r>
    </w:p>
    <w:p w14:paraId="19CE67FF" w14:textId="77777777" w:rsidR="00286E28" w:rsidRPr="00286E28" w:rsidRDefault="00286E28" w:rsidP="00286E28">
      <w:pPr>
        <w:pStyle w:val="Normal1Follower"/>
        <w:tabs>
          <w:tab w:val="right" w:leader="dot" w:pos="9921"/>
        </w:tabs>
        <w:ind w:left="227"/>
        <w:rPr>
          <w:sz w:val="24"/>
        </w:rPr>
      </w:pPr>
      <w:r w:rsidRPr="00286E28">
        <w:rPr>
          <w:sz w:val="24"/>
        </w:rPr>
        <w:t>Statement of Financial Position</w:t>
      </w:r>
      <w:r w:rsidRPr="00286E28">
        <w:rPr>
          <w:sz w:val="24"/>
        </w:rPr>
        <w:tab/>
        <w:t>10</w:t>
      </w:r>
    </w:p>
    <w:p w14:paraId="1E7858B6" w14:textId="77777777" w:rsidR="00286E28" w:rsidRPr="00286E28" w:rsidRDefault="00286E28" w:rsidP="00286E28">
      <w:pPr>
        <w:pStyle w:val="Normal1Follower"/>
        <w:tabs>
          <w:tab w:val="right" w:leader="dot" w:pos="9921"/>
        </w:tabs>
        <w:ind w:left="227"/>
        <w:rPr>
          <w:sz w:val="24"/>
        </w:rPr>
      </w:pPr>
      <w:r w:rsidRPr="00286E28">
        <w:rPr>
          <w:sz w:val="24"/>
        </w:rPr>
        <w:t>Statement of Cash Flows</w:t>
      </w:r>
      <w:r w:rsidRPr="00286E28">
        <w:rPr>
          <w:sz w:val="24"/>
        </w:rPr>
        <w:tab/>
        <w:t>11</w:t>
      </w:r>
    </w:p>
    <w:p w14:paraId="09F00501" w14:textId="77777777" w:rsidR="00286E28" w:rsidRPr="00286E28" w:rsidRDefault="00286E28" w:rsidP="00286E28">
      <w:pPr>
        <w:pStyle w:val="Normal1Follower"/>
        <w:tabs>
          <w:tab w:val="right" w:leader="dot" w:pos="9921"/>
        </w:tabs>
        <w:ind w:left="227"/>
        <w:rPr>
          <w:sz w:val="24"/>
        </w:rPr>
      </w:pPr>
      <w:r w:rsidRPr="00286E28">
        <w:rPr>
          <w:sz w:val="24"/>
        </w:rPr>
        <w:t>Notes to the Financial Statements</w:t>
      </w:r>
      <w:r w:rsidRPr="00286E28">
        <w:rPr>
          <w:sz w:val="24"/>
        </w:rPr>
        <w:tab/>
        <w:t>12</w:t>
      </w:r>
    </w:p>
    <w:p w14:paraId="57FCA465" w14:textId="77777777" w:rsidR="00286E28" w:rsidRPr="00286E28" w:rsidRDefault="00286E28" w:rsidP="00286E28">
      <w:pPr>
        <w:pStyle w:val="Normal1Follower"/>
        <w:tabs>
          <w:tab w:val="right" w:leader="dot" w:pos="9921"/>
        </w:tabs>
        <w:ind w:left="227"/>
        <w:rPr>
          <w:sz w:val="24"/>
        </w:rPr>
      </w:pPr>
      <w:r w:rsidRPr="00286E28">
        <w:rPr>
          <w:sz w:val="24"/>
        </w:rPr>
        <w:t>Directors’ Declaration</w:t>
      </w:r>
      <w:r w:rsidRPr="00286E28">
        <w:rPr>
          <w:sz w:val="24"/>
        </w:rPr>
        <w:tab/>
        <w:t>22</w:t>
      </w:r>
    </w:p>
    <w:p w14:paraId="123B96E7" w14:textId="77777777" w:rsidR="00286E28" w:rsidRDefault="00286E28" w:rsidP="00286E28">
      <w:pPr>
        <w:pStyle w:val="Normal1Follower"/>
        <w:tabs>
          <w:tab w:val="right" w:leader="dot" w:pos="9921"/>
        </w:tabs>
        <w:ind w:left="227"/>
        <w:rPr>
          <w:sz w:val="24"/>
        </w:rPr>
      </w:pPr>
      <w:r w:rsidRPr="00286E28">
        <w:rPr>
          <w:sz w:val="24"/>
        </w:rPr>
        <w:t>Independent Auditor’s Report to Members</w:t>
      </w:r>
      <w:r w:rsidRPr="00286E28">
        <w:rPr>
          <w:sz w:val="24"/>
        </w:rPr>
        <w:tab/>
        <w:t>23</w:t>
      </w:r>
    </w:p>
    <w:p w14:paraId="1318D817" w14:textId="77777777" w:rsidR="00286E28" w:rsidRDefault="00286E28" w:rsidP="00286E28">
      <w:pPr>
        <w:spacing w:before="4800"/>
        <w:rPr>
          <w:sz w:val="24"/>
        </w:rPr>
      </w:pPr>
      <w:r w:rsidRPr="00286E28">
        <w:rPr>
          <w:sz w:val="24"/>
        </w:rPr>
        <w:t xml:space="preserve">Queenslanders with Disability Network Limited </w:t>
      </w:r>
      <w:r w:rsidRPr="00286E28">
        <w:t>ABN 26 364 844 700</w:t>
      </w:r>
      <w:r w:rsidRPr="00286E28">
        <w:rPr>
          <w:sz w:val="24"/>
        </w:rPr>
        <w:t xml:space="preserve"> is incorporated in Australia.</w:t>
      </w:r>
    </w:p>
    <w:p w14:paraId="3B26985D" w14:textId="77777777" w:rsidR="00E75F4C" w:rsidRDefault="00E75F4C" w:rsidP="00286E28">
      <w:pPr>
        <w:spacing w:before="120"/>
        <w:rPr>
          <w:sz w:val="24"/>
        </w:rPr>
        <w:sectPr w:rsidR="00E75F4C" w:rsidSect="00286E28">
          <w:headerReference w:type="first" r:id="rId8"/>
          <w:pgSz w:w="11900" w:h="16840"/>
          <w:pgMar w:top="1418" w:right="851" w:bottom="1134" w:left="1134" w:header="1418" w:footer="340" w:gutter="0"/>
          <w:cols w:space="708"/>
          <w:titlePg/>
        </w:sectPr>
      </w:pPr>
    </w:p>
    <w:p w14:paraId="0B7EAD2C" w14:textId="3B4BFF76" w:rsidR="00C741A5" w:rsidRPr="00921E89" w:rsidRDefault="00C741A5" w:rsidP="00D9389E">
      <w:pPr>
        <w:rPr>
          <w:szCs w:val="20"/>
        </w:rPr>
      </w:pPr>
      <w:r>
        <w:rPr>
          <w:szCs w:val="20"/>
        </w:rPr>
        <w:lastRenderedPageBreak/>
        <w:t xml:space="preserve">The Directors </w:t>
      </w:r>
      <w:r w:rsidRPr="00C741A5">
        <w:rPr>
          <w:szCs w:val="20"/>
        </w:rPr>
        <w:t>present their report together with the financial report of the Company for the year ended 30 June 2025 and the Auditors’ report thereon</w:t>
      </w:r>
      <w:r>
        <w:rPr>
          <w:szCs w:val="20"/>
        </w:rPr>
        <w:t>.</w:t>
      </w:r>
    </w:p>
    <w:p w14:paraId="42838818" w14:textId="77777777" w:rsidR="00D9389E" w:rsidRPr="00D9389E" w:rsidRDefault="00D9389E" w:rsidP="00D9389E">
      <w:pPr>
        <w:pStyle w:val="Heading3"/>
        <w:spacing w:before="120"/>
        <w:rPr>
          <w:i/>
        </w:rPr>
      </w:pPr>
      <w:r w:rsidRPr="00D9389E">
        <w:rPr>
          <w:i/>
        </w:rPr>
        <w:t>Objectives</w:t>
      </w:r>
    </w:p>
    <w:p w14:paraId="4B08D9F5" w14:textId="77777777" w:rsidR="00D9389E" w:rsidRPr="00921E89" w:rsidRDefault="00D9389E" w:rsidP="00D9389E">
      <w:pPr>
        <w:spacing w:line="252" w:lineRule="auto"/>
        <w:rPr>
          <w:szCs w:val="20"/>
        </w:rPr>
      </w:pPr>
      <w:r w:rsidRPr="00921E89">
        <w:rPr>
          <w:szCs w:val="20"/>
        </w:rPr>
        <w:t>The objects of QDN, as outlined in its Constitution, are:</w:t>
      </w:r>
    </w:p>
    <w:p w14:paraId="2D9E72A8" w14:textId="77777777" w:rsidR="00D9389E" w:rsidRPr="001523AB" w:rsidRDefault="00D9389E" w:rsidP="00D9389E">
      <w:pPr>
        <w:pStyle w:val="Normal1"/>
        <w:spacing w:before="0" w:line="252" w:lineRule="auto"/>
      </w:pPr>
      <w:r w:rsidRPr="001523AB">
        <w:t>(a)</w:t>
      </w:r>
      <w:r w:rsidRPr="001523AB">
        <w:tab/>
        <w:t>to establish operate and provide services and supports that provide direct support to people with a disability and are underpinned by the rights recognised in the United Nations Convention on the Rights of Persons with Disabilities</w:t>
      </w:r>
    </w:p>
    <w:p w14:paraId="32A16B07" w14:textId="77777777" w:rsidR="00D9389E" w:rsidRPr="001523AB" w:rsidRDefault="00D9389E" w:rsidP="00D9389E">
      <w:pPr>
        <w:pStyle w:val="Normal1"/>
        <w:spacing w:before="0" w:line="252" w:lineRule="auto"/>
      </w:pPr>
      <w:r w:rsidRPr="001523AB">
        <w:t>(b)</w:t>
      </w:r>
      <w:r w:rsidRPr="001523AB">
        <w:tab/>
        <w:t>to resource, develop and maintain a network of people with disability</w:t>
      </w:r>
    </w:p>
    <w:p w14:paraId="7593B6C5" w14:textId="77777777" w:rsidR="00D9389E" w:rsidRPr="001523AB" w:rsidRDefault="00D9389E" w:rsidP="00D9389E">
      <w:pPr>
        <w:pStyle w:val="Normal1"/>
        <w:spacing w:before="0" w:line="252" w:lineRule="auto"/>
      </w:pPr>
      <w:r w:rsidRPr="001523AB">
        <w:t>(c)</w:t>
      </w:r>
      <w:r w:rsidRPr="001523AB">
        <w:tab/>
        <w:t>to be of, by, for and with people with disability</w:t>
      </w:r>
    </w:p>
    <w:p w14:paraId="3ED78B7E" w14:textId="77777777" w:rsidR="00D9389E" w:rsidRPr="001523AB" w:rsidRDefault="00D9389E" w:rsidP="00D9389E">
      <w:pPr>
        <w:pStyle w:val="Normal1"/>
        <w:spacing w:before="0" w:line="252" w:lineRule="auto"/>
      </w:pPr>
      <w:r w:rsidRPr="001523AB">
        <w:t>(d)</w:t>
      </w:r>
      <w:r w:rsidRPr="001523AB">
        <w:tab/>
        <w:t>to stand by and for people with disability who don’t have avenues to be heard on the issues that affect them</w:t>
      </w:r>
    </w:p>
    <w:p w14:paraId="6E0F3836" w14:textId="77777777" w:rsidR="00D9389E" w:rsidRPr="001523AB" w:rsidRDefault="00D9389E" w:rsidP="00D9389E">
      <w:pPr>
        <w:pStyle w:val="Normal1"/>
        <w:spacing w:before="0" w:line="252" w:lineRule="auto"/>
      </w:pPr>
      <w:r w:rsidRPr="001523AB">
        <w:t>(e)</w:t>
      </w:r>
      <w:r w:rsidRPr="001523AB">
        <w:tab/>
        <w:t>to resource and support individual and network action on issues that affect people with disability</w:t>
      </w:r>
    </w:p>
    <w:p w14:paraId="58EC6ED8" w14:textId="77777777" w:rsidR="00D9389E" w:rsidRPr="001523AB" w:rsidRDefault="00D9389E" w:rsidP="00D9389E">
      <w:pPr>
        <w:pStyle w:val="Normal1"/>
        <w:spacing w:before="0" w:line="252" w:lineRule="auto"/>
      </w:pPr>
      <w:r w:rsidRPr="001523AB">
        <w:t>(f)</w:t>
      </w:r>
      <w:r w:rsidRPr="001523AB">
        <w:tab/>
        <w:t xml:space="preserve">to </w:t>
      </w:r>
      <w:r w:rsidRPr="00545C5F">
        <w:t>provide a mechanism and vehicle for the voice of people with disability to collectively self-represent and share lived experiences and to be heard on and influence the issues that affect them</w:t>
      </w:r>
    </w:p>
    <w:p w14:paraId="01653ECC" w14:textId="77777777" w:rsidR="00D9389E" w:rsidRPr="001523AB" w:rsidRDefault="00D9389E" w:rsidP="00D9389E">
      <w:pPr>
        <w:pStyle w:val="Normal1"/>
        <w:spacing w:before="0" w:line="252" w:lineRule="auto"/>
      </w:pPr>
      <w:r w:rsidRPr="001523AB">
        <w:t>(g)</w:t>
      </w:r>
      <w:r w:rsidRPr="001523AB">
        <w:tab/>
        <w:t>to take part in government processes and / or lobby on matters that affect people with disability</w:t>
      </w:r>
    </w:p>
    <w:p w14:paraId="2426C1EC" w14:textId="77777777" w:rsidR="00D9389E" w:rsidRPr="001523AB" w:rsidRDefault="00D9389E" w:rsidP="00D9389E">
      <w:pPr>
        <w:pStyle w:val="Normal1"/>
        <w:spacing w:before="0" w:line="252" w:lineRule="auto"/>
      </w:pPr>
      <w:r w:rsidRPr="001523AB">
        <w:t>(h)</w:t>
      </w:r>
      <w:r w:rsidRPr="001523AB">
        <w:tab/>
        <w:t>to promote the valued status and participation of all people with disability in all aspects of community life as full citizens</w:t>
      </w:r>
    </w:p>
    <w:p w14:paraId="7DEA3BD8" w14:textId="77777777" w:rsidR="00D9389E" w:rsidRPr="001523AB" w:rsidRDefault="00D9389E" w:rsidP="00D9389E">
      <w:pPr>
        <w:pStyle w:val="Normal1"/>
        <w:spacing w:before="0" w:line="252" w:lineRule="auto"/>
      </w:pPr>
      <w:r w:rsidRPr="001523AB">
        <w:t>(i)</w:t>
      </w:r>
      <w:r w:rsidRPr="001523AB">
        <w:tab/>
        <w:t>to create opportunities for people with disability to inform the planning, design, delivery and evaluation of inclusive policy, services, businesses and environments and to have their expertise and lived experience valued and recognised</w:t>
      </w:r>
    </w:p>
    <w:p w14:paraId="1E06D341" w14:textId="77777777" w:rsidR="00D9389E" w:rsidRPr="001523AB" w:rsidRDefault="00D9389E" w:rsidP="00D9389E">
      <w:pPr>
        <w:pStyle w:val="Normal1"/>
        <w:spacing w:before="0" w:line="252" w:lineRule="auto"/>
      </w:pPr>
      <w:r w:rsidRPr="001523AB">
        <w:t>(j)</w:t>
      </w:r>
      <w:r w:rsidRPr="001523AB">
        <w:tab/>
        <w:t>to be responsible and accountable in the management of the resources of the network to achieve organisational goals</w:t>
      </w:r>
    </w:p>
    <w:p w14:paraId="06E33790" w14:textId="77777777" w:rsidR="00D9389E" w:rsidRPr="001523AB" w:rsidRDefault="00D9389E" w:rsidP="00D9389E">
      <w:pPr>
        <w:pStyle w:val="Normal1"/>
        <w:spacing w:before="0" w:line="252" w:lineRule="auto"/>
      </w:pPr>
      <w:r w:rsidRPr="001523AB">
        <w:t>(k)</w:t>
      </w:r>
      <w:r w:rsidRPr="001523AB">
        <w:tab/>
        <w:t>to assist in the development and expansion of and provide ongoing support to organisations providing services to people with disability</w:t>
      </w:r>
    </w:p>
    <w:p w14:paraId="55D745B6" w14:textId="77777777" w:rsidR="00D9389E" w:rsidRPr="001523AB" w:rsidRDefault="00D9389E" w:rsidP="00D9389E">
      <w:pPr>
        <w:pStyle w:val="Normal1"/>
        <w:spacing w:before="0" w:line="252" w:lineRule="auto"/>
      </w:pPr>
      <w:r w:rsidRPr="001523AB">
        <w:t>(l)</w:t>
      </w:r>
      <w:r w:rsidRPr="001523AB">
        <w:tab/>
        <w:t>to harness the resources of the community to make a positive difference in the lives of people with disability</w:t>
      </w:r>
    </w:p>
    <w:p w14:paraId="3E9A2C03" w14:textId="77777777" w:rsidR="00D9389E" w:rsidRPr="001523AB" w:rsidRDefault="00D9389E" w:rsidP="00D9389E">
      <w:pPr>
        <w:pStyle w:val="Normal1"/>
        <w:spacing w:before="0" w:line="252" w:lineRule="auto"/>
      </w:pPr>
      <w:r w:rsidRPr="001523AB">
        <w:t>(m)</w:t>
      </w:r>
      <w:r w:rsidRPr="001523AB">
        <w:tab/>
        <w:t>to promote the objects in any manner the Board considers appropriate and to do things incidental or conducive to the attainment of those objects</w:t>
      </w:r>
    </w:p>
    <w:p w14:paraId="3B974136" w14:textId="77777777" w:rsidR="00D9389E" w:rsidRPr="001523AB" w:rsidRDefault="00D9389E" w:rsidP="00D9389E">
      <w:pPr>
        <w:pStyle w:val="Normal1"/>
        <w:spacing w:before="0" w:line="252" w:lineRule="auto"/>
      </w:pPr>
      <w:r w:rsidRPr="001523AB">
        <w:t>(n)</w:t>
      </w:r>
      <w:r w:rsidRPr="001523AB">
        <w:tab/>
        <w:t>to establish and maintain affiliations and information exchange with other organisations having similar objects to the matters set out in this clause, and</w:t>
      </w:r>
    </w:p>
    <w:p w14:paraId="34AD9174" w14:textId="77777777" w:rsidR="00D9389E" w:rsidRPr="001523AB" w:rsidRDefault="00D9389E" w:rsidP="00D9389E">
      <w:pPr>
        <w:pStyle w:val="Normal1"/>
        <w:spacing w:before="0" w:line="252" w:lineRule="auto"/>
      </w:pPr>
      <w:r w:rsidRPr="001523AB">
        <w:t>(o)</w:t>
      </w:r>
      <w:r w:rsidRPr="001523AB">
        <w:tab/>
        <w:t>to do all other things as are incidental or conducive to the attainment of these objects.</w:t>
      </w:r>
    </w:p>
    <w:p w14:paraId="01B1EB02" w14:textId="77777777" w:rsidR="00D9389E" w:rsidRPr="00921E89" w:rsidRDefault="00D9389E" w:rsidP="00D9389E">
      <w:pPr>
        <w:pStyle w:val="AccountsSubHead"/>
      </w:pPr>
      <w:r w:rsidRPr="00921E89">
        <w:t>Strategy for achieving the objectives</w:t>
      </w:r>
    </w:p>
    <w:p w14:paraId="2191535E" w14:textId="77777777" w:rsidR="00D9389E" w:rsidRPr="00921E89" w:rsidRDefault="00D9389E" w:rsidP="00D9389E">
      <w:pPr>
        <w:rPr>
          <w:szCs w:val="20"/>
        </w:rPr>
      </w:pPr>
      <w:r w:rsidRPr="00921E89">
        <w:rPr>
          <w:szCs w:val="20"/>
        </w:rPr>
        <w:t xml:space="preserve">QDN has funding from the Queensland </w:t>
      </w:r>
      <w:r>
        <w:rPr>
          <w:szCs w:val="20"/>
        </w:rPr>
        <w:t xml:space="preserve">and Australian </w:t>
      </w:r>
      <w:r w:rsidRPr="00921E89">
        <w:rPr>
          <w:szCs w:val="20"/>
        </w:rPr>
        <w:t>Government</w:t>
      </w:r>
      <w:r>
        <w:rPr>
          <w:szCs w:val="20"/>
        </w:rPr>
        <w:t>s</w:t>
      </w:r>
      <w:r w:rsidRPr="00921E89">
        <w:rPr>
          <w:szCs w:val="20"/>
        </w:rPr>
        <w:t xml:space="preserve"> and uses this to achieve the objectives. QDN is also progressing other avenues through which to create income generating investments. It has also looked at partnerships with organisations that share similar objectives and values.</w:t>
      </w:r>
    </w:p>
    <w:p w14:paraId="5F37F3FF" w14:textId="77777777" w:rsidR="00D9389E" w:rsidRPr="00921E89" w:rsidRDefault="00D9389E" w:rsidP="00D9389E">
      <w:pPr>
        <w:rPr>
          <w:szCs w:val="20"/>
        </w:rPr>
      </w:pPr>
      <w:r w:rsidRPr="00921E89">
        <w:rPr>
          <w:szCs w:val="20"/>
        </w:rPr>
        <w:t xml:space="preserve">QDN has </w:t>
      </w:r>
      <w:r>
        <w:rPr>
          <w:szCs w:val="20"/>
        </w:rPr>
        <w:t>five</w:t>
      </w:r>
      <w:r w:rsidRPr="00921E89">
        <w:rPr>
          <w:szCs w:val="20"/>
        </w:rPr>
        <w:t xml:space="preserve"> Strategic Goals used to achieve the Objectives of the organisation. These are:</w:t>
      </w:r>
    </w:p>
    <w:p w14:paraId="00986CFC" w14:textId="77777777" w:rsidR="00D9389E" w:rsidRPr="00921E89" w:rsidRDefault="00D9389E" w:rsidP="00D9389E">
      <w:pPr>
        <w:pStyle w:val="Normal1"/>
        <w:spacing w:before="0" w:line="252" w:lineRule="auto"/>
        <w:ind w:left="851" w:hanging="851"/>
      </w:pPr>
      <w:r w:rsidRPr="00921E89">
        <w:t>Goal 1 –</w:t>
      </w:r>
      <w:r w:rsidRPr="00921E89">
        <w:tab/>
        <w:t xml:space="preserve">To </w:t>
      </w:r>
      <w:r w:rsidRPr="009A0C87">
        <w:t>promote and maintain active, vibrant networks that inform our work and build local capacity</w:t>
      </w:r>
      <w:r w:rsidRPr="00921E89">
        <w:t>.</w:t>
      </w:r>
    </w:p>
    <w:p w14:paraId="7299AFDF" w14:textId="77777777" w:rsidR="00D9389E" w:rsidRDefault="00D9389E" w:rsidP="00D9389E">
      <w:pPr>
        <w:pStyle w:val="Normal1"/>
        <w:spacing w:before="0" w:line="252" w:lineRule="auto"/>
        <w:ind w:left="851" w:hanging="851"/>
      </w:pPr>
      <w:r w:rsidRPr="00921E89">
        <w:t>Goal 2 –</w:t>
      </w:r>
      <w:r w:rsidRPr="00921E89">
        <w:tab/>
      </w:r>
      <w:r>
        <w:t xml:space="preserve">To </w:t>
      </w:r>
      <w:r w:rsidRPr="009A0C87">
        <w:t>enhance the capacity, leadership and influence of people with disability</w:t>
      </w:r>
      <w:r>
        <w:t>.</w:t>
      </w:r>
    </w:p>
    <w:p w14:paraId="0CFD044A" w14:textId="77777777" w:rsidR="00D9389E" w:rsidRPr="00921E89" w:rsidRDefault="00D9389E" w:rsidP="00D9389E">
      <w:pPr>
        <w:pStyle w:val="Normal1"/>
        <w:spacing w:before="0" w:line="252" w:lineRule="auto"/>
        <w:ind w:left="851" w:hanging="851"/>
      </w:pPr>
      <w:r w:rsidRPr="00921E89">
        <w:t>Goal 3 –</w:t>
      </w:r>
      <w:r w:rsidRPr="00921E89">
        <w:tab/>
        <w:t xml:space="preserve">To </w:t>
      </w:r>
      <w:r w:rsidRPr="009A0C87">
        <w:t>build broad community awareness and change attitudes by sh</w:t>
      </w:r>
      <w:r>
        <w:t xml:space="preserve">aring the experiences of people </w:t>
      </w:r>
      <w:r w:rsidRPr="009A0C87">
        <w:t>with disability and have their expertise valued and recognised</w:t>
      </w:r>
      <w:r w:rsidRPr="00921E89">
        <w:t>.</w:t>
      </w:r>
    </w:p>
    <w:p w14:paraId="619A36B7" w14:textId="77777777" w:rsidR="00D9389E" w:rsidRPr="00921E89" w:rsidRDefault="00D9389E" w:rsidP="00D9389E">
      <w:pPr>
        <w:pStyle w:val="Normal1"/>
        <w:spacing w:before="0" w:line="252" w:lineRule="auto"/>
        <w:ind w:left="851" w:hanging="851"/>
      </w:pPr>
      <w:r>
        <w:t>Goal 4</w:t>
      </w:r>
      <w:r w:rsidRPr="00921E89">
        <w:t xml:space="preserve"> –</w:t>
      </w:r>
      <w:r w:rsidRPr="00921E89">
        <w:tab/>
        <w:t xml:space="preserve">To </w:t>
      </w:r>
      <w:r w:rsidRPr="009A0C87">
        <w:t>influence governments and others to bring about full and equal</w:t>
      </w:r>
      <w:r>
        <w:t xml:space="preserve"> participation, citizenship and </w:t>
      </w:r>
      <w:r w:rsidRPr="009A0C87">
        <w:t>protection of rights for all</w:t>
      </w:r>
      <w:r w:rsidRPr="00921E89">
        <w:t>.</w:t>
      </w:r>
    </w:p>
    <w:p w14:paraId="7431EE48" w14:textId="77777777" w:rsidR="00D9389E" w:rsidRPr="00921E89" w:rsidRDefault="00D9389E" w:rsidP="00D9389E">
      <w:pPr>
        <w:pStyle w:val="Normal1"/>
        <w:spacing w:before="0" w:line="252" w:lineRule="auto"/>
        <w:ind w:left="851" w:hanging="851"/>
      </w:pPr>
      <w:r>
        <w:t>Goal 5</w:t>
      </w:r>
      <w:r w:rsidRPr="00921E89">
        <w:t xml:space="preserve"> –</w:t>
      </w:r>
      <w:r w:rsidRPr="00921E89">
        <w:tab/>
        <w:t xml:space="preserve">To </w:t>
      </w:r>
      <w:r w:rsidRPr="009A0C87">
        <w:t>grow an independently sustainable, effective, accountable and rights-based organisation that reflects our vision, mission, values and principles</w:t>
      </w:r>
      <w:r w:rsidRPr="00921E89">
        <w:t>.</w:t>
      </w:r>
    </w:p>
    <w:p w14:paraId="3A8F3E43" w14:textId="77777777" w:rsidR="00D9389E" w:rsidRPr="00D9389E" w:rsidRDefault="00D9389E" w:rsidP="0040564E">
      <w:pPr>
        <w:pStyle w:val="Heading3"/>
        <w:spacing w:before="120"/>
        <w:rPr>
          <w:i/>
        </w:rPr>
      </w:pPr>
      <w:r w:rsidRPr="00D9389E">
        <w:rPr>
          <w:i/>
        </w:rPr>
        <w:t>Principal activities</w:t>
      </w:r>
    </w:p>
    <w:p w14:paraId="24545ECB" w14:textId="77777777" w:rsidR="00D9389E" w:rsidRDefault="00D9389E" w:rsidP="00D9389E">
      <w:pPr>
        <w:rPr>
          <w:szCs w:val="20"/>
        </w:rPr>
      </w:pPr>
      <w:r w:rsidRPr="00EB6C08">
        <w:rPr>
          <w:szCs w:val="20"/>
        </w:rPr>
        <w:t>During the financial year the principal continuing activities of the Company were</w:t>
      </w:r>
      <w:r>
        <w:rPr>
          <w:szCs w:val="20"/>
        </w:rPr>
        <w:t>:</w:t>
      </w:r>
    </w:p>
    <w:p w14:paraId="53C54C0A" w14:textId="77777777" w:rsidR="00D9389E" w:rsidRPr="00AF2479" w:rsidRDefault="00D9389E" w:rsidP="00145EDB">
      <w:pPr>
        <w:pStyle w:val="Bullet1"/>
        <w:numPr>
          <w:ilvl w:val="0"/>
          <w:numId w:val="10"/>
        </w:numPr>
        <w:spacing w:before="0" w:line="252" w:lineRule="auto"/>
      </w:pPr>
      <w:r w:rsidRPr="00AF2479">
        <w:t xml:space="preserve">as the executive peak for Queenslanders with disability in systemic advocacy and voice of people with disability in policy, leadership and engagement </w:t>
      </w:r>
    </w:p>
    <w:p w14:paraId="5303019C" w14:textId="77777777" w:rsidR="00D9389E" w:rsidRDefault="00D9389E" w:rsidP="00145EDB">
      <w:pPr>
        <w:pStyle w:val="Bullet1"/>
        <w:numPr>
          <w:ilvl w:val="0"/>
          <w:numId w:val="10"/>
        </w:numPr>
        <w:spacing w:before="0" w:line="252" w:lineRule="auto"/>
      </w:pPr>
      <w:r>
        <w:t>engaging</w:t>
      </w:r>
      <w:r w:rsidRPr="00EB6C08">
        <w:t xml:space="preserve"> with people with disability across the sta</w:t>
      </w:r>
      <w:r>
        <w:t>te-wide network</w:t>
      </w:r>
    </w:p>
    <w:p w14:paraId="35619FAE" w14:textId="77777777" w:rsidR="00D9389E" w:rsidRDefault="00D9389E" w:rsidP="00145EDB">
      <w:pPr>
        <w:pStyle w:val="Bullet1"/>
        <w:numPr>
          <w:ilvl w:val="0"/>
          <w:numId w:val="10"/>
        </w:numPr>
        <w:spacing w:before="0" w:line="252" w:lineRule="auto"/>
      </w:pPr>
      <w:r>
        <w:t>peer support</w:t>
      </w:r>
    </w:p>
    <w:p w14:paraId="7D37A029" w14:textId="77777777" w:rsidR="00D9389E" w:rsidRDefault="00D9389E" w:rsidP="00145EDB">
      <w:pPr>
        <w:pStyle w:val="Bullet1"/>
        <w:numPr>
          <w:ilvl w:val="0"/>
          <w:numId w:val="10"/>
        </w:numPr>
        <w:spacing w:before="0" w:line="252" w:lineRule="auto"/>
      </w:pPr>
      <w:r w:rsidRPr="00EB6C08">
        <w:t>disability inclusive disaster risk reduction activities around person-</w:t>
      </w:r>
      <w:r>
        <w:t>centred emergency preparedness</w:t>
      </w:r>
    </w:p>
    <w:p w14:paraId="5A084FCF" w14:textId="77777777" w:rsidR="00D9389E" w:rsidRDefault="00D9389E" w:rsidP="00145EDB">
      <w:pPr>
        <w:pStyle w:val="Bullet1"/>
        <w:numPr>
          <w:ilvl w:val="0"/>
          <w:numId w:val="10"/>
        </w:numPr>
        <w:spacing w:before="0" w:line="252" w:lineRule="auto"/>
      </w:pPr>
      <w:r>
        <w:t>inclusive employment, and</w:t>
      </w:r>
    </w:p>
    <w:p w14:paraId="0BEAAF6A" w14:textId="77777777" w:rsidR="00D9389E" w:rsidRDefault="00D9389E" w:rsidP="00145EDB">
      <w:pPr>
        <w:pStyle w:val="Bullet1"/>
        <w:numPr>
          <w:ilvl w:val="0"/>
          <w:numId w:val="10"/>
        </w:numPr>
        <w:spacing w:before="0" w:line="252" w:lineRule="auto"/>
      </w:pPr>
      <w:r w:rsidRPr="00EB6C08">
        <w:t>driving social and economic changes on issues that relate to disability.</w:t>
      </w:r>
    </w:p>
    <w:p w14:paraId="4558289C" w14:textId="77777777" w:rsidR="00D9389E" w:rsidRPr="002326AB" w:rsidRDefault="00D9389E" w:rsidP="00C62AB7">
      <w:pPr>
        <w:pStyle w:val="Footer"/>
      </w:pPr>
      <w:r w:rsidRPr="002326AB">
        <w:t>Page 1</w:t>
      </w:r>
    </w:p>
    <w:p w14:paraId="621ABDDD" w14:textId="77777777" w:rsidR="00D9389E" w:rsidRDefault="00D9389E" w:rsidP="00D9389E">
      <w:pPr>
        <w:keepLines/>
        <w:rPr>
          <w:szCs w:val="20"/>
        </w:rPr>
      </w:pPr>
      <w:r w:rsidRPr="00EB6C08">
        <w:rPr>
          <w:szCs w:val="20"/>
        </w:rPr>
        <w:lastRenderedPageBreak/>
        <w:t>The major sources of revenue for the Company are grants from the Queensland Government’s Departments of</w:t>
      </w:r>
      <w:r>
        <w:rPr>
          <w:szCs w:val="20"/>
        </w:rPr>
        <w:t>:</w:t>
      </w:r>
    </w:p>
    <w:p w14:paraId="36F2B548" w14:textId="77777777" w:rsidR="00D9389E" w:rsidRDefault="00D9389E" w:rsidP="00145EDB">
      <w:pPr>
        <w:pStyle w:val="Bullet1"/>
        <w:numPr>
          <w:ilvl w:val="0"/>
          <w:numId w:val="10"/>
        </w:numPr>
        <w:spacing w:before="0"/>
      </w:pPr>
      <w:r w:rsidRPr="00545C5F">
        <w:rPr>
          <w:i/>
        </w:rPr>
        <w:t>Families, Seniors, Disability Services and Child Safety</w:t>
      </w:r>
    </w:p>
    <w:p w14:paraId="18215783" w14:textId="77777777" w:rsidR="00D9389E" w:rsidRDefault="00D9389E" w:rsidP="00145EDB">
      <w:pPr>
        <w:pStyle w:val="Bullet1"/>
        <w:numPr>
          <w:ilvl w:val="0"/>
          <w:numId w:val="10"/>
        </w:numPr>
        <w:spacing w:before="0"/>
      </w:pPr>
      <w:r w:rsidRPr="00AF2479">
        <w:rPr>
          <w:i/>
        </w:rPr>
        <w:t>Health</w:t>
      </w:r>
    </w:p>
    <w:p w14:paraId="5226F396" w14:textId="77777777" w:rsidR="00D9389E" w:rsidRDefault="00D9389E" w:rsidP="00145EDB">
      <w:pPr>
        <w:pStyle w:val="Bullet1"/>
        <w:numPr>
          <w:ilvl w:val="0"/>
          <w:numId w:val="10"/>
        </w:numPr>
        <w:spacing w:before="0"/>
      </w:pPr>
      <w:r w:rsidRPr="00AF2479">
        <w:rPr>
          <w:i/>
        </w:rPr>
        <w:t>Housing and Public Works</w:t>
      </w:r>
      <w:r>
        <w:t xml:space="preserve">, </w:t>
      </w:r>
      <w:r w:rsidRPr="00EB6C08">
        <w:t>and</w:t>
      </w:r>
    </w:p>
    <w:p w14:paraId="3B5BA7C5" w14:textId="77777777" w:rsidR="00D9389E" w:rsidRDefault="00D9389E" w:rsidP="00145EDB">
      <w:pPr>
        <w:pStyle w:val="Bullet1"/>
        <w:numPr>
          <w:ilvl w:val="0"/>
          <w:numId w:val="10"/>
        </w:numPr>
        <w:spacing w:before="0"/>
      </w:pPr>
      <w:r w:rsidRPr="00545C5F">
        <w:rPr>
          <w:i/>
        </w:rPr>
        <w:t>Women, Aboriginal and Torres Strait Islander Partnerships and Multiculturalism</w:t>
      </w:r>
      <w:r w:rsidRPr="00EB6C08">
        <w:t>,</w:t>
      </w:r>
    </w:p>
    <w:p w14:paraId="46400815" w14:textId="77777777" w:rsidR="00D9389E" w:rsidRPr="00921E89" w:rsidRDefault="00D9389E" w:rsidP="00D9389E">
      <w:pPr>
        <w:keepLines/>
        <w:spacing w:before="0"/>
        <w:rPr>
          <w:szCs w:val="20"/>
        </w:rPr>
      </w:pPr>
      <w:r w:rsidRPr="00EB6C08">
        <w:rPr>
          <w:szCs w:val="20"/>
        </w:rPr>
        <w:t xml:space="preserve">and from the Australian Government’s </w:t>
      </w:r>
      <w:r w:rsidRPr="00EB6C08">
        <w:rPr>
          <w:i/>
          <w:szCs w:val="20"/>
        </w:rPr>
        <w:t>Department of Social Services</w:t>
      </w:r>
      <w:r w:rsidRPr="00EB6C08">
        <w:rPr>
          <w:szCs w:val="20"/>
        </w:rPr>
        <w:t>. QDN raises other one-off amounts from collaborative partnerships, fee-for-service engagements, memberships &amp; donations.</w:t>
      </w:r>
    </w:p>
    <w:p w14:paraId="2182ED77" w14:textId="77777777" w:rsidR="00D9389E" w:rsidRPr="00D9389E" w:rsidRDefault="00D9389E" w:rsidP="0040564E">
      <w:pPr>
        <w:pStyle w:val="Heading3"/>
        <w:spacing w:before="120"/>
        <w:rPr>
          <w:i/>
        </w:rPr>
      </w:pPr>
      <w:r w:rsidRPr="00D9389E">
        <w:rPr>
          <w:i/>
        </w:rPr>
        <w:t>Performance measures</w:t>
      </w:r>
    </w:p>
    <w:p w14:paraId="36DCADEC" w14:textId="77777777" w:rsidR="00D9389E" w:rsidRPr="00921E89" w:rsidRDefault="00D9389E" w:rsidP="00D9389E">
      <w:pPr>
        <w:rPr>
          <w:szCs w:val="20"/>
        </w:rPr>
      </w:pPr>
      <w:r w:rsidRPr="00921E89">
        <w:rPr>
          <w:szCs w:val="20"/>
        </w:rPr>
        <w:t>The Company measures its performance by the number of meetings held, members engaged, responses developed, information provided, and representations made to governments and organisations, and by the delivery of specific project outcomes.</w:t>
      </w:r>
    </w:p>
    <w:p w14:paraId="4B08F958" w14:textId="77777777" w:rsidR="00D9389E" w:rsidRPr="00D9389E" w:rsidRDefault="00D9389E" w:rsidP="0040564E">
      <w:pPr>
        <w:pStyle w:val="Heading3"/>
        <w:spacing w:before="120"/>
        <w:rPr>
          <w:i/>
        </w:rPr>
      </w:pPr>
      <w:r w:rsidRPr="00D9389E">
        <w:rPr>
          <w:i/>
        </w:rPr>
        <w:t>Directors</w:t>
      </w:r>
    </w:p>
    <w:p w14:paraId="3252912B" w14:textId="77777777" w:rsidR="00D9389E" w:rsidRPr="00921E89" w:rsidRDefault="00D9389E" w:rsidP="00D9389E">
      <w:pPr>
        <w:keepNext/>
      </w:pPr>
      <w:r w:rsidRPr="00921E89">
        <w:t>The Directors of the Company who have held office at any time during or since the end of the financial year are:</w:t>
      </w:r>
    </w:p>
    <w:p w14:paraId="2497DD30" w14:textId="77777777" w:rsidR="00D9389E" w:rsidRDefault="00D9389E" w:rsidP="0040564E">
      <w:pPr>
        <w:pStyle w:val="Heading4"/>
        <w:spacing w:before="120"/>
      </w:pPr>
      <w:r>
        <w:t xml:space="preserve">Dr </w:t>
      </w:r>
      <w:r w:rsidRPr="00A81653">
        <w:t xml:space="preserve">Sharon Boyce, </w:t>
      </w:r>
      <w:r w:rsidRPr="00D8376B">
        <w:rPr>
          <w:i/>
        </w:rPr>
        <w:t>DLitt, MEd(Hons), BA, GradDipFET, GAICD</w:t>
      </w:r>
      <w:r w:rsidRPr="00A81653">
        <w:t xml:space="preserve"> (</w:t>
      </w:r>
      <w:r>
        <w:t>Chairperson</w:t>
      </w:r>
      <w:r w:rsidRPr="004E3DCC">
        <w:t>)</w:t>
      </w:r>
    </w:p>
    <w:p w14:paraId="710D479C" w14:textId="77777777" w:rsidR="00D9389E" w:rsidRPr="00545C5F" w:rsidRDefault="00D9389E" w:rsidP="00D9389E">
      <w:pPr>
        <w:ind w:left="227"/>
        <w:rPr>
          <w:szCs w:val="20"/>
        </w:rPr>
      </w:pPr>
      <w:r w:rsidRPr="00545C5F">
        <w:rPr>
          <w:szCs w:val="20"/>
        </w:rPr>
        <w:t>Sharon has been a Director of QDN since 2013 and Chairperson since 2022, and is a member of the Nominations &amp; Performance Committee. She runs a disability awareness consultancy</w:t>
      </w:r>
      <w:r>
        <w:rPr>
          <w:szCs w:val="20"/>
        </w:rPr>
        <w:t xml:space="preserve"> </w:t>
      </w:r>
      <w:r w:rsidRPr="00232ECF">
        <w:rPr>
          <w:szCs w:val="20"/>
        </w:rPr>
        <w:t xml:space="preserve">and advocacy organisation </w:t>
      </w:r>
      <w:r w:rsidRPr="00545C5F">
        <w:rPr>
          <w:szCs w:val="20"/>
        </w:rPr>
        <w:t>– Discovering DisAbility &amp; Diversity – and has a strong passion to work with and help children and families with physical and hidden disabilities and learning difficulties. Sharon is the Chair of the Queensland Disability Advisory Council and is focused on current disability issues and in researching Government education policy in regards to inclusive practice. Sharon’s experience in education extends across the early years, primary, secondary and tertiary sectors and she is a strong advocate for developing inclusive communities. Sharon developed the Institute of Inclusive Education exploring the link to practical ideas and lived experience to legislation and the Australian Disability Strategy. Her key focus is the need to make a real difference to the lived life for all people with disability living in Queensland.</w:t>
      </w:r>
    </w:p>
    <w:p w14:paraId="25812F53" w14:textId="77777777" w:rsidR="00D9389E" w:rsidRPr="00232ECF" w:rsidRDefault="00D9389E" w:rsidP="00D9389E">
      <w:pPr>
        <w:ind w:left="227"/>
        <w:rPr>
          <w:szCs w:val="20"/>
        </w:rPr>
      </w:pPr>
      <w:r w:rsidRPr="00232ECF">
        <w:rPr>
          <w:szCs w:val="20"/>
        </w:rPr>
        <w:t>Sharon is also a member of the Independent Advisory Council to the National Disability Insurance Agency. This work links all of the areas she works across back to the NDIS. She is also completing her PhD exploring the experiential understanding of disability and investigating the importance of disability awareness across all life areas.</w:t>
      </w:r>
    </w:p>
    <w:p w14:paraId="68013C2C" w14:textId="77777777" w:rsidR="00D9389E" w:rsidRPr="00545C5F" w:rsidRDefault="00D9389E" w:rsidP="00D9389E">
      <w:pPr>
        <w:ind w:left="227"/>
        <w:rPr>
          <w:szCs w:val="20"/>
        </w:rPr>
      </w:pPr>
      <w:r w:rsidRPr="00232ECF">
        <w:rPr>
          <w:szCs w:val="20"/>
        </w:rPr>
        <w:t>Developing her online presence and motivational speaking are also very high on her list of priorities. Sharon is a published author and has recently completed a book in relation to dyslexia and reading perceptual issues. This is released alongside the children’s books that she has written exploring physical disability in Australia. Sharon’s work as part of the Independent Advisory Council to the NDIA also involves her being the co-chair of the children and young people and families group. Sharon works to develop advocacy for people living in the rural and regional areas of Queensland and believes that we need to encourage sharing lived experience and strengthen awareness of issues th</w:t>
      </w:r>
      <w:r>
        <w:rPr>
          <w:szCs w:val="20"/>
        </w:rPr>
        <w:t>at emerge from this environment</w:t>
      </w:r>
      <w:r w:rsidRPr="00545C5F">
        <w:rPr>
          <w:szCs w:val="20"/>
        </w:rPr>
        <w:t>.</w:t>
      </w:r>
    </w:p>
    <w:p w14:paraId="126E4698" w14:textId="77777777" w:rsidR="00D9389E" w:rsidRPr="00F5428F" w:rsidRDefault="00D9389E" w:rsidP="00D9389E">
      <w:pPr>
        <w:ind w:left="227"/>
        <w:rPr>
          <w:szCs w:val="20"/>
        </w:rPr>
      </w:pPr>
      <w:r w:rsidRPr="00545C5F">
        <w:rPr>
          <w:szCs w:val="20"/>
        </w:rPr>
        <w:t>Sharon has won the Queensland Disability Action Week Award (2003), the Human Rights Award for Individuals (2008), a Queensland Regional Achievement and Community Service Award (2012), Australia Day Regional Award for Citizen of the Year (2013), Department of Communities – Disability Services Local Heroes Award (2015) and the University of Southern Queensland Alumni Community Services Award and Overall Outstanding Alumni of the Year Award (2016), was runner up in the Queensland Regional Achievement Awards (2011) and was one of YWCA Queensl</w:t>
      </w:r>
      <w:r>
        <w:rPr>
          <w:szCs w:val="20"/>
        </w:rPr>
        <w:t>and’s 125 Leading Women (2013).</w:t>
      </w:r>
    </w:p>
    <w:p w14:paraId="2B96EA32" w14:textId="77777777" w:rsidR="00D9389E" w:rsidRDefault="00D9389E" w:rsidP="0040564E">
      <w:pPr>
        <w:pStyle w:val="Heading4"/>
        <w:spacing w:before="120"/>
        <w:rPr>
          <w:szCs w:val="20"/>
        </w:rPr>
      </w:pPr>
      <w:r w:rsidRPr="004E3DCC">
        <w:t>Des Ryan</w:t>
      </w:r>
      <w:r>
        <w:t>,</w:t>
      </w:r>
      <w:r w:rsidRPr="004E3DCC">
        <w:t xml:space="preserve"> </w:t>
      </w:r>
      <w:r w:rsidRPr="00D8376B">
        <w:rPr>
          <w:i/>
        </w:rPr>
        <w:t>OAM, AssDipInfTech, DipCmmntyServWk</w:t>
      </w:r>
      <w:r w:rsidRPr="004E3DCC">
        <w:rPr>
          <w:szCs w:val="20"/>
        </w:rPr>
        <w:t xml:space="preserve"> (</w:t>
      </w:r>
      <w:r>
        <w:rPr>
          <w:szCs w:val="20"/>
        </w:rPr>
        <w:t>Deputy Chairperson</w:t>
      </w:r>
      <w:r w:rsidRPr="004E3DCC">
        <w:rPr>
          <w:szCs w:val="20"/>
        </w:rPr>
        <w:t>)</w:t>
      </w:r>
    </w:p>
    <w:p w14:paraId="57A343C0" w14:textId="77777777" w:rsidR="00D9389E" w:rsidRDefault="00D9389E" w:rsidP="00D9389E">
      <w:pPr>
        <w:ind w:left="227"/>
        <w:rPr>
          <w:szCs w:val="20"/>
        </w:rPr>
      </w:pPr>
      <w:r w:rsidRPr="00545C5F">
        <w:rPr>
          <w:szCs w:val="20"/>
        </w:rPr>
        <w:t>A Director of QDN from 2018, Deputy Chairperson from 2024, Chair of the Audit &amp; Compliance Committee, and Chairperson 2020–2022, Des comes to QDN with a wealth of corporate experience as well as his lived experience with disability. He has been an active member and officer of a number of organisations in the disability sector from 1988. During his 18 years as a board member and seven years as President of Spinal Life Australia, he led the transition from a community-based Board to a diverse skill set Board incorporating members from the business and corporate sector.</w:t>
      </w:r>
    </w:p>
    <w:p w14:paraId="2D6AF072" w14:textId="77777777" w:rsidR="00D9389E" w:rsidRPr="00FA17CA" w:rsidRDefault="00D9389E" w:rsidP="00C62AB7">
      <w:pPr>
        <w:pStyle w:val="Footer"/>
        <w:spacing w:before="720"/>
      </w:pPr>
      <w:r>
        <w:t>Page 2</w:t>
      </w:r>
    </w:p>
    <w:p w14:paraId="7A971B21" w14:textId="77777777" w:rsidR="00D9389E" w:rsidRPr="00545C5F" w:rsidRDefault="00D9389E" w:rsidP="00D9389E">
      <w:pPr>
        <w:pageBreakBefore/>
        <w:ind w:left="227"/>
        <w:rPr>
          <w:szCs w:val="20"/>
        </w:rPr>
      </w:pPr>
      <w:r w:rsidRPr="00545C5F">
        <w:rPr>
          <w:szCs w:val="20"/>
        </w:rPr>
        <w:lastRenderedPageBreak/>
        <w:t>Des created his own database consultancy Abled Disabled and has been consulting throughout Queensland since the early 1990s. He also began working with Community Solutions Group Ltd in this period, and is now their Community Relations Ambassador.</w:t>
      </w:r>
    </w:p>
    <w:p w14:paraId="11F8B967" w14:textId="77777777" w:rsidR="00D9389E" w:rsidRPr="00F5428F" w:rsidRDefault="00D9389E" w:rsidP="00D9389E">
      <w:pPr>
        <w:ind w:left="227"/>
        <w:rPr>
          <w:szCs w:val="20"/>
        </w:rPr>
      </w:pPr>
      <w:r w:rsidRPr="00545C5F">
        <w:rPr>
          <w:szCs w:val="20"/>
        </w:rPr>
        <w:t>He was recognised as a Rotary Paul Harris Fellow in 2000 and 2012, is a Companion of Central Queensland University and a recipient of the Order of Australia Medal in 2013 for service to people with disabilities. Des is hoping to influence change in the areas of employment and volunteering for people with disability</w:t>
      </w:r>
      <w:r w:rsidRPr="00F5428F">
        <w:rPr>
          <w:szCs w:val="20"/>
        </w:rPr>
        <w:t>.</w:t>
      </w:r>
    </w:p>
    <w:p w14:paraId="0DED5400" w14:textId="77777777" w:rsidR="00D9389E" w:rsidRDefault="00D9389E" w:rsidP="0040564E">
      <w:pPr>
        <w:pStyle w:val="Heading4"/>
        <w:spacing w:before="120"/>
      </w:pPr>
      <w:r>
        <w:t>Alison Barber (</w:t>
      </w:r>
      <w:r w:rsidRPr="006C7C4A">
        <w:t>Director)</w:t>
      </w:r>
    </w:p>
    <w:p w14:paraId="64BC4496" w14:textId="77777777" w:rsidR="00D9389E" w:rsidRPr="00545C5F" w:rsidRDefault="00D9389E" w:rsidP="00D9389E">
      <w:pPr>
        <w:ind w:left="227"/>
        <w:rPr>
          <w:szCs w:val="20"/>
        </w:rPr>
      </w:pPr>
      <w:r w:rsidRPr="00545C5F">
        <w:rPr>
          <w:szCs w:val="20"/>
        </w:rPr>
        <w:t>Alison was elected a Director of QDN in November 2024 and is a member of the Audit &amp; Compliance Committee. She has long-term lived experience as a carer for people with disability, and more recent experience as a person with disability. Having graduated university with a double degree in both primary and early childhood education, Alison worked in this field for some years before retiring from teaching to found and work in veterinary and outdoor recreation facility small businesses.</w:t>
      </w:r>
    </w:p>
    <w:p w14:paraId="25A01E5D" w14:textId="77777777" w:rsidR="00D9389E" w:rsidRPr="00545C5F" w:rsidRDefault="00D9389E" w:rsidP="00D9389E">
      <w:pPr>
        <w:ind w:left="227"/>
        <w:rPr>
          <w:szCs w:val="20"/>
        </w:rPr>
      </w:pPr>
      <w:r w:rsidRPr="00545C5F">
        <w:rPr>
          <w:szCs w:val="20"/>
        </w:rPr>
        <w:t>Alison’s believes her life and business experiences combine to give her a unique skill set to bring to the Board of QDN. She is passionate about advocacy for all people living with disabilities, both visible and invisible. Alison has completed both state and national level media training through her work with Carers Queensland and has a wide range of experience in advocacy through her involvement with associations such as The Carer’s Foundation, Caring for Carers, her 20-year involvement with ABIQ and Autism Queensland and more recently, QDN. She feels experienced and comfortable with public speaking and in representing those who are unable to represent themselves.</w:t>
      </w:r>
    </w:p>
    <w:p w14:paraId="0AB99088" w14:textId="77777777" w:rsidR="00D9389E" w:rsidRPr="00545C5F" w:rsidRDefault="00D9389E" w:rsidP="0040564E">
      <w:pPr>
        <w:pStyle w:val="Heading4"/>
        <w:spacing w:before="120"/>
      </w:pPr>
      <w:r w:rsidRPr="00545C5F">
        <w:t xml:space="preserve">Danielle Brown, </w:t>
      </w:r>
      <w:r w:rsidRPr="00D8376B">
        <w:rPr>
          <w:i/>
        </w:rPr>
        <w:t>BA, LLB</w:t>
      </w:r>
      <w:r w:rsidRPr="00545C5F">
        <w:t xml:space="preserve"> (Director)</w:t>
      </w:r>
    </w:p>
    <w:p w14:paraId="0BEA7478" w14:textId="77777777" w:rsidR="00D9389E" w:rsidRPr="00545C5F" w:rsidRDefault="00D9389E" w:rsidP="00D9389E">
      <w:pPr>
        <w:ind w:left="227"/>
        <w:rPr>
          <w:szCs w:val="20"/>
        </w:rPr>
      </w:pPr>
      <w:r w:rsidRPr="00545C5F">
        <w:rPr>
          <w:szCs w:val="20"/>
        </w:rPr>
        <w:t>Danielle was appointed a Director of QDN in November 2024 and is a member of the Audit &amp; Compliance Committee. She is a lawyer with over 20 years’ experience practising in a diverse range of areas, including direct experience supporting people with disabilities in legal matters, and is currently a member of the Queensland Civil and Administrative Tribunal (QCAT).</w:t>
      </w:r>
    </w:p>
    <w:p w14:paraId="3C82E8E0" w14:textId="77777777" w:rsidR="00D9389E" w:rsidRPr="004D1C6C" w:rsidRDefault="00D9389E" w:rsidP="00D9389E">
      <w:pPr>
        <w:ind w:left="227"/>
        <w:rPr>
          <w:szCs w:val="20"/>
        </w:rPr>
      </w:pPr>
      <w:r w:rsidRPr="00232ECF">
        <w:rPr>
          <w:szCs w:val="20"/>
        </w:rPr>
        <w:t>Danielle has a strong commitment to social justice and has always chosen roles which involve supporting or protecting the rights of vulnerable people. She has a rights based approach and a commitment to implementing change management through providing high quality legal advice and decision making, robust advocacy and representation, and effective, efficient, and supportive leadership skills</w:t>
      </w:r>
      <w:r w:rsidRPr="004D1C6C">
        <w:rPr>
          <w:szCs w:val="20"/>
        </w:rPr>
        <w:t>.</w:t>
      </w:r>
    </w:p>
    <w:p w14:paraId="052CA595" w14:textId="77777777" w:rsidR="00D9389E" w:rsidRDefault="00D9389E" w:rsidP="0040564E">
      <w:pPr>
        <w:pStyle w:val="Heading4"/>
        <w:spacing w:before="120"/>
      </w:pPr>
      <w:r w:rsidRPr="006C7C4A">
        <w:t xml:space="preserve">Dr Talitha Kingsmill, </w:t>
      </w:r>
      <w:r w:rsidRPr="00D8376B">
        <w:rPr>
          <w:i/>
        </w:rPr>
        <w:t>EdD, M.Ed. Lead., LLB, Grad Dip Ed (Sec), Grad Cert RE, Cert IV TAE, JP (Qual)</w:t>
      </w:r>
      <w:r w:rsidRPr="006C7C4A">
        <w:t xml:space="preserve"> (Director)</w:t>
      </w:r>
    </w:p>
    <w:p w14:paraId="1CD8EE31" w14:textId="77777777" w:rsidR="00D9389E" w:rsidRPr="00545C5F" w:rsidRDefault="00D9389E" w:rsidP="00D9389E">
      <w:pPr>
        <w:ind w:left="227"/>
        <w:rPr>
          <w:szCs w:val="20"/>
        </w:rPr>
      </w:pPr>
      <w:r w:rsidRPr="00545C5F">
        <w:rPr>
          <w:szCs w:val="20"/>
        </w:rPr>
        <w:t>Talitha has been a Director of QDN since 2022 and is a member of the Nominations &amp; Performance Committee. She has 25 years’ experience across the private, public and not-for-profit sectors in leadership, education, consultancy, research, digital citizenship, law, regulatory compliance, policy development and disability inclusion. Talitha is a solicitor admitted to practise in the Supreme Court of Queensland and the High Court of Australia.</w:t>
      </w:r>
    </w:p>
    <w:p w14:paraId="493695F5" w14:textId="77777777" w:rsidR="00D9389E" w:rsidRPr="00232ECF" w:rsidRDefault="00D9389E" w:rsidP="00D9389E">
      <w:pPr>
        <w:ind w:left="227"/>
        <w:rPr>
          <w:szCs w:val="20"/>
        </w:rPr>
      </w:pPr>
      <w:r w:rsidRPr="00232ECF">
        <w:rPr>
          <w:szCs w:val="20"/>
        </w:rPr>
        <w:t>Talitha is the Queensland Disability Research Network (QDRN) Lead and a Senior Research Fellow at Griffith University: Inclusive Futures. Her experience in education extends across primary, secondary and tertiary sectors, including significant work with students with a wide range of disabilities, and their families. As the principal of her private consultancy business, Contemporary Citizenship Enterprises, Talitha is a keynote speaker and specialises in disability advocacy and inclusion, digital citizenship, leadership and education.</w:t>
      </w:r>
    </w:p>
    <w:p w14:paraId="4E23AEC5" w14:textId="77777777" w:rsidR="00D9389E" w:rsidRDefault="00D9389E" w:rsidP="00D9389E">
      <w:pPr>
        <w:ind w:left="227"/>
        <w:rPr>
          <w:szCs w:val="20"/>
        </w:rPr>
      </w:pPr>
      <w:r w:rsidRPr="00232ECF">
        <w:rPr>
          <w:szCs w:val="20"/>
        </w:rPr>
        <w:t>Talitha’s lived and professional experience provides rich insights to the confronting and very real challenges and obstacles for people living with disability, particularly those with invisible disabilities. She sits on a selection of national and state-based panels including the National Disability Data Asset (NDDA) Disability-I</w:t>
      </w:r>
      <w:r>
        <w:rPr>
          <w:szCs w:val="20"/>
        </w:rPr>
        <w:t>nformed Ethical Oversight Panel</w:t>
      </w:r>
      <w:r w:rsidRPr="00EB6C08">
        <w:rPr>
          <w:szCs w:val="20"/>
        </w:rPr>
        <w:t>.</w:t>
      </w:r>
    </w:p>
    <w:p w14:paraId="49F4A271" w14:textId="77777777" w:rsidR="00D9389E" w:rsidRPr="00FA17CA" w:rsidRDefault="00D9389E" w:rsidP="00C62AB7">
      <w:pPr>
        <w:pStyle w:val="Footer"/>
        <w:spacing w:before="1800"/>
      </w:pPr>
      <w:r>
        <w:t>Page 3</w:t>
      </w:r>
    </w:p>
    <w:p w14:paraId="4908B1F3" w14:textId="77777777" w:rsidR="00D9389E" w:rsidRDefault="00D9389E" w:rsidP="0040564E">
      <w:pPr>
        <w:pStyle w:val="Heading4"/>
        <w:spacing w:before="120"/>
      </w:pPr>
      <w:r w:rsidRPr="00545C5F">
        <w:lastRenderedPageBreak/>
        <w:t xml:space="preserve">Karen McCarthy, </w:t>
      </w:r>
      <w:r w:rsidRPr="00545C5F">
        <w:rPr>
          <w:i/>
        </w:rPr>
        <w:t>BBus, LLB</w:t>
      </w:r>
      <w:r w:rsidRPr="00545C5F">
        <w:t xml:space="preserve"> (</w:t>
      </w:r>
      <w:r w:rsidRPr="00A81653">
        <w:t>Director)</w:t>
      </w:r>
    </w:p>
    <w:p w14:paraId="6D9F9C81" w14:textId="77777777" w:rsidR="00D9389E" w:rsidRPr="00545C5F" w:rsidRDefault="00D9389E" w:rsidP="00D9389E">
      <w:pPr>
        <w:keepNext/>
        <w:ind w:left="227"/>
        <w:rPr>
          <w:szCs w:val="20"/>
        </w:rPr>
      </w:pPr>
      <w:r w:rsidRPr="00545C5F">
        <w:rPr>
          <w:szCs w:val="20"/>
        </w:rPr>
        <w:t>Karen was elected a Director of QDN in November 2024 and is a member of the Nominations &amp; Performance Committee. She is a former lawyer, business graduate and keynote speaker on change and resilience, with lived experience since her mid-30s of legal blindness and acquired brain injury.</w:t>
      </w:r>
    </w:p>
    <w:p w14:paraId="1F43E9EA" w14:textId="77777777" w:rsidR="00D9389E" w:rsidRPr="00545C5F" w:rsidRDefault="00D9389E" w:rsidP="00D9389E">
      <w:pPr>
        <w:keepLines/>
        <w:ind w:left="227"/>
        <w:rPr>
          <w:szCs w:val="20"/>
        </w:rPr>
      </w:pPr>
      <w:r w:rsidRPr="00545C5F">
        <w:rPr>
          <w:szCs w:val="20"/>
        </w:rPr>
        <w:t>Karen has professional skills and expertise in governance, performance, and compliance, strategic thinking and policy shaping based on collective experience and evidence. She has strong analytical and critical thinking skills, and the commitment to sound governance, integrity and accountability demonstrated over her 20-year legal career.</w:t>
      </w:r>
    </w:p>
    <w:p w14:paraId="0B7182F6" w14:textId="77777777" w:rsidR="00D9389E" w:rsidRPr="00F5428F" w:rsidRDefault="00D9389E" w:rsidP="00D9389E">
      <w:pPr>
        <w:ind w:left="227"/>
        <w:rPr>
          <w:szCs w:val="20"/>
        </w:rPr>
      </w:pPr>
      <w:r w:rsidRPr="00545C5F">
        <w:rPr>
          <w:szCs w:val="20"/>
        </w:rPr>
        <w:t>Karen is endlessly curious, an excellent listener, a confident speaker, and an eager learner who is committed to applying her skills to further the rights and interests of people with disability and the vision of QDN that there be nothing about us without us</w:t>
      </w:r>
      <w:r w:rsidRPr="00F5428F">
        <w:rPr>
          <w:szCs w:val="20"/>
        </w:rPr>
        <w:t>.</w:t>
      </w:r>
    </w:p>
    <w:p w14:paraId="1CB9DFC0" w14:textId="77777777" w:rsidR="00D9389E" w:rsidRPr="00232ECF" w:rsidRDefault="00D9389E" w:rsidP="0040564E">
      <w:pPr>
        <w:keepNext/>
        <w:spacing w:before="120"/>
        <w:ind w:left="113" w:hanging="113"/>
        <w:rPr>
          <w:b/>
          <w:bCs/>
          <w:szCs w:val="20"/>
        </w:rPr>
      </w:pPr>
      <w:r w:rsidRPr="00232ECF">
        <w:rPr>
          <w:b/>
          <w:bCs/>
          <w:szCs w:val="20"/>
        </w:rPr>
        <w:t xml:space="preserve">Nigel Webb, </w:t>
      </w:r>
      <w:r w:rsidRPr="00232ECF">
        <w:rPr>
          <w:b/>
          <w:bCs/>
          <w:i/>
          <w:szCs w:val="20"/>
        </w:rPr>
        <w:t>DipCmmntyServWk, DipJusAdmin, CertIV Workplace Training &amp; Assessment, JP (Qual)</w:t>
      </w:r>
      <w:r w:rsidRPr="00232ECF">
        <w:rPr>
          <w:b/>
          <w:bCs/>
          <w:szCs w:val="20"/>
        </w:rPr>
        <w:t xml:space="preserve"> (Director)</w:t>
      </w:r>
    </w:p>
    <w:p w14:paraId="21C98E10" w14:textId="77777777" w:rsidR="00D9389E" w:rsidRPr="00232ECF" w:rsidRDefault="00D9389E" w:rsidP="00D9389E">
      <w:pPr>
        <w:ind w:left="227"/>
        <w:rPr>
          <w:szCs w:val="20"/>
        </w:rPr>
      </w:pPr>
      <w:r w:rsidRPr="00232ECF">
        <w:rPr>
          <w:szCs w:val="20"/>
        </w:rPr>
        <w:t>Nigel was elected a Director of QDN in November 2024, and is a member of the Audit &amp; Compliance Committee. He has a lifetime of lived experience of physical disability, living in institutions as a child and young adult and in the community for 35 years, including the last 16 years married with two teenage daughters.</w:t>
      </w:r>
    </w:p>
    <w:p w14:paraId="4C5BAFF6" w14:textId="77777777" w:rsidR="00D9389E" w:rsidRPr="00232ECF" w:rsidRDefault="00D9389E" w:rsidP="00D9389E">
      <w:pPr>
        <w:ind w:left="227"/>
        <w:rPr>
          <w:szCs w:val="20"/>
        </w:rPr>
      </w:pPr>
      <w:r w:rsidRPr="00232ECF">
        <w:rPr>
          <w:szCs w:val="20"/>
        </w:rPr>
        <w:t>Currently, Nigel holds roles as the Queensland representative on the NDIS Review Advisory Committee (NDIS RAC), as an inclusion consultant, as a member of the Queensland Disability Reform Implementation Committee and the Expert Disability Housing Advisory Panel, and as convenor of the Human Research &amp; Ethics Committee at an NDIS service provider. He was appointed to the Queensland Disability Advisory Council (QDAC) in September 2022, and was appointed as a Queensland delegate to the Australian Disability Strategy Advisory Council (ADSAC) in June 2023.</w:t>
      </w:r>
    </w:p>
    <w:p w14:paraId="747A5A63" w14:textId="77777777" w:rsidR="00D9389E" w:rsidRPr="00232ECF" w:rsidRDefault="00D9389E" w:rsidP="00D9389E">
      <w:pPr>
        <w:ind w:left="227"/>
        <w:rPr>
          <w:szCs w:val="20"/>
        </w:rPr>
      </w:pPr>
      <w:r w:rsidRPr="00232ECF">
        <w:rPr>
          <w:szCs w:val="20"/>
        </w:rPr>
        <w:t xml:space="preserve">Nigel has extensive knowledge of the NDIS and Targeted Action plans in Employment &amp; Financial Security, Community Attitudes, Inclusive Homes &amp; Communities, Safety, Rights &amp; Justice, Personal &amp; Community Supports, and Education &amp; Learning Outcome Areas. He has been employed as a Client Liaison Officer for 16 years by a leading disability support provider supporting 10,000 clients throughout Qld &amp; NSW. </w:t>
      </w:r>
    </w:p>
    <w:p w14:paraId="14EA88FF" w14:textId="77777777" w:rsidR="00D9389E" w:rsidRPr="00F5428F" w:rsidRDefault="00D9389E" w:rsidP="00D9389E">
      <w:pPr>
        <w:ind w:left="227"/>
        <w:rPr>
          <w:szCs w:val="20"/>
        </w:rPr>
      </w:pPr>
      <w:r w:rsidRPr="00232ECF">
        <w:rPr>
          <w:szCs w:val="20"/>
        </w:rPr>
        <w:t>Nigel has been an active QDeNgage Consultant, a Housing Champion and a Peer Leader co-convening a NDIS Self-Management Peer group in recent years, and wants his peers’ lives to be rich with e</w:t>
      </w:r>
      <w:r>
        <w:rPr>
          <w:szCs w:val="20"/>
        </w:rPr>
        <w:t>xperiences in their communities</w:t>
      </w:r>
      <w:r w:rsidRPr="00F5428F">
        <w:rPr>
          <w:szCs w:val="20"/>
        </w:rPr>
        <w:t>.</w:t>
      </w:r>
    </w:p>
    <w:p w14:paraId="04964A06" w14:textId="77777777" w:rsidR="00D9389E" w:rsidRDefault="00D9389E" w:rsidP="0040564E">
      <w:pPr>
        <w:keepNext/>
        <w:spacing w:before="120"/>
        <w:rPr>
          <w:b/>
          <w:szCs w:val="20"/>
        </w:rPr>
      </w:pPr>
      <w:r>
        <w:rPr>
          <w:b/>
          <w:szCs w:val="20"/>
        </w:rPr>
        <w:t xml:space="preserve">Nerine Williams, </w:t>
      </w:r>
      <w:r>
        <w:rPr>
          <w:b/>
          <w:i/>
          <w:szCs w:val="20"/>
        </w:rPr>
        <w:t>MMgt(HR), GradDipMgt, GradCertIS, Cert IV AT Mentor</w:t>
      </w:r>
      <w:r w:rsidRPr="00A81653">
        <w:rPr>
          <w:b/>
          <w:szCs w:val="20"/>
        </w:rPr>
        <w:t xml:space="preserve"> (Director)</w:t>
      </w:r>
    </w:p>
    <w:p w14:paraId="14A2822D" w14:textId="77777777" w:rsidR="00D9389E" w:rsidRPr="00545C5F" w:rsidRDefault="00D9389E" w:rsidP="00D9389E">
      <w:pPr>
        <w:ind w:left="227"/>
        <w:rPr>
          <w:szCs w:val="20"/>
        </w:rPr>
      </w:pPr>
      <w:r w:rsidRPr="00545C5F">
        <w:rPr>
          <w:szCs w:val="20"/>
        </w:rPr>
        <w:t>Nerine has been a Director of QDN since 2022 and is Chair of the Nominations &amp; Performance Committee.</w:t>
      </w:r>
    </w:p>
    <w:p w14:paraId="3968C274" w14:textId="77777777" w:rsidR="00D9389E" w:rsidRPr="00545C5F" w:rsidRDefault="00D9389E" w:rsidP="00D9389E">
      <w:pPr>
        <w:ind w:left="227"/>
        <w:rPr>
          <w:szCs w:val="20"/>
        </w:rPr>
      </w:pPr>
      <w:r w:rsidRPr="00545C5F">
        <w:rPr>
          <w:szCs w:val="20"/>
        </w:rPr>
        <w:t>Nerine’s career has been centred on education and stakeholder consultation, spanning the fields of Human Resources, Information Systems, Governance, and Leadership. After the onset of a neurological condition, Nerine has retrained as an Assistive Technology Mentor and is actively engaged in the AT User community, helping people make informed choices about their assistive technology.</w:t>
      </w:r>
    </w:p>
    <w:p w14:paraId="02F8A846" w14:textId="77777777" w:rsidR="00D9389E" w:rsidRPr="00545C5F" w:rsidRDefault="00D9389E" w:rsidP="00D9389E">
      <w:pPr>
        <w:ind w:left="227"/>
        <w:rPr>
          <w:szCs w:val="20"/>
        </w:rPr>
      </w:pPr>
      <w:r w:rsidRPr="00545C5F">
        <w:rPr>
          <w:szCs w:val="20"/>
        </w:rPr>
        <w:t>Committed to the Functional Neurological Disorder (FND) community across Australia, Nerine founded the North Brisbane peer support group and works with peers across Queensland, building a state-wide community network. Using her experience of physical, cognitive, and sensory disability, Nerine works with QDeNgage clients to improve accessibility across a range of sectors.</w:t>
      </w:r>
    </w:p>
    <w:p w14:paraId="185C2786" w14:textId="77777777" w:rsidR="00D9389E" w:rsidRPr="00F5428F" w:rsidRDefault="00D9389E" w:rsidP="00D9389E">
      <w:pPr>
        <w:ind w:left="227"/>
        <w:rPr>
          <w:szCs w:val="20"/>
        </w:rPr>
      </w:pPr>
      <w:r w:rsidRPr="00545C5F">
        <w:rPr>
          <w:szCs w:val="20"/>
        </w:rPr>
        <w:t>Nerine is a mother of two teenagers. Her experiences of living with disability in metropolitan, rural, and remote Australia have included navigating education, employment, healthcare and housing, which has made her particularly passionate about accessibility</w:t>
      </w:r>
      <w:r>
        <w:rPr>
          <w:szCs w:val="20"/>
        </w:rPr>
        <w:t xml:space="preserve"> and inclusion in these sectors</w:t>
      </w:r>
      <w:r w:rsidRPr="00F5428F">
        <w:rPr>
          <w:szCs w:val="20"/>
        </w:rPr>
        <w:t>.</w:t>
      </w:r>
    </w:p>
    <w:p w14:paraId="22650BF6" w14:textId="77777777" w:rsidR="00D9389E" w:rsidRDefault="00D9389E" w:rsidP="0040564E">
      <w:pPr>
        <w:spacing w:before="120"/>
        <w:rPr>
          <w:szCs w:val="20"/>
        </w:rPr>
      </w:pPr>
      <w:r w:rsidRPr="00545C5F">
        <w:rPr>
          <w:szCs w:val="20"/>
        </w:rPr>
        <w:t>Stacy Miller and Peter Tully retired as Directors in November</w:t>
      </w:r>
      <w:r>
        <w:rPr>
          <w:szCs w:val="20"/>
        </w:rPr>
        <w:t xml:space="preserve"> 2024.</w:t>
      </w:r>
    </w:p>
    <w:p w14:paraId="1988A367" w14:textId="77777777" w:rsidR="00D9389E" w:rsidRPr="00FA17CA" w:rsidRDefault="00D9389E" w:rsidP="00C62AB7">
      <w:pPr>
        <w:pStyle w:val="Footer"/>
        <w:spacing w:before="1680"/>
      </w:pPr>
      <w:r>
        <w:t>Page 4</w:t>
      </w:r>
    </w:p>
    <w:p w14:paraId="29F16163" w14:textId="77777777" w:rsidR="00D9389E" w:rsidRPr="0040564E" w:rsidRDefault="00D9389E" w:rsidP="0040564E">
      <w:pPr>
        <w:pStyle w:val="Heading3"/>
        <w:spacing w:before="120"/>
        <w:rPr>
          <w:i/>
        </w:rPr>
      </w:pPr>
      <w:r w:rsidRPr="0040564E">
        <w:rPr>
          <w:i/>
        </w:rPr>
        <w:lastRenderedPageBreak/>
        <w:t>Company Secretary</w:t>
      </w:r>
    </w:p>
    <w:p w14:paraId="2C31EAEF" w14:textId="77777777" w:rsidR="00D9389E" w:rsidRPr="00A81653" w:rsidRDefault="00D9389E" w:rsidP="00D9389E">
      <w:pPr>
        <w:keepNext/>
        <w:rPr>
          <w:szCs w:val="20"/>
        </w:rPr>
      </w:pPr>
      <w:r w:rsidRPr="00A81653">
        <w:rPr>
          <w:szCs w:val="20"/>
        </w:rPr>
        <w:t>The Company Secretary holding office at the end of the financial year is:</w:t>
      </w:r>
    </w:p>
    <w:p w14:paraId="120E8FBE" w14:textId="77777777" w:rsidR="00D9389E" w:rsidRDefault="00D9389E" w:rsidP="0040564E">
      <w:pPr>
        <w:keepNext/>
        <w:spacing w:before="120"/>
        <w:rPr>
          <w:b/>
          <w:i/>
          <w:szCs w:val="20"/>
        </w:rPr>
      </w:pPr>
      <w:r w:rsidRPr="003C71DA">
        <w:rPr>
          <w:b/>
          <w:szCs w:val="20"/>
        </w:rPr>
        <w:t xml:space="preserve">Mark McKeon </w:t>
      </w:r>
      <w:r w:rsidRPr="003C71DA">
        <w:rPr>
          <w:b/>
          <w:i/>
          <w:szCs w:val="20"/>
        </w:rPr>
        <w:t>BSc(Hons), CA(Australia), ACA(England &amp; Wales), FAICD</w:t>
      </w:r>
      <w:r>
        <w:rPr>
          <w:b/>
          <w:i/>
          <w:szCs w:val="20"/>
        </w:rPr>
        <w:t>, AGIA</w:t>
      </w:r>
    </w:p>
    <w:p w14:paraId="53AD3959" w14:textId="77777777" w:rsidR="00D9389E" w:rsidRPr="00F5428F" w:rsidRDefault="00D9389E" w:rsidP="00D9389E">
      <w:pPr>
        <w:keepLines/>
        <w:ind w:left="227"/>
        <w:rPr>
          <w:szCs w:val="20"/>
        </w:rPr>
      </w:pPr>
      <w:r w:rsidRPr="00F5428F">
        <w:rPr>
          <w:szCs w:val="20"/>
        </w:rPr>
        <w:t xml:space="preserve">Mark was appointed Company Secretary of QDN in </w:t>
      </w:r>
      <w:r>
        <w:rPr>
          <w:szCs w:val="20"/>
        </w:rPr>
        <w:t>February</w:t>
      </w:r>
      <w:r w:rsidRPr="00F5428F">
        <w:rPr>
          <w:szCs w:val="20"/>
        </w:rPr>
        <w:t xml:space="preserve"> 2023. </w:t>
      </w:r>
      <w:r w:rsidRPr="00545C5F">
        <w:rPr>
          <w:szCs w:val="20"/>
        </w:rPr>
        <w:t>In this role, Mark provides support to the Board while also providing leadership in the area of corporate governance across QDN. He was QDN’s Finance and Administration Coordinator from 2017 to 2020 and has more than 20 years experience as a company secretary, having previously served in this role with state-owned and publicly listed corporations in Brisbane and Gladstone. Mark has also held senior audit, accounting, finance and strategic planning positions in the private, public and community sectors in Australia and the United Kingdom, and is currently Treasurer of a south east Queensland equine assisted learning charity and principal of a finance, governance and administration consulting business</w:t>
      </w:r>
      <w:r w:rsidRPr="00F5428F">
        <w:rPr>
          <w:szCs w:val="20"/>
        </w:rPr>
        <w:t>.</w:t>
      </w:r>
    </w:p>
    <w:p w14:paraId="377DF68E" w14:textId="77777777" w:rsidR="00D9389E" w:rsidRPr="0040564E" w:rsidRDefault="00D9389E" w:rsidP="0040564E">
      <w:pPr>
        <w:pStyle w:val="Heading3"/>
        <w:spacing w:before="120"/>
        <w:rPr>
          <w:i/>
        </w:rPr>
      </w:pPr>
      <w:r w:rsidRPr="0040564E">
        <w:rPr>
          <w:i/>
        </w:rPr>
        <w:t>Meetings of Directors</w:t>
      </w:r>
    </w:p>
    <w:p w14:paraId="76687CA6" w14:textId="77777777" w:rsidR="00D9389E" w:rsidRDefault="00D9389E" w:rsidP="00D9389E">
      <w:r>
        <w:t>The number of meetings of Directors (including meetings of committees of Directors) and number of meetings attended by each of the Directors of the Company during the financial year are:</w:t>
      </w:r>
    </w:p>
    <w:p w14:paraId="2182EF0F" w14:textId="77777777" w:rsidR="00D9389E" w:rsidRPr="004725DA" w:rsidRDefault="00D9389E" w:rsidP="0040564E">
      <w:pPr>
        <w:pStyle w:val="Accounts17"/>
        <w:tabs>
          <w:tab w:val="clear" w:pos="5301"/>
          <w:tab w:val="clear" w:pos="7173"/>
          <w:tab w:val="clear" w:pos="7371"/>
          <w:tab w:val="clear" w:pos="8618"/>
          <w:tab w:val="clear" w:pos="9044"/>
          <w:tab w:val="clear" w:pos="9781"/>
          <w:tab w:val="center" w:pos="3459"/>
          <w:tab w:val="center" w:pos="6010"/>
          <w:tab w:val="center" w:pos="8562"/>
          <w:tab w:val="center" w:pos="8902"/>
        </w:tabs>
        <w:spacing w:line="259" w:lineRule="auto"/>
        <w:rPr>
          <w:sz w:val="18"/>
        </w:rPr>
      </w:pPr>
      <w:r w:rsidRPr="004725DA">
        <w:rPr>
          <w:sz w:val="18"/>
        </w:rPr>
        <w:tab/>
        <w:t>Board</w:t>
      </w:r>
      <w:r w:rsidRPr="004725DA">
        <w:rPr>
          <w:sz w:val="18"/>
        </w:rPr>
        <w:tab/>
      </w:r>
      <w:r>
        <w:rPr>
          <w:sz w:val="18"/>
        </w:rPr>
        <w:t xml:space="preserve">Audit </w:t>
      </w:r>
      <w:r w:rsidRPr="004725DA">
        <w:rPr>
          <w:sz w:val="18"/>
        </w:rPr>
        <w:t>&amp; Compliance</w:t>
      </w:r>
      <w:r w:rsidRPr="004725DA">
        <w:rPr>
          <w:sz w:val="18"/>
        </w:rPr>
        <w:tab/>
        <w:t>Nominations</w:t>
      </w:r>
      <w:r>
        <w:rPr>
          <w:sz w:val="18"/>
        </w:rPr>
        <w:t xml:space="preserve"> </w:t>
      </w:r>
      <w:r w:rsidRPr="004725DA">
        <w:rPr>
          <w:sz w:val="18"/>
        </w:rPr>
        <w:t>&amp; Performance</w:t>
      </w:r>
    </w:p>
    <w:p w14:paraId="3719C494" w14:textId="77777777" w:rsidR="00D9389E" w:rsidRPr="004725DA" w:rsidRDefault="00D9389E" w:rsidP="0040564E">
      <w:pPr>
        <w:pStyle w:val="Accounts17"/>
        <w:tabs>
          <w:tab w:val="clear" w:pos="5301"/>
          <w:tab w:val="clear" w:pos="7173"/>
          <w:tab w:val="clear" w:pos="7371"/>
          <w:tab w:val="clear" w:pos="8618"/>
          <w:tab w:val="clear" w:pos="9044"/>
          <w:tab w:val="clear" w:pos="9781"/>
          <w:tab w:val="center" w:pos="3459"/>
          <w:tab w:val="center" w:pos="6010"/>
          <w:tab w:val="center" w:pos="8562"/>
          <w:tab w:val="center" w:pos="8902"/>
        </w:tabs>
        <w:spacing w:before="0" w:line="259" w:lineRule="auto"/>
        <w:rPr>
          <w:sz w:val="18"/>
        </w:rPr>
      </w:pPr>
      <w:r w:rsidRPr="004725DA">
        <w:rPr>
          <w:sz w:val="18"/>
        </w:rPr>
        <w:tab/>
        <w:t>of Directors</w:t>
      </w:r>
      <w:r w:rsidRPr="004725DA">
        <w:rPr>
          <w:sz w:val="18"/>
        </w:rPr>
        <w:tab/>
        <w:t>Committee</w:t>
      </w:r>
      <w:r w:rsidRPr="004725DA">
        <w:rPr>
          <w:sz w:val="18"/>
        </w:rPr>
        <w:tab/>
        <w:t>Committee</w:t>
      </w:r>
    </w:p>
    <w:p w14:paraId="72972918" w14:textId="77777777" w:rsidR="00D9389E" w:rsidRPr="0040564E" w:rsidRDefault="00D9389E" w:rsidP="0040564E">
      <w:pPr>
        <w:pStyle w:val="Accounts17"/>
        <w:tabs>
          <w:tab w:val="clear" w:pos="5301"/>
          <w:tab w:val="clear" w:pos="7173"/>
          <w:tab w:val="clear" w:pos="7371"/>
          <w:tab w:val="clear" w:pos="8618"/>
          <w:tab w:val="clear" w:pos="9044"/>
          <w:tab w:val="clear" w:pos="9781"/>
          <w:tab w:val="center" w:pos="3459"/>
          <w:tab w:val="center" w:pos="6010"/>
          <w:tab w:val="center" w:pos="8562"/>
          <w:tab w:val="center" w:pos="8902"/>
        </w:tabs>
        <w:spacing w:line="259" w:lineRule="auto"/>
        <w:rPr>
          <w:sz w:val="18"/>
        </w:rPr>
      </w:pPr>
      <w:r w:rsidRPr="0040564E">
        <w:rPr>
          <w:i/>
          <w:sz w:val="18"/>
        </w:rPr>
        <w:t>Director</w:t>
      </w:r>
      <w:r w:rsidRPr="0040564E">
        <w:rPr>
          <w:sz w:val="18"/>
        </w:rPr>
        <w:tab/>
        <w:t>No. of Meetings</w:t>
      </w:r>
      <w:r w:rsidRPr="0040564E">
        <w:rPr>
          <w:sz w:val="18"/>
        </w:rPr>
        <w:tab/>
        <w:t>No. of Meetings</w:t>
      </w:r>
      <w:r w:rsidRPr="0040564E">
        <w:rPr>
          <w:sz w:val="18"/>
        </w:rPr>
        <w:tab/>
        <w:t>No. of Meetings</w:t>
      </w:r>
    </w:p>
    <w:p w14:paraId="2C107AED" w14:textId="77777777" w:rsidR="00D9389E" w:rsidRPr="004725DA" w:rsidRDefault="00D9389E" w:rsidP="0040564E">
      <w:pPr>
        <w:pStyle w:val="Accounts18"/>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line="259" w:lineRule="auto"/>
        <w:rPr>
          <w:sz w:val="18"/>
        </w:rPr>
      </w:pPr>
      <w:r w:rsidRPr="004725DA">
        <w:rPr>
          <w:sz w:val="18"/>
        </w:rPr>
        <w:tab/>
        <w:t>Attended</w:t>
      </w:r>
      <w:r w:rsidRPr="004725DA">
        <w:rPr>
          <w:sz w:val="18"/>
        </w:rPr>
        <w:tab/>
        <w:t>Held*</w:t>
      </w:r>
      <w:r w:rsidRPr="004725DA">
        <w:rPr>
          <w:sz w:val="18"/>
        </w:rPr>
        <w:tab/>
        <w:t>Attended</w:t>
      </w:r>
      <w:r w:rsidRPr="004725DA">
        <w:rPr>
          <w:sz w:val="18"/>
        </w:rPr>
        <w:tab/>
        <w:t>Held*</w:t>
      </w:r>
      <w:r w:rsidRPr="004725DA">
        <w:rPr>
          <w:sz w:val="18"/>
        </w:rPr>
        <w:tab/>
        <w:t>Attended</w:t>
      </w:r>
      <w:r w:rsidRPr="004725DA">
        <w:rPr>
          <w:sz w:val="18"/>
        </w:rPr>
        <w:tab/>
        <w:t>Held*</w:t>
      </w:r>
    </w:p>
    <w:p w14:paraId="0F489DA8" w14:textId="77777777" w:rsidR="00D9389E" w:rsidRPr="00105132" w:rsidRDefault="00D9389E" w:rsidP="00D9389E">
      <w:pPr>
        <w:pStyle w:val="AcctsLine2"/>
        <w:spacing w:line="259" w:lineRule="auto"/>
      </w:pPr>
    </w:p>
    <w:p w14:paraId="6FD4FB6A" w14:textId="77777777" w:rsidR="00D9389E"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Des Ryan</w:t>
      </w:r>
      <w:r>
        <w:rPr>
          <w:sz w:val="18"/>
        </w:rPr>
        <w:tab/>
        <w:t>8</w:t>
      </w:r>
      <w:r>
        <w:rPr>
          <w:sz w:val="18"/>
        </w:rPr>
        <w:tab/>
        <w:t>8</w:t>
      </w:r>
      <w:r>
        <w:rPr>
          <w:sz w:val="18"/>
        </w:rPr>
        <w:tab/>
        <w:t>5</w:t>
      </w:r>
      <w:r>
        <w:rPr>
          <w:sz w:val="18"/>
        </w:rPr>
        <w:tab/>
        <w:t>5</w:t>
      </w:r>
      <w:r>
        <w:rPr>
          <w:sz w:val="18"/>
        </w:rPr>
        <w:tab/>
        <w:t>–</w:t>
      </w:r>
      <w:r>
        <w:rPr>
          <w:sz w:val="18"/>
        </w:rPr>
        <w:tab/>
        <w:t>–</w:t>
      </w:r>
    </w:p>
    <w:p w14:paraId="58BDF2FD" w14:textId="77777777" w:rsidR="00D9389E"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Alison Barber</w:t>
      </w:r>
      <w:r>
        <w:rPr>
          <w:sz w:val="18"/>
        </w:rPr>
        <w:tab/>
        <w:t>4</w:t>
      </w:r>
      <w:r>
        <w:rPr>
          <w:sz w:val="18"/>
        </w:rPr>
        <w:tab/>
        <w:t>6</w:t>
      </w:r>
      <w:r>
        <w:rPr>
          <w:sz w:val="18"/>
        </w:rPr>
        <w:tab/>
        <w:t>3</w:t>
      </w:r>
      <w:r>
        <w:rPr>
          <w:sz w:val="18"/>
        </w:rPr>
        <w:tab/>
        <w:t>4</w:t>
      </w:r>
      <w:r>
        <w:rPr>
          <w:sz w:val="18"/>
        </w:rPr>
        <w:tab/>
        <w:t>–</w:t>
      </w:r>
      <w:r>
        <w:rPr>
          <w:sz w:val="18"/>
        </w:rPr>
        <w:tab/>
        <w:t>–</w:t>
      </w:r>
    </w:p>
    <w:p w14:paraId="0A1FB9E4" w14:textId="77777777" w:rsidR="00D9389E"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Danielle Brown</w:t>
      </w:r>
      <w:r>
        <w:rPr>
          <w:sz w:val="18"/>
        </w:rPr>
        <w:tab/>
        <w:t>6</w:t>
      </w:r>
      <w:r>
        <w:rPr>
          <w:sz w:val="18"/>
        </w:rPr>
        <w:tab/>
        <w:t>6</w:t>
      </w:r>
      <w:r>
        <w:rPr>
          <w:sz w:val="18"/>
        </w:rPr>
        <w:tab/>
        <w:t>4</w:t>
      </w:r>
      <w:r>
        <w:rPr>
          <w:sz w:val="18"/>
        </w:rPr>
        <w:tab/>
        <w:t>4</w:t>
      </w:r>
      <w:r>
        <w:rPr>
          <w:sz w:val="18"/>
        </w:rPr>
        <w:tab/>
        <w:t>–</w:t>
      </w:r>
      <w:r>
        <w:rPr>
          <w:sz w:val="18"/>
        </w:rPr>
        <w:tab/>
        <w:t>–</w:t>
      </w:r>
    </w:p>
    <w:p w14:paraId="7E2B1B78" w14:textId="77777777" w:rsidR="00D9389E"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Talitha Kingsmill</w:t>
      </w:r>
      <w:r>
        <w:rPr>
          <w:sz w:val="18"/>
        </w:rPr>
        <w:tab/>
        <w:t>8</w:t>
      </w:r>
      <w:r>
        <w:rPr>
          <w:sz w:val="18"/>
        </w:rPr>
        <w:tab/>
        <w:t>8</w:t>
      </w:r>
      <w:r>
        <w:rPr>
          <w:sz w:val="18"/>
        </w:rPr>
        <w:tab/>
        <w:t>–</w:t>
      </w:r>
      <w:r>
        <w:rPr>
          <w:sz w:val="18"/>
        </w:rPr>
        <w:tab/>
        <w:t>–</w:t>
      </w:r>
      <w:r>
        <w:rPr>
          <w:sz w:val="18"/>
        </w:rPr>
        <w:tab/>
        <w:t>7</w:t>
      </w:r>
      <w:r>
        <w:rPr>
          <w:sz w:val="18"/>
        </w:rPr>
        <w:tab/>
        <w:t>7</w:t>
      </w:r>
    </w:p>
    <w:p w14:paraId="56C9BAE9" w14:textId="77777777" w:rsidR="00D9389E"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Karen McCarthy</w:t>
      </w:r>
      <w:r>
        <w:rPr>
          <w:sz w:val="18"/>
        </w:rPr>
        <w:tab/>
        <w:t>6</w:t>
      </w:r>
      <w:r>
        <w:rPr>
          <w:sz w:val="18"/>
        </w:rPr>
        <w:tab/>
        <w:t>6</w:t>
      </w:r>
      <w:r>
        <w:rPr>
          <w:sz w:val="18"/>
        </w:rPr>
        <w:tab/>
        <w:t>–</w:t>
      </w:r>
      <w:r>
        <w:rPr>
          <w:sz w:val="18"/>
        </w:rPr>
        <w:tab/>
        <w:t>–</w:t>
      </w:r>
      <w:r>
        <w:rPr>
          <w:sz w:val="18"/>
        </w:rPr>
        <w:tab/>
        <w:t>4</w:t>
      </w:r>
      <w:r>
        <w:rPr>
          <w:sz w:val="18"/>
        </w:rPr>
        <w:tab/>
        <w:t>4</w:t>
      </w:r>
    </w:p>
    <w:p w14:paraId="14146147" w14:textId="77777777" w:rsidR="00D9389E" w:rsidRPr="004725DA"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Stacy Miller</w:t>
      </w:r>
      <w:r>
        <w:rPr>
          <w:sz w:val="18"/>
        </w:rPr>
        <w:tab/>
        <w:t>2</w:t>
      </w:r>
      <w:r>
        <w:rPr>
          <w:sz w:val="18"/>
        </w:rPr>
        <w:tab/>
        <w:t>2</w:t>
      </w:r>
      <w:r>
        <w:rPr>
          <w:sz w:val="18"/>
        </w:rPr>
        <w:tab/>
        <w:t>1</w:t>
      </w:r>
      <w:r>
        <w:rPr>
          <w:sz w:val="18"/>
        </w:rPr>
        <w:tab/>
        <w:t>1</w:t>
      </w:r>
      <w:r w:rsidRPr="004725DA">
        <w:rPr>
          <w:sz w:val="18"/>
        </w:rPr>
        <w:tab/>
        <w:t>–</w:t>
      </w:r>
      <w:r w:rsidRPr="004725DA">
        <w:rPr>
          <w:sz w:val="18"/>
        </w:rPr>
        <w:tab/>
        <w:t>–</w:t>
      </w:r>
    </w:p>
    <w:p w14:paraId="6CE49218" w14:textId="77777777" w:rsidR="00D9389E" w:rsidRPr="004725DA"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Peter Tully</w:t>
      </w:r>
      <w:r>
        <w:rPr>
          <w:sz w:val="18"/>
        </w:rPr>
        <w:tab/>
        <w:t>2</w:t>
      </w:r>
      <w:r>
        <w:rPr>
          <w:sz w:val="18"/>
        </w:rPr>
        <w:tab/>
        <w:t>2</w:t>
      </w:r>
      <w:r>
        <w:rPr>
          <w:sz w:val="18"/>
        </w:rPr>
        <w:tab/>
        <w:t>–</w:t>
      </w:r>
      <w:r>
        <w:rPr>
          <w:sz w:val="18"/>
        </w:rPr>
        <w:tab/>
        <w:t>–</w:t>
      </w:r>
      <w:r>
        <w:rPr>
          <w:sz w:val="18"/>
        </w:rPr>
        <w:tab/>
        <w:t>3</w:t>
      </w:r>
      <w:r>
        <w:rPr>
          <w:sz w:val="18"/>
        </w:rPr>
        <w:tab/>
        <w:t>3</w:t>
      </w:r>
    </w:p>
    <w:p w14:paraId="17C5907E" w14:textId="77777777" w:rsidR="00D9389E"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Nigel Webb</w:t>
      </w:r>
      <w:r>
        <w:rPr>
          <w:sz w:val="18"/>
        </w:rPr>
        <w:tab/>
        <w:t>6</w:t>
      </w:r>
      <w:r>
        <w:rPr>
          <w:sz w:val="18"/>
        </w:rPr>
        <w:tab/>
        <w:t>6</w:t>
      </w:r>
      <w:r>
        <w:rPr>
          <w:sz w:val="18"/>
        </w:rPr>
        <w:tab/>
        <w:t>4</w:t>
      </w:r>
      <w:r>
        <w:rPr>
          <w:sz w:val="18"/>
        </w:rPr>
        <w:tab/>
        <w:t>4</w:t>
      </w:r>
      <w:r>
        <w:rPr>
          <w:sz w:val="18"/>
        </w:rPr>
        <w:tab/>
        <w:t>–</w:t>
      </w:r>
      <w:r>
        <w:rPr>
          <w:sz w:val="18"/>
        </w:rPr>
        <w:tab/>
        <w:t>–</w:t>
      </w:r>
    </w:p>
    <w:p w14:paraId="1144E94C" w14:textId="77777777" w:rsidR="00D9389E" w:rsidRPr="004725DA" w:rsidRDefault="00D9389E" w:rsidP="0040564E">
      <w:pPr>
        <w:pStyle w:val="Accounts19"/>
        <w:tabs>
          <w:tab w:val="clear" w:pos="5046"/>
          <w:tab w:val="clear" w:pos="5982"/>
          <w:tab w:val="clear" w:pos="6917"/>
          <w:tab w:val="clear" w:pos="7853"/>
          <w:tab w:val="clear" w:pos="8618"/>
          <w:tab w:val="clear" w:pos="9781"/>
          <w:tab w:val="center" w:pos="2863"/>
          <w:tab w:val="center" w:pos="4054"/>
          <w:tab w:val="center" w:pos="5415"/>
          <w:tab w:val="center" w:pos="6606"/>
          <w:tab w:val="center" w:pos="7966"/>
          <w:tab w:val="center" w:pos="9157"/>
        </w:tabs>
        <w:spacing w:before="0" w:line="259" w:lineRule="auto"/>
        <w:rPr>
          <w:sz w:val="18"/>
        </w:rPr>
      </w:pPr>
      <w:r>
        <w:rPr>
          <w:sz w:val="18"/>
        </w:rPr>
        <w:t>Nerine Williams</w:t>
      </w:r>
      <w:r>
        <w:rPr>
          <w:sz w:val="18"/>
        </w:rPr>
        <w:tab/>
        <w:t>7</w:t>
      </w:r>
      <w:r>
        <w:rPr>
          <w:sz w:val="18"/>
        </w:rPr>
        <w:tab/>
        <w:t>8</w:t>
      </w:r>
      <w:r>
        <w:rPr>
          <w:sz w:val="18"/>
        </w:rPr>
        <w:tab/>
        <w:t>–</w:t>
      </w:r>
      <w:r>
        <w:rPr>
          <w:sz w:val="18"/>
        </w:rPr>
        <w:tab/>
        <w:t>–</w:t>
      </w:r>
      <w:r>
        <w:rPr>
          <w:sz w:val="18"/>
        </w:rPr>
        <w:tab/>
        <w:t>7</w:t>
      </w:r>
      <w:r>
        <w:rPr>
          <w:sz w:val="18"/>
        </w:rPr>
        <w:tab/>
        <w:t>7</w:t>
      </w:r>
    </w:p>
    <w:p w14:paraId="1BB6D2F1" w14:textId="77777777" w:rsidR="00D9389E" w:rsidRPr="00105132" w:rsidRDefault="00D9389E" w:rsidP="00D9389E">
      <w:pPr>
        <w:pStyle w:val="AcctsLine2"/>
        <w:spacing w:line="259" w:lineRule="auto"/>
      </w:pPr>
    </w:p>
    <w:p w14:paraId="4FC72238" w14:textId="77777777" w:rsidR="00D9389E" w:rsidRDefault="00D9389E" w:rsidP="00D9389E">
      <w:pPr>
        <w:tabs>
          <w:tab w:val="left" w:pos="284"/>
        </w:tabs>
        <w:spacing w:before="30" w:line="259" w:lineRule="auto"/>
        <w:ind w:left="113" w:hanging="113"/>
        <w:rPr>
          <w:i/>
          <w:sz w:val="16"/>
          <w:szCs w:val="16"/>
        </w:rPr>
      </w:pPr>
      <w:r w:rsidRPr="0076236B">
        <w:rPr>
          <w:sz w:val="16"/>
          <w:szCs w:val="16"/>
        </w:rPr>
        <w:t>*</w:t>
      </w:r>
      <w:r w:rsidRPr="0076236B">
        <w:rPr>
          <w:sz w:val="16"/>
          <w:szCs w:val="16"/>
        </w:rPr>
        <w:tab/>
      </w:r>
      <w:r w:rsidRPr="0076236B">
        <w:rPr>
          <w:i/>
          <w:sz w:val="16"/>
          <w:szCs w:val="16"/>
        </w:rPr>
        <w:t>Reflects the number of meetings held during the time the Director held office or was a member of the relevant committee during the year.</w:t>
      </w:r>
    </w:p>
    <w:p w14:paraId="2578A0CD" w14:textId="77777777" w:rsidR="00D9389E" w:rsidRPr="0040564E" w:rsidRDefault="00D9389E" w:rsidP="0040564E">
      <w:pPr>
        <w:pStyle w:val="Heading3"/>
        <w:spacing w:before="120"/>
        <w:rPr>
          <w:i/>
        </w:rPr>
      </w:pPr>
      <w:r w:rsidRPr="0040564E">
        <w:rPr>
          <w:i/>
        </w:rPr>
        <w:t>Contributions on winding up</w:t>
      </w:r>
    </w:p>
    <w:p w14:paraId="1FBDA5E0" w14:textId="77777777" w:rsidR="00D9389E" w:rsidRDefault="00D9389E" w:rsidP="00D9389E">
      <w:pPr>
        <w:spacing w:line="259" w:lineRule="auto"/>
      </w:pPr>
      <w:r>
        <w:t>In the event of the Company being wound up, members are required to contribute a maximum of $1 each.</w:t>
      </w:r>
    </w:p>
    <w:p w14:paraId="49914E34" w14:textId="77777777" w:rsidR="00D9389E" w:rsidRDefault="00D9389E" w:rsidP="00D9389E">
      <w:pPr>
        <w:spacing w:line="259" w:lineRule="auto"/>
      </w:pPr>
      <w:r w:rsidRPr="001C463A">
        <w:t>The total amount that members of the company are liable to contribute if the company is wound up is $</w:t>
      </w:r>
      <w:r>
        <w:t>1,915 (2024: $1,638)</w:t>
      </w:r>
      <w:r w:rsidRPr="001C463A">
        <w:t>, based on</w:t>
      </w:r>
      <w:r>
        <w:t xml:space="preserve"> 1,915 </w:t>
      </w:r>
      <w:r w:rsidRPr="001C463A">
        <w:t>current members (</w:t>
      </w:r>
      <w:r>
        <w:t>2024: 1,638</w:t>
      </w:r>
      <w:r w:rsidRPr="001C463A">
        <w:t>).</w:t>
      </w:r>
    </w:p>
    <w:p w14:paraId="6671F3D6" w14:textId="77777777" w:rsidR="00D9389E" w:rsidRPr="0040564E" w:rsidRDefault="00D9389E" w:rsidP="0040564E">
      <w:pPr>
        <w:pStyle w:val="Heading3"/>
        <w:spacing w:before="120"/>
        <w:rPr>
          <w:i/>
        </w:rPr>
      </w:pPr>
      <w:r w:rsidRPr="0040564E">
        <w:rPr>
          <w:i/>
        </w:rPr>
        <w:t>Auditor's independence declaration</w:t>
      </w:r>
    </w:p>
    <w:p w14:paraId="3CA43581" w14:textId="77777777" w:rsidR="00D9389E" w:rsidRDefault="00D9389E" w:rsidP="00D9389E">
      <w:pPr>
        <w:spacing w:line="259" w:lineRule="auto"/>
      </w:pPr>
      <w:r w:rsidRPr="00547932">
        <w:t xml:space="preserve">The auditor's independence declaration for the year ended 30 June </w:t>
      </w:r>
      <w:r>
        <w:t>2025</w:t>
      </w:r>
      <w:r w:rsidRPr="00547932">
        <w:t xml:space="preserve"> has been received, is in accordance with the </w:t>
      </w:r>
      <w:r w:rsidRPr="00547932">
        <w:rPr>
          <w:i/>
        </w:rPr>
        <w:t>Australian Charities and Not-for-profits Commission Act 2012</w:t>
      </w:r>
      <w:r w:rsidRPr="00547932">
        <w:t xml:space="preserve"> and is attached to this report.</w:t>
      </w:r>
    </w:p>
    <w:p w14:paraId="02A56AC3" w14:textId="77777777" w:rsidR="00D9389E" w:rsidRPr="0040564E" w:rsidRDefault="00D9389E" w:rsidP="0040564E">
      <w:pPr>
        <w:pStyle w:val="Heading3"/>
        <w:spacing w:before="120"/>
        <w:rPr>
          <w:i/>
        </w:rPr>
      </w:pPr>
      <w:r w:rsidRPr="0040564E">
        <w:rPr>
          <w:i/>
        </w:rPr>
        <w:t>Rounding off of amounts</w:t>
      </w:r>
    </w:p>
    <w:p w14:paraId="1EFD669A" w14:textId="77777777" w:rsidR="00D9389E" w:rsidRDefault="00D9389E" w:rsidP="00D9389E">
      <w:pPr>
        <w:spacing w:line="259" w:lineRule="auto"/>
      </w:pPr>
      <w:r>
        <w:t>The Company is of a kind referred to in ASIC Class Order 2016/191 dated 24 March 2016 and in accordance with that Class Order amounts in this report and the accompanying financial report have been rounded off to the nearest dollar except where otherwise stated.</w:t>
      </w:r>
    </w:p>
    <w:p w14:paraId="7A55D86B" w14:textId="77777777" w:rsidR="00D9389E" w:rsidRDefault="00D9389E" w:rsidP="00D9389E">
      <w:pPr>
        <w:spacing w:before="240" w:line="259" w:lineRule="auto"/>
      </w:pPr>
      <w:r>
        <w:t>This report is made in accordance with a resolution of the Board of Directors.</w:t>
      </w:r>
    </w:p>
    <w:p w14:paraId="4A5C73BC" w14:textId="77777777" w:rsidR="00D9389E" w:rsidRDefault="00145EDB" w:rsidP="00D9389E">
      <w:pPr>
        <w:spacing w:before="240" w:line="259" w:lineRule="auto"/>
      </w:pPr>
      <w:r>
        <w:rPr>
          <w:noProof/>
          <w:lang w:val="en-US"/>
        </w:rPr>
        <w:drawing>
          <wp:inline distT="0" distB="0" distL="0" distR="0" wp14:anchorId="14E61AD7" wp14:editId="5AA06F1D">
            <wp:extent cx="1143000" cy="615315"/>
            <wp:effectExtent l="0" t="0" r="0" b="0"/>
            <wp:docPr id="4" name="Picture 1" title="Signature of Sharon Bo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Signature of Sharon Boyce"/>
                    <pic:cNvPicPr/>
                  </pic:nvPicPr>
                  <pic:blipFill>
                    <a:blip r:embed="rId9">
                      <a:extLst>
                        <a:ext uri="{28A0092B-C50C-407E-A947-70E740481C1C}">
                          <a14:useLocalDpi xmlns:a14="http://schemas.microsoft.com/office/drawing/2010/main" val="0"/>
                        </a:ext>
                      </a:extLst>
                    </a:blip>
                    <a:stretch>
                      <a:fillRect/>
                    </a:stretch>
                  </pic:blipFill>
                  <pic:spPr>
                    <a:xfrm>
                      <a:off x="0" y="0"/>
                      <a:ext cx="1143000" cy="615315"/>
                    </a:xfrm>
                    <a:prstGeom prst="rect">
                      <a:avLst/>
                    </a:prstGeom>
                  </pic:spPr>
                </pic:pic>
              </a:graphicData>
            </a:graphic>
          </wp:inline>
        </w:drawing>
      </w:r>
    </w:p>
    <w:p w14:paraId="57D0DEAB" w14:textId="77777777" w:rsidR="00D9389E" w:rsidRDefault="00D9389E" w:rsidP="00D9389E">
      <w:pPr>
        <w:spacing w:before="0" w:line="259" w:lineRule="auto"/>
      </w:pPr>
      <w:r>
        <w:t>Sharon Boyce</w:t>
      </w:r>
    </w:p>
    <w:p w14:paraId="02FB2B21" w14:textId="77777777" w:rsidR="00D9389E" w:rsidRDefault="00D9389E" w:rsidP="00D9389E">
      <w:pPr>
        <w:spacing w:before="20" w:line="259" w:lineRule="auto"/>
      </w:pPr>
      <w:r>
        <w:t>Chairperson</w:t>
      </w:r>
    </w:p>
    <w:p w14:paraId="78B23EC4" w14:textId="77777777" w:rsidR="00D9389E" w:rsidRPr="007E4A0B" w:rsidRDefault="00D9389E" w:rsidP="00D9389E">
      <w:pPr>
        <w:spacing w:before="120" w:line="259" w:lineRule="auto"/>
        <w:ind w:left="284" w:hanging="284"/>
      </w:pPr>
      <w:r>
        <w:t>16 September 2025</w:t>
      </w:r>
    </w:p>
    <w:p w14:paraId="691EE4BB" w14:textId="77777777" w:rsidR="002326AB" w:rsidRDefault="002326AB" w:rsidP="00E7089A">
      <w:pPr>
        <w:pStyle w:val="Footer"/>
        <w:spacing w:before="420"/>
        <w:sectPr w:rsidR="002326AB" w:rsidSect="00D9389E">
          <w:headerReference w:type="even" r:id="rId10"/>
          <w:headerReference w:type="default" r:id="rId11"/>
          <w:headerReference w:type="first" r:id="rId12"/>
          <w:pgSz w:w="11906" w:h="16838" w:code="9"/>
          <w:pgMar w:top="1134" w:right="851" w:bottom="680" w:left="1134" w:header="567" w:footer="567" w:gutter="0"/>
          <w:pgNumType w:start="1"/>
          <w:cols w:space="708"/>
          <w:titlePg/>
          <w:docGrid w:linePitch="360"/>
        </w:sectPr>
      </w:pPr>
      <w:r>
        <w:t>Page 5</w:t>
      </w:r>
    </w:p>
    <w:p w14:paraId="6139D0B1" w14:textId="77777777" w:rsidR="0040204A" w:rsidRDefault="00145EDB" w:rsidP="00565709">
      <w:pPr>
        <w:pStyle w:val="Heading1"/>
        <w:spacing w:before="0"/>
        <w:ind w:left="-454"/>
      </w:pPr>
      <w:r>
        <w:rPr>
          <w:noProof/>
          <w:lang w:val="en-US"/>
        </w:rPr>
        <w:lastRenderedPageBreak/>
        <w:drawing>
          <wp:inline distT="0" distB="0" distL="0" distR="0" wp14:anchorId="57D3908A" wp14:editId="6A5CD246">
            <wp:extent cx="6840220" cy="2162810"/>
            <wp:effectExtent l="0" t="0" r="0" b="0"/>
            <wp:docPr id="5" name="Picture 3" descr="Haywards Chartered Accountants&#10;Level 1, 488 Lutwyche Road, Lutwyche   Qld   4030&#10;PO Box 198, Lutwyche  Qld   4030&#10;Telephone: (07) 3357 8322&#10;Facsimile: (07) 3357 9909&#10;Email: admin@haywards.net.au&#10;Partners: Greg Dorge   Peter Gesch   Phil Robinson" title="Letterhead of Haywards Chartered Accoun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aywards Chartered Accountants&#10;Level 1, 488 Lutwyche Road, Lutwyche   Qld   4030&#10;PO Box 198, Lutwyche  Qld   4030&#10;Telephone: (07) 3357 8322&#10;Facsimile: (07) 3357 9909&#10;Email: admin@haywards.net.au&#10;Partners: Greg Dorge   Peter Gesch   Phil Robinson" title="Letterhead of Haywards Chartered Accountants"/>
                    <pic:cNvPicPr>
                      <a:picLocks noChangeAspect="1" noChangeArrowheads="1"/>
                    </pic:cNvPicPr>
                  </pic:nvPicPr>
                  <pic:blipFill>
                    <a:blip r:embed="rId13">
                      <a:extLst>
                        <a:ext uri="{28A0092B-C50C-407E-A947-70E740481C1C}">
                          <a14:useLocalDpi xmlns:a14="http://schemas.microsoft.com/office/drawing/2010/main" val="0"/>
                        </a:ext>
                      </a:extLst>
                    </a:blip>
                    <a:srcRect l="4764" t="3366" r="4764" b="76421"/>
                    <a:stretch>
                      <a:fillRect/>
                    </a:stretch>
                  </pic:blipFill>
                  <pic:spPr bwMode="auto">
                    <a:xfrm>
                      <a:off x="0" y="0"/>
                      <a:ext cx="6840220" cy="21628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20812B0" w14:textId="77777777" w:rsidR="00565709" w:rsidRPr="0018235C" w:rsidRDefault="00565709" w:rsidP="00565709">
      <w:pPr>
        <w:pStyle w:val="Heading1"/>
        <w:spacing w:before="360"/>
      </w:pPr>
      <w:r>
        <w:t xml:space="preserve">Auditors Independence Declaration under Section 60-40 of the </w:t>
      </w:r>
      <w:r w:rsidRPr="009A71E1">
        <w:rPr>
          <w:i/>
        </w:rPr>
        <w:t>Australian Charities and Not-for-Profits Commission Act 2012</w:t>
      </w:r>
      <w:r>
        <w:t xml:space="preserve"> to the Directors of </w:t>
      </w:r>
      <w:r w:rsidRPr="0018235C">
        <w:t>Queensland</w:t>
      </w:r>
      <w:r>
        <w:t>ers with Disability Network</w:t>
      </w:r>
      <w:r w:rsidRPr="0018235C">
        <w:t xml:space="preserve"> Limited</w:t>
      </w:r>
    </w:p>
    <w:p w14:paraId="0AC18B22" w14:textId="77777777" w:rsidR="00565709" w:rsidRPr="00626488" w:rsidRDefault="00565709" w:rsidP="00565709">
      <w:pPr>
        <w:jc w:val="center"/>
        <w:rPr>
          <w:szCs w:val="20"/>
        </w:rPr>
      </w:pPr>
    </w:p>
    <w:p w14:paraId="3E035CBD" w14:textId="77777777" w:rsidR="00565709" w:rsidRPr="00626488" w:rsidRDefault="00565709" w:rsidP="00565709">
      <w:pPr>
        <w:jc w:val="center"/>
        <w:rPr>
          <w:szCs w:val="20"/>
        </w:rPr>
      </w:pPr>
    </w:p>
    <w:p w14:paraId="220990C6" w14:textId="77777777" w:rsidR="00565709" w:rsidRPr="00626488" w:rsidRDefault="00565709" w:rsidP="00565709">
      <w:pPr>
        <w:jc w:val="center"/>
        <w:rPr>
          <w:szCs w:val="20"/>
        </w:rPr>
      </w:pPr>
    </w:p>
    <w:p w14:paraId="6403C97B" w14:textId="77777777" w:rsidR="00565709" w:rsidRPr="00914B85" w:rsidRDefault="00565709" w:rsidP="00565709">
      <w:pPr>
        <w:rPr>
          <w:szCs w:val="20"/>
        </w:rPr>
      </w:pPr>
      <w:r w:rsidRPr="00914B85">
        <w:rPr>
          <w:szCs w:val="20"/>
        </w:rPr>
        <w:t xml:space="preserve">In accordance with the requirements of Subdivision 60-C of the </w:t>
      </w:r>
      <w:r w:rsidRPr="009A71E1">
        <w:rPr>
          <w:i/>
          <w:szCs w:val="20"/>
        </w:rPr>
        <w:t>Australian Charities and Not-for-Profits Commission Act 2012</w:t>
      </w:r>
      <w:r w:rsidRPr="00914B85">
        <w:rPr>
          <w:szCs w:val="20"/>
        </w:rPr>
        <w:t>, I am pleased to provide the following declaration of i</w:t>
      </w:r>
      <w:r>
        <w:rPr>
          <w:szCs w:val="20"/>
        </w:rPr>
        <w:t xml:space="preserve">ndependence to the directors of </w:t>
      </w:r>
      <w:r w:rsidRPr="00914B85">
        <w:rPr>
          <w:szCs w:val="20"/>
        </w:rPr>
        <w:t>Queenslanders with Disability Network Limited. As lead auditor for the aud</w:t>
      </w:r>
      <w:r>
        <w:rPr>
          <w:szCs w:val="20"/>
        </w:rPr>
        <w:t xml:space="preserve">it of the financial report of </w:t>
      </w:r>
      <w:r w:rsidRPr="00914B85">
        <w:rPr>
          <w:szCs w:val="20"/>
        </w:rPr>
        <w:t xml:space="preserve">Queenslanders with Disability Network Limited for the year ended 30 June </w:t>
      </w:r>
      <w:r>
        <w:rPr>
          <w:szCs w:val="20"/>
        </w:rPr>
        <w:t xml:space="preserve">2025, I declare that, to the best </w:t>
      </w:r>
      <w:r w:rsidRPr="00914B85">
        <w:rPr>
          <w:szCs w:val="20"/>
        </w:rPr>
        <w:t xml:space="preserve">of my knowledge and belief, during the year ended 30 June </w:t>
      </w:r>
      <w:r>
        <w:rPr>
          <w:szCs w:val="20"/>
        </w:rPr>
        <w:t>2025</w:t>
      </w:r>
      <w:r w:rsidRPr="00914B85">
        <w:rPr>
          <w:szCs w:val="20"/>
        </w:rPr>
        <w:t xml:space="preserve"> there have been no contraventions of:</w:t>
      </w:r>
    </w:p>
    <w:p w14:paraId="00554D74" w14:textId="77777777" w:rsidR="00565709" w:rsidRPr="00914B85" w:rsidRDefault="00565709" w:rsidP="00565709">
      <w:pPr>
        <w:pStyle w:val="Normal1"/>
      </w:pPr>
      <w:r>
        <w:t>(a)</w:t>
      </w:r>
      <w:r>
        <w:tab/>
        <w:t>t</w:t>
      </w:r>
      <w:r w:rsidRPr="00914B85">
        <w:t xml:space="preserve">he auditor independence requirements as set out in the </w:t>
      </w:r>
      <w:r w:rsidRPr="009A71E1">
        <w:rPr>
          <w:i/>
        </w:rPr>
        <w:t>Australian Charities and Not-for-Profits Commission Act 2012</w:t>
      </w:r>
      <w:r>
        <w:t xml:space="preserve"> in relation to the audit,</w:t>
      </w:r>
      <w:r w:rsidRPr="00914B85">
        <w:t xml:space="preserve"> and</w:t>
      </w:r>
    </w:p>
    <w:p w14:paraId="6388FF7B" w14:textId="77777777" w:rsidR="00565709" w:rsidRPr="009A71E1" w:rsidRDefault="00565709" w:rsidP="00565709">
      <w:pPr>
        <w:pStyle w:val="Normal1"/>
      </w:pPr>
      <w:r w:rsidRPr="009A71E1">
        <w:t>(b)</w:t>
      </w:r>
      <w:r w:rsidRPr="009A71E1">
        <w:tab/>
        <w:t>any applicable Code of Professional Conduct in relation to the audit.</w:t>
      </w:r>
    </w:p>
    <w:p w14:paraId="19BDEF33" w14:textId="1F16FBC9" w:rsidR="00565709" w:rsidRDefault="00416A4B" w:rsidP="00416A4B">
      <w:pPr>
        <w:spacing w:before="360"/>
      </w:pPr>
      <w:r>
        <w:rPr>
          <w:noProof/>
          <w:lang w:val="en-US"/>
        </w:rPr>
        <w:drawing>
          <wp:inline distT="0" distB="0" distL="0" distR="0" wp14:anchorId="4FC60697" wp14:editId="2ADC882C">
            <wp:extent cx="1143000" cy="800100"/>
            <wp:effectExtent l="0" t="0" r="0" b="12700"/>
            <wp:docPr id="1" name="Picture 1" title="Signature of Anthony Br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 Sig LoRes.png"/>
                    <pic:cNvPicPr/>
                  </pic:nvPicPr>
                  <pic:blipFill>
                    <a:blip r:embed="rId14">
                      <a:extLst>
                        <a:ext uri="{28A0092B-C50C-407E-A947-70E740481C1C}">
                          <a14:useLocalDpi xmlns:a14="http://schemas.microsoft.com/office/drawing/2010/main" val="0"/>
                        </a:ext>
                      </a:extLst>
                    </a:blip>
                    <a:stretch>
                      <a:fillRect/>
                    </a:stretch>
                  </pic:blipFill>
                  <pic:spPr>
                    <a:xfrm>
                      <a:off x="0" y="0"/>
                      <a:ext cx="1143000" cy="800100"/>
                    </a:xfrm>
                    <a:prstGeom prst="rect">
                      <a:avLst/>
                    </a:prstGeom>
                  </pic:spPr>
                </pic:pic>
              </a:graphicData>
            </a:graphic>
          </wp:inline>
        </w:drawing>
      </w:r>
    </w:p>
    <w:p w14:paraId="38EC85A7" w14:textId="77777777" w:rsidR="00416A4B" w:rsidRDefault="00416A4B" w:rsidP="00416A4B">
      <w:pPr>
        <w:spacing w:before="120"/>
      </w:pPr>
    </w:p>
    <w:tbl>
      <w:tblPr>
        <w:tblW w:w="0" w:type="auto"/>
        <w:tblBorders>
          <w:top w:val="single" w:sz="4" w:space="0" w:color="auto"/>
        </w:tblBorders>
        <w:tblLayout w:type="fixed"/>
        <w:tblCellMar>
          <w:left w:w="0" w:type="dxa"/>
          <w:right w:w="0" w:type="dxa"/>
        </w:tblCellMar>
        <w:tblLook w:val="04A0" w:firstRow="1" w:lastRow="0" w:firstColumn="1" w:lastColumn="0" w:noHBand="0" w:noVBand="1"/>
      </w:tblPr>
      <w:tblGrid>
        <w:gridCol w:w="3629"/>
      </w:tblGrid>
      <w:tr w:rsidR="00565709" w:rsidRPr="004C56E6" w14:paraId="7F04DDEF" w14:textId="77777777" w:rsidTr="00426339">
        <w:tc>
          <w:tcPr>
            <w:tcW w:w="3629" w:type="dxa"/>
          </w:tcPr>
          <w:p w14:paraId="268E2D67" w14:textId="77777777" w:rsidR="00565709" w:rsidRPr="004C56E6" w:rsidRDefault="00565709" w:rsidP="00426339">
            <w:pPr>
              <w:rPr>
                <w:szCs w:val="20"/>
              </w:rPr>
            </w:pPr>
            <w:r w:rsidRPr="004C56E6">
              <w:rPr>
                <w:szCs w:val="20"/>
              </w:rPr>
              <w:t>Anthony Bryen</w:t>
            </w:r>
          </w:p>
          <w:p w14:paraId="377092E6" w14:textId="77777777" w:rsidR="00565709" w:rsidRPr="004C56E6" w:rsidRDefault="00565709" w:rsidP="00426339">
            <w:pPr>
              <w:spacing w:before="0"/>
              <w:rPr>
                <w:szCs w:val="20"/>
              </w:rPr>
            </w:pPr>
            <w:r w:rsidRPr="004C56E6">
              <w:rPr>
                <w:szCs w:val="20"/>
              </w:rPr>
              <w:t>Registered Auditor (No 306025)</w:t>
            </w:r>
          </w:p>
          <w:p w14:paraId="74C04A28" w14:textId="77777777" w:rsidR="00565709" w:rsidRPr="004C56E6" w:rsidRDefault="00565709" w:rsidP="00426339">
            <w:pPr>
              <w:spacing w:before="0"/>
              <w:rPr>
                <w:szCs w:val="20"/>
              </w:rPr>
            </w:pPr>
            <w:r w:rsidRPr="004C56E6">
              <w:rPr>
                <w:szCs w:val="20"/>
              </w:rPr>
              <w:t>Haywards Chartered Accountants</w:t>
            </w:r>
          </w:p>
          <w:p w14:paraId="0FE9E11D" w14:textId="77777777" w:rsidR="00565709" w:rsidRPr="004C56E6" w:rsidRDefault="00565709" w:rsidP="00426339">
            <w:pPr>
              <w:spacing w:before="0"/>
              <w:rPr>
                <w:szCs w:val="20"/>
              </w:rPr>
            </w:pPr>
            <w:r w:rsidRPr="004C56E6">
              <w:rPr>
                <w:szCs w:val="20"/>
              </w:rPr>
              <w:t>Level 1 / 488 Lutwyche Road</w:t>
            </w:r>
          </w:p>
          <w:p w14:paraId="1A6DBD53" w14:textId="77777777" w:rsidR="00565709" w:rsidRPr="004C56E6" w:rsidRDefault="00565709" w:rsidP="00426339">
            <w:pPr>
              <w:spacing w:before="0"/>
              <w:rPr>
                <w:szCs w:val="20"/>
              </w:rPr>
            </w:pPr>
            <w:r w:rsidRPr="004C56E6">
              <w:rPr>
                <w:szCs w:val="20"/>
              </w:rPr>
              <w:t>LUTWYCHE   QLD   4030</w:t>
            </w:r>
          </w:p>
        </w:tc>
      </w:tr>
    </w:tbl>
    <w:p w14:paraId="78C31048" w14:textId="255496AB" w:rsidR="00565709" w:rsidRDefault="00565709" w:rsidP="00565709">
      <w:pPr>
        <w:tabs>
          <w:tab w:val="left" w:pos="1701"/>
        </w:tabs>
        <w:spacing w:before="240"/>
        <w:ind w:left="284" w:hanging="284"/>
      </w:pPr>
      <w:r>
        <w:t xml:space="preserve">Dated this </w:t>
      </w:r>
      <w:r w:rsidR="00416A4B">
        <w:t xml:space="preserve">twenty-sixth </w:t>
      </w:r>
      <w:r>
        <w:t>day of September</w:t>
      </w:r>
      <w:r w:rsidRPr="0047372A">
        <w:t xml:space="preserve"> </w:t>
      </w:r>
      <w:r>
        <w:t>2025</w:t>
      </w:r>
    </w:p>
    <w:p w14:paraId="6E54A119" w14:textId="77777777" w:rsidR="00565709" w:rsidRDefault="00565709" w:rsidP="00AE650F">
      <w:pPr>
        <w:pStyle w:val="Footer"/>
        <w:spacing w:before="3360"/>
      </w:pPr>
      <w:r>
        <w:t>Page 6</w:t>
      </w:r>
    </w:p>
    <w:p w14:paraId="3FB54188" w14:textId="77777777" w:rsidR="00565709" w:rsidRDefault="00145EDB" w:rsidP="00565709">
      <w:pPr>
        <w:pStyle w:val="Footer"/>
        <w:rPr>
          <w:noProof/>
          <w:lang w:val="en-US"/>
        </w:rPr>
        <w:sectPr w:rsidR="00565709" w:rsidSect="00565709">
          <w:headerReference w:type="default" r:id="rId15"/>
          <w:headerReference w:type="first" r:id="rId16"/>
          <w:pgSz w:w="11906" w:h="16838" w:code="9"/>
          <w:pgMar w:top="567" w:right="1021" w:bottom="340" w:left="1304" w:header="340" w:footer="340" w:gutter="0"/>
          <w:cols w:space="708"/>
          <w:docGrid w:linePitch="360"/>
        </w:sectPr>
      </w:pPr>
      <w:r>
        <w:rPr>
          <w:noProof/>
          <w:lang w:val="en-US"/>
        </w:rPr>
        <w:drawing>
          <wp:inline distT="0" distB="0" distL="0" distR="0" wp14:anchorId="05FBC6F6" wp14:editId="270C84B0">
            <wp:extent cx="6084570" cy="149225"/>
            <wp:effectExtent l="0" t="0" r="0" b="3175"/>
            <wp:docPr id="7" name="Picture 1" descr="Liability limited by a scheme approved under professional standards legislation" title="Haywards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ability limited by a scheme approved under professional standards legislation" title="Haywards disclaimer"/>
                    <pic:cNvPicPr>
                      <a:picLocks noChangeAspect="1" noChangeArrowheads="1"/>
                    </pic:cNvPicPr>
                  </pic:nvPicPr>
                  <pic:blipFill>
                    <a:blip r:embed="rId17">
                      <a:extLst>
                        <a:ext uri="{28A0092B-C50C-407E-A947-70E740481C1C}">
                          <a14:useLocalDpi xmlns:a14="http://schemas.microsoft.com/office/drawing/2010/main" val="0"/>
                        </a:ext>
                      </a:extLst>
                    </a:blip>
                    <a:srcRect l="9767" t="96620" r="9767" b="2020"/>
                    <a:stretch>
                      <a:fillRect/>
                    </a:stretch>
                  </pic:blipFill>
                  <pic:spPr bwMode="auto">
                    <a:xfrm>
                      <a:off x="0" y="0"/>
                      <a:ext cx="6084570" cy="149225"/>
                    </a:xfrm>
                    <a:prstGeom prst="rect">
                      <a:avLst/>
                    </a:prstGeom>
                    <a:noFill/>
                    <a:ln>
                      <a:noFill/>
                    </a:ln>
                  </pic:spPr>
                </pic:pic>
              </a:graphicData>
            </a:graphic>
          </wp:inline>
        </w:drawing>
      </w:r>
    </w:p>
    <w:p w14:paraId="4E81FC7A" w14:textId="492CEA82" w:rsidR="001B4B38" w:rsidRDefault="001B4B38" w:rsidP="001B4B38">
      <w:pPr>
        <w:pStyle w:val="Heading1"/>
      </w:pPr>
      <w:r w:rsidRPr="001B4B38">
        <w:lastRenderedPageBreak/>
        <w:t>Queenslanders with Disability Network Limited</w:t>
      </w:r>
    </w:p>
    <w:p w14:paraId="375D9B68" w14:textId="77777777" w:rsidR="00426339" w:rsidRPr="0047372A" w:rsidRDefault="00426339" w:rsidP="00DC4CEB">
      <w:pPr>
        <w:pStyle w:val="Heading2"/>
        <w:spacing w:line="240" w:lineRule="auto"/>
      </w:pPr>
      <w:r w:rsidRPr="0047372A">
        <w:t>Financial Statements</w:t>
      </w:r>
    </w:p>
    <w:p w14:paraId="1D1FC91D" w14:textId="769BB9AB" w:rsidR="00DC4CEB" w:rsidRPr="0047372A" w:rsidRDefault="00DC4CEB" w:rsidP="00DC4CEB">
      <w:pPr>
        <w:pStyle w:val="Heading2"/>
        <w:spacing w:before="60" w:line="240" w:lineRule="auto"/>
      </w:pPr>
      <w:r w:rsidRPr="0047372A">
        <w:t>for the Year Ended 30 June</w:t>
      </w:r>
      <w:r w:rsidR="001341D9">
        <w:t xml:space="preserve"> 2025</w:t>
      </w:r>
    </w:p>
    <w:p w14:paraId="67731953" w14:textId="77777777" w:rsidR="00DC4CEB" w:rsidRPr="0047372A" w:rsidRDefault="00DC4CEB" w:rsidP="00DC4CEB">
      <w:pPr>
        <w:pStyle w:val="Accounts2"/>
        <w:spacing w:line="240" w:lineRule="auto"/>
      </w:pPr>
    </w:p>
    <w:p w14:paraId="459F8368" w14:textId="77777777" w:rsidR="00DC4CEB" w:rsidRPr="0047372A" w:rsidRDefault="00DC4CEB" w:rsidP="00DC4CEB">
      <w:pPr>
        <w:pStyle w:val="Accounts2"/>
        <w:spacing w:line="240" w:lineRule="auto"/>
      </w:pPr>
    </w:p>
    <w:p w14:paraId="13810919" w14:textId="77777777" w:rsidR="00DC4CEB" w:rsidRPr="0047372A" w:rsidRDefault="00DC4CEB" w:rsidP="00DC4CEB">
      <w:pPr>
        <w:pStyle w:val="Accounts2"/>
        <w:spacing w:line="240" w:lineRule="auto"/>
      </w:pPr>
    </w:p>
    <w:p w14:paraId="5846AF2A" w14:textId="77777777" w:rsidR="00DC4CEB" w:rsidRPr="0047372A" w:rsidRDefault="00DC4CEB" w:rsidP="00DC4CEB">
      <w:pPr>
        <w:pStyle w:val="Accounts2"/>
        <w:spacing w:line="240" w:lineRule="auto"/>
      </w:pPr>
    </w:p>
    <w:p w14:paraId="2ABAC91B" w14:textId="77777777" w:rsidR="00DC4CEB" w:rsidRDefault="00DC4CEB" w:rsidP="00DC4CEB">
      <w:pPr>
        <w:pStyle w:val="Heading3"/>
        <w:spacing w:line="240" w:lineRule="auto"/>
      </w:pPr>
      <w:r w:rsidRPr="003A6574">
        <w:t>Contents</w:t>
      </w:r>
    </w:p>
    <w:p w14:paraId="5AC1EB65" w14:textId="77777777" w:rsidR="00DC4CEB" w:rsidRDefault="00DC4CEB" w:rsidP="00DC4CEB">
      <w:pPr>
        <w:pStyle w:val="Contents"/>
        <w:tabs>
          <w:tab w:val="clear" w:pos="4649"/>
          <w:tab w:val="right" w:leader="dot" w:pos="9781"/>
        </w:tabs>
        <w:spacing w:line="240" w:lineRule="auto"/>
      </w:pPr>
      <w:r>
        <w:t>Statement of Profit or Loss and Other Comprehensive Income</w:t>
      </w:r>
      <w:r>
        <w:tab/>
        <w:t>8</w:t>
      </w:r>
    </w:p>
    <w:p w14:paraId="5C7072AF" w14:textId="77777777" w:rsidR="00DC4CEB" w:rsidRDefault="00DC4CEB" w:rsidP="00DC4CEB">
      <w:pPr>
        <w:pStyle w:val="Contents"/>
        <w:tabs>
          <w:tab w:val="clear" w:pos="4649"/>
          <w:tab w:val="right" w:leader="dot" w:pos="9781"/>
        </w:tabs>
        <w:spacing w:line="240" w:lineRule="auto"/>
      </w:pPr>
      <w:r>
        <w:t>Statement of Changes in Equity</w:t>
      </w:r>
      <w:r>
        <w:tab/>
        <w:t>9</w:t>
      </w:r>
    </w:p>
    <w:p w14:paraId="60EC7A1D" w14:textId="77777777" w:rsidR="00DC4CEB" w:rsidRDefault="00DC4CEB" w:rsidP="00DC4CEB">
      <w:pPr>
        <w:pStyle w:val="Contents"/>
        <w:tabs>
          <w:tab w:val="clear" w:pos="4649"/>
          <w:tab w:val="right" w:leader="dot" w:pos="9781"/>
        </w:tabs>
        <w:spacing w:line="240" w:lineRule="auto"/>
      </w:pPr>
      <w:r>
        <w:t>Statement of Financial Position</w:t>
      </w:r>
      <w:r>
        <w:tab/>
        <w:t>10</w:t>
      </w:r>
    </w:p>
    <w:p w14:paraId="6B15A2DE" w14:textId="77777777" w:rsidR="00DC4CEB" w:rsidRDefault="00DC4CEB" w:rsidP="00DC4CEB">
      <w:pPr>
        <w:pStyle w:val="Contents"/>
        <w:tabs>
          <w:tab w:val="clear" w:pos="4649"/>
          <w:tab w:val="right" w:leader="dot" w:pos="9781"/>
        </w:tabs>
        <w:spacing w:line="240" w:lineRule="auto"/>
      </w:pPr>
      <w:r>
        <w:t>Statement of Cash Flows</w:t>
      </w:r>
      <w:r>
        <w:tab/>
        <w:t>11</w:t>
      </w:r>
    </w:p>
    <w:p w14:paraId="381613E9" w14:textId="77777777" w:rsidR="00DC4CEB" w:rsidRDefault="00DC4CEB" w:rsidP="00DC4CEB">
      <w:pPr>
        <w:pStyle w:val="Contents"/>
        <w:tabs>
          <w:tab w:val="clear" w:pos="4649"/>
          <w:tab w:val="right" w:leader="dot" w:pos="9781"/>
        </w:tabs>
        <w:spacing w:line="240" w:lineRule="auto"/>
      </w:pPr>
      <w:r>
        <w:t>Notes to the Financial Statements</w:t>
      </w:r>
      <w:r>
        <w:tab/>
        <w:t>12</w:t>
      </w:r>
    </w:p>
    <w:p w14:paraId="4206B5D3" w14:textId="77777777" w:rsidR="00DC4CEB" w:rsidRDefault="00DC4CEB" w:rsidP="00DC4CEB">
      <w:pPr>
        <w:pStyle w:val="Contents"/>
        <w:tabs>
          <w:tab w:val="clear" w:pos="4649"/>
          <w:tab w:val="right" w:leader="dot" w:pos="9781"/>
        </w:tabs>
        <w:spacing w:line="240" w:lineRule="auto"/>
        <w:ind w:left="142"/>
      </w:pPr>
      <w:r>
        <w:t>Entity – Note 1</w:t>
      </w:r>
      <w:r>
        <w:tab/>
        <w:t>12</w:t>
      </w:r>
    </w:p>
    <w:p w14:paraId="167A33E0" w14:textId="77777777" w:rsidR="00DC4CEB" w:rsidRDefault="00DC4CEB" w:rsidP="00DC4CEB">
      <w:pPr>
        <w:pStyle w:val="Contents"/>
        <w:tabs>
          <w:tab w:val="clear" w:pos="4649"/>
          <w:tab w:val="right" w:leader="dot" w:pos="9781"/>
        </w:tabs>
        <w:spacing w:line="240" w:lineRule="auto"/>
        <w:ind w:left="142"/>
      </w:pPr>
      <w:r>
        <w:t>Summary of significant accounting policies – Note 2</w:t>
      </w:r>
      <w:r>
        <w:tab/>
        <w:t>12</w:t>
      </w:r>
    </w:p>
    <w:p w14:paraId="6924D224" w14:textId="77777777" w:rsidR="00DC4CEB" w:rsidRDefault="00DC4CEB" w:rsidP="00DC4CEB">
      <w:pPr>
        <w:pStyle w:val="Contents"/>
        <w:tabs>
          <w:tab w:val="clear" w:pos="4649"/>
          <w:tab w:val="right" w:leader="dot" w:pos="9781"/>
        </w:tabs>
        <w:spacing w:line="240" w:lineRule="auto"/>
        <w:ind w:left="142"/>
      </w:pPr>
      <w:r>
        <w:t>Grant revenue – Note 3</w:t>
      </w:r>
      <w:r>
        <w:tab/>
        <w:t>16</w:t>
      </w:r>
    </w:p>
    <w:p w14:paraId="449EB101" w14:textId="77777777" w:rsidR="00DC4CEB" w:rsidRDefault="00DC4CEB" w:rsidP="00DC4CEB">
      <w:pPr>
        <w:pStyle w:val="Contents"/>
        <w:tabs>
          <w:tab w:val="clear" w:pos="4649"/>
          <w:tab w:val="right" w:leader="dot" w:pos="9781"/>
        </w:tabs>
        <w:spacing w:line="240" w:lineRule="auto"/>
        <w:ind w:left="142"/>
      </w:pPr>
      <w:r>
        <w:t>Investment income – Note 4</w:t>
      </w:r>
      <w:r>
        <w:tab/>
        <w:t>16</w:t>
      </w:r>
    </w:p>
    <w:p w14:paraId="16F94BDB" w14:textId="77777777" w:rsidR="00DC4CEB" w:rsidRDefault="00DC4CEB" w:rsidP="00DC4CEB">
      <w:pPr>
        <w:pStyle w:val="Contents"/>
        <w:tabs>
          <w:tab w:val="clear" w:pos="4649"/>
          <w:tab w:val="right" w:leader="dot" w:pos="9781"/>
        </w:tabs>
        <w:spacing w:line="240" w:lineRule="auto"/>
        <w:ind w:left="142"/>
      </w:pPr>
      <w:r>
        <w:t>Expenses – Note 5</w:t>
      </w:r>
      <w:r>
        <w:tab/>
        <w:t>17</w:t>
      </w:r>
    </w:p>
    <w:p w14:paraId="74DFD7E3" w14:textId="77777777" w:rsidR="00DC4CEB" w:rsidRDefault="00DC4CEB" w:rsidP="00DC4CEB">
      <w:pPr>
        <w:pStyle w:val="Contents"/>
        <w:tabs>
          <w:tab w:val="clear" w:pos="4649"/>
          <w:tab w:val="right" w:leader="dot" w:pos="9781"/>
        </w:tabs>
        <w:spacing w:line="240" w:lineRule="auto"/>
        <w:ind w:left="142"/>
      </w:pPr>
      <w:r>
        <w:t>Cash and cash equivalents – Note 6</w:t>
      </w:r>
      <w:r>
        <w:tab/>
        <w:t>17</w:t>
      </w:r>
    </w:p>
    <w:p w14:paraId="4A6A1CAB" w14:textId="77777777" w:rsidR="00DC4CEB" w:rsidRDefault="00DC4CEB" w:rsidP="00DC4CEB">
      <w:pPr>
        <w:pStyle w:val="Contents"/>
        <w:tabs>
          <w:tab w:val="clear" w:pos="4649"/>
          <w:tab w:val="right" w:leader="dot" w:pos="9781"/>
        </w:tabs>
        <w:spacing w:line="240" w:lineRule="auto"/>
        <w:ind w:left="142"/>
      </w:pPr>
      <w:r>
        <w:t>Trade and other receivables – Note 7</w:t>
      </w:r>
      <w:r>
        <w:tab/>
        <w:t>17</w:t>
      </w:r>
    </w:p>
    <w:p w14:paraId="63DABA0A" w14:textId="77777777" w:rsidR="00DC4CEB" w:rsidRDefault="00DC4CEB" w:rsidP="00DC4CEB">
      <w:pPr>
        <w:pStyle w:val="Contents"/>
        <w:tabs>
          <w:tab w:val="clear" w:pos="4649"/>
          <w:tab w:val="right" w:leader="dot" w:pos="9781"/>
        </w:tabs>
        <w:spacing w:line="240" w:lineRule="auto"/>
        <w:ind w:left="142"/>
      </w:pPr>
      <w:r>
        <w:t>Investments – Note 8</w:t>
      </w:r>
      <w:r>
        <w:tab/>
        <w:t>18</w:t>
      </w:r>
    </w:p>
    <w:p w14:paraId="591FFD61" w14:textId="77777777" w:rsidR="00DC4CEB" w:rsidRDefault="00DC4CEB" w:rsidP="00DC4CEB">
      <w:pPr>
        <w:pStyle w:val="Contents"/>
        <w:tabs>
          <w:tab w:val="clear" w:pos="4649"/>
          <w:tab w:val="right" w:leader="dot" w:pos="9781"/>
        </w:tabs>
        <w:spacing w:line="240" w:lineRule="auto"/>
        <w:ind w:left="142"/>
      </w:pPr>
      <w:r>
        <w:t>Property, plant and equipment – Note 9</w:t>
      </w:r>
      <w:r>
        <w:tab/>
        <w:t>18</w:t>
      </w:r>
    </w:p>
    <w:p w14:paraId="3B4853B8" w14:textId="77777777" w:rsidR="00DC4CEB" w:rsidRDefault="00DC4CEB" w:rsidP="00DC4CEB">
      <w:pPr>
        <w:pStyle w:val="Contents"/>
        <w:tabs>
          <w:tab w:val="clear" w:pos="4649"/>
          <w:tab w:val="right" w:leader="dot" w:pos="9781"/>
        </w:tabs>
        <w:spacing w:line="240" w:lineRule="auto"/>
        <w:ind w:left="142"/>
      </w:pPr>
      <w:r>
        <w:t>Right-of-use assets – Note 10</w:t>
      </w:r>
      <w:r>
        <w:tab/>
        <w:t>19</w:t>
      </w:r>
    </w:p>
    <w:p w14:paraId="60C09FBF" w14:textId="77777777" w:rsidR="00DC4CEB" w:rsidRDefault="00DC4CEB" w:rsidP="00DC4CEB">
      <w:pPr>
        <w:pStyle w:val="Contents"/>
        <w:tabs>
          <w:tab w:val="clear" w:pos="4649"/>
          <w:tab w:val="right" w:leader="dot" w:pos="9781"/>
        </w:tabs>
        <w:spacing w:line="240" w:lineRule="auto"/>
        <w:ind w:left="142"/>
      </w:pPr>
      <w:r>
        <w:t>Trade and other payables – Note 11</w:t>
      </w:r>
      <w:r>
        <w:tab/>
        <w:t>20</w:t>
      </w:r>
    </w:p>
    <w:p w14:paraId="58BD3D6C" w14:textId="77777777" w:rsidR="00DC4CEB" w:rsidRDefault="00DC4CEB" w:rsidP="00DC4CEB">
      <w:pPr>
        <w:pStyle w:val="Contents"/>
        <w:tabs>
          <w:tab w:val="clear" w:pos="4649"/>
          <w:tab w:val="right" w:leader="dot" w:pos="9781"/>
        </w:tabs>
        <w:spacing w:line="240" w:lineRule="auto"/>
        <w:ind w:left="142"/>
      </w:pPr>
      <w:r>
        <w:t>Employee benefits – Note 12</w:t>
      </w:r>
      <w:r>
        <w:tab/>
        <w:t>20</w:t>
      </w:r>
    </w:p>
    <w:p w14:paraId="6EEA4CAC" w14:textId="77777777" w:rsidR="00DC4CEB" w:rsidRDefault="00DC4CEB" w:rsidP="00DC4CEB">
      <w:pPr>
        <w:pStyle w:val="Contents"/>
        <w:tabs>
          <w:tab w:val="clear" w:pos="4649"/>
          <w:tab w:val="right" w:leader="dot" w:pos="9781"/>
        </w:tabs>
        <w:spacing w:line="240" w:lineRule="auto"/>
        <w:ind w:left="142"/>
      </w:pPr>
      <w:r>
        <w:t>Notes to the statement of cash flows – Note 13</w:t>
      </w:r>
      <w:r>
        <w:tab/>
        <w:t>20</w:t>
      </w:r>
    </w:p>
    <w:p w14:paraId="2D8C46AA" w14:textId="77777777" w:rsidR="00DC4CEB" w:rsidRDefault="00DC4CEB" w:rsidP="00DC4CEB">
      <w:pPr>
        <w:pStyle w:val="Contents"/>
        <w:tabs>
          <w:tab w:val="clear" w:pos="4649"/>
          <w:tab w:val="right" w:leader="dot" w:pos="9781"/>
        </w:tabs>
        <w:spacing w:line="240" w:lineRule="auto"/>
        <w:ind w:left="142"/>
      </w:pPr>
      <w:r>
        <w:t>Members’ guarantee – Note 14</w:t>
      </w:r>
      <w:r>
        <w:tab/>
        <w:t>20</w:t>
      </w:r>
    </w:p>
    <w:p w14:paraId="797FBC0D" w14:textId="77777777" w:rsidR="00DC4CEB" w:rsidRDefault="00DC4CEB" w:rsidP="00DC4CEB">
      <w:pPr>
        <w:pStyle w:val="Contents"/>
        <w:tabs>
          <w:tab w:val="clear" w:pos="4649"/>
          <w:tab w:val="right" w:leader="dot" w:pos="9781"/>
        </w:tabs>
        <w:spacing w:line="240" w:lineRule="auto"/>
        <w:ind w:left="142"/>
      </w:pPr>
      <w:r>
        <w:t>Key management personnel – Note 15</w:t>
      </w:r>
      <w:r>
        <w:tab/>
        <w:t>21</w:t>
      </w:r>
    </w:p>
    <w:p w14:paraId="345E25D3" w14:textId="77777777" w:rsidR="00DC4CEB" w:rsidRDefault="00DC4CEB" w:rsidP="00DC4CEB">
      <w:pPr>
        <w:pStyle w:val="Contents"/>
        <w:tabs>
          <w:tab w:val="clear" w:pos="4649"/>
          <w:tab w:val="right" w:leader="dot" w:pos="9781"/>
        </w:tabs>
        <w:spacing w:line="240" w:lineRule="auto"/>
        <w:ind w:left="142"/>
      </w:pPr>
      <w:r>
        <w:t>Related party disclosures – Note 16</w:t>
      </w:r>
      <w:r>
        <w:tab/>
        <w:t>21</w:t>
      </w:r>
    </w:p>
    <w:p w14:paraId="1ADDE719" w14:textId="77777777" w:rsidR="00DC4CEB" w:rsidRDefault="00DC4CEB" w:rsidP="00DC4CEB">
      <w:pPr>
        <w:pStyle w:val="Contents"/>
        <w:tabs>
          <w:tab w:val="clear" w:pos="4649"/>
          <w:tab w:val="right" w:leader="dot" w:pos="9781"/>
        </w:tabs>
        <w:spacing w:line="240" w:lineRule="auto"/>
        <w:ind w:left="142"/>
      </w:pPr>
      <w:r>
        <w:t>Financial instruments – Note 17</w:t>
      </w:r>
      <w:r>
        <w:tab/>
        <w:t>21</w:t>
      </w:r>
    </w:p>
    <w:p w14:paraId="4DF75C95" w14:textId="77777777" w:rsidR="00DC4CEB" w:rsidRDefault="00DC4CEB" w:rsidP="00DC4CEB">
      <w:pPr>
        <w:pStyle w:val="Contents"/>
        <w:tabs>
          <w:tab w:val="clear" w:pos="4649"/>
          <w:tab w:val="right" w:leader="dot" w:pos="9781"/>
        </w:tabs>
        <w:spacing w:line="240" w:lineRule="auto"/>
        <w:ind w:left="142"/>
      </w:pPr>
      <w:r>
        <w:t>Contingent liabilities and contingent assets – Note 1</w:t>
      </w:r>
      <w:r>
        <w:tab/>
        <w:t>21</w:t>
      </w:r>
    </w:p>
    <w:p w14:paraId="25A7AA4E" w14:textId="77777777" w:rsidR="00DC4CEB" w:rsidRDefault="00DC4CEB" w:rsidP="00DC4CEB">
      <w:pPr>
        <w:pStyle w:val="Contents"/>
        <w:tabs>
          <w:tab w:val="clear" w:pos="4649"/>
          <w:tab w:val="right" w:leader="dot" w:pos="9781"/>
        </w:tabs>
        <w:spacing w:line="240" w:lineRule="auto"/>
        <w:ind w:left="142"/>
      </w:pPr>
      <w:r>
        <w:t>Events occurring after reporting date – Note 19</w:t>
      </w:r>
      <w:r>
        <w:tab/>
        <w:t>21</w:t>
      </w:r>
    </w:p>
    <w:p w14:paraId="2C3D3493" w14:textId="77777777" w:rsidR="00DC4CEB" w:rsidRDefault="00DC4CEB" w:rsidP="00DC4CEB">
      <w:pPr>
        <w:pStyle w:val="Contents"/>
        <w:tabs>
          <w:tab w:val="clear" w:pos="4649"/>
          <w:tab w:val="right" w:leader="dot" w:pos="9781"/>
        </w:tabs>
        <w:spacing w:line="240" w:lineRule="auto"/>
      </w:pPr>
      <w:r>
        <w:t>Directors’ Declaration</w:t>
      </w:r>
      <w:r>
        <w:tab/>
        <w:t>22</w:t>
      </w:r>
    </w:p>
    <w:p w14:paraId="4316B4C2" w14:textId="77777777" w:rsidR="00DC4CEB" w:rsidRDefault="00DC4CEB" w:rsidP="00DC4CEB">
      <w:pPr>
        <w:pStyle w:val="Contents"/>
        <w:tabs>
          <w:tab w:val="clear" w:pos="4649"/>
          <w:tab w:val="right" w:leader="dot" w:pos="9781"/>
        </w:tabs>
        <w:spacing w:line="240" w:lineRule="auto"/>
      </w:pPr>
      <w:r>
        <w:t>Independent Auditor’s Report to Members</w:t>
      </w:r>
      <w:r>
        <w:tab/>
        <w:t>23</w:t>
      </w:r>
    </w:p>
    <w:p w14:paraId="592149A5" w14:textId="77777777" w:rsidR="00DC4CEB" w:rsidRDefault="00DC4CEB" w:rsidP="00DC4CEB">
      <w:pPr>
        <w:pStyle w:val="Footer"/>
        <w:spacing w:before="4200"/>
      </w:pPr>
      <w:r>
        <w:t>Page 7</w:t>
      </w:r>
    </w:p>
    <w:p w14:paraId="5C2128ED" w14:textId="222E4454" w:rsidR="001B4B38" w:rsidRDefault="00DC4CEB" w:rsidP="001B4B38">
      <w:pPr>
        <w:pStyle w:val="Heading1"/>
        <w:spacing w:line="240" w:lineRule="auto"/>
      </w:pPr>
      <w:r>
        <w:br w:type="page"/>
      </w:r>
      <w:r w:rsidR="001B4B38">
        <w:lastRenderedPageBreak/>
        <w:t>Queenslanders with Disability Network Limited</w:t>
      </w:r>
    </w:p>
    <w:p w14:paraId="682930C9" w14:textId="0F416DE2" w:rsidR="001B4B38" w:rsidRDefault="001B4B38" w:rsidP="001B4B38">
      <w:pPr>
        <w:pStyle w:val="Heading2"/>
        <w:spacing w:line="240" w:lineRule="auto"/>
      </w:pPr>
      <w:r>
        <w:t>Statement of Profit or Loss and Other Comprehensive Income</w:t>
      </w:r>
    </w:p>
    <w:p w14:paraId="73CE3322" w14:textId="77777777" w:rsidR="00DC4CEB" w:rsidRPr="0047372A" w:rsidRDefault="00DC4CEB" w:rsidP="00DC4CEB">
      <w:pPr>
        <w:pStyle w:val="Heading2"/>
        <w:spacing w:before="60" w:line="240" w:lineRule="auto"/>
      </w:pPr>
      <w:r w:rsidRPr="0047372A">
        <w:t>for the Year Ended 30 June</w:t>
      </w:r>
      <w:r>
        <w:t xml:space="preserve"> 2025</w:t>
      </w:r>
    </w:p>
    <w:p w14:paraId="488C97FC" w14:textId="77777777" w:rsidR="00DC4CEB" w:rsidRPr="0047372A" w:rsidRDefault="00DC4CEB" w:rsidP="00DC4CEB">
      <w:pPr>
        <w:pStyle w:val="Accounts2"/>
        <w:spacing w:line="240" w:lineRule="auto"/>
      </w:pPr>
    </w:p>
    <w:p w14:paraId="54AF8978" w14:textId="4EA1722D" w:rsidR="00DC4CEB" w:rsidRPr="0047372A" w:rsidRDefault="00DC4CEB" w:rsidP="00DC4CEB">
      <w:pPr>
        <w:pStyle w:val="Accounts3"/>
        <w:spacing w:line="240" w:lineRule="auto"/>
      </w:pPr>
      <w:r w:rsidRPr="0047372A">
        <w:tab/>
        <w:t>Notes</w:t>
      </w:r>
      <w:r>
        <w:tab/>
        <w:t>2025</w:t>
      </w:r>
      <w:r w:rsidR="001341D9">
        <w:tab/>
        <w:t>2024</w:t>
      </w:r>
    </w:p>
    <w:p w14:paraId="6D39A226" w14:textId="77777777" w:rsidR="00DC4CEB" w:rsidRPr="0047372A" w:rsidRDefault="00DC4CEB" w:rsidP="00DC4CEB">
      <w:pPr>
        <w:pStyle w:val="Accounts5"/>
        <w:spacing w:line="240" w:lineRule="auto"/>
      </w:pPr>
      <w:r w:rsidRPr="0047372A">
        <w:tab/>
        <w:t>$</w:t>
      </w:r>
      <w:r w:rsidRPr="0047372A">
        <w:tab/>
        <w:t>$</w:t>
      </w:r>
    </w:p>
    <w:p w14:paraId="570E78AD" w14:textId="77777777" w:rsidR="00DC4CEB" w:rsidRPr="0047372A" w:rsidRDefault="00DC4CEB" w:rsidP="00DC4CEB">
      <w:pPr>
        <w:pStyle w:val="AcctsLine2"/>
        <w:spacing w:line="240" w:lineRule="auto"/>
      </w:pPr>
    </w:p>
    <w:p w14:paraId="61385BD6" w14:textId="77777777" w:rsidR="00DC4CEB" w:rsidRPr="0047372A" w:rsidRDefault="00DC4CEB" w:rsidP="00DC4CEB">
      <w:pPr>
        <w:pStyle w:val="Heading3"/>
        <w:spacing w:line="240" w:lineRule="auto"/>
      </w:pPr>
      <w:r w:rsidRPr="0047372A">
        <w:t>Revenue</w:t>
      </w:r>
    </w:p>
    <w:p w14:paraId="4A281C86" w14:textId="77777777" w:rsidR="00DC4CEB" w:rsidRPr="0047372A" w:rsidRDefault="00DC4CEB" w:rsidP="00DC4CEB">
      <w:pPr>
        <w:pStyle w:val="Accounts6"/>
        <w:spacing w:line="240" w:lineRule="auto"/>
        <w:ind w:left="142" w:hanging="142"/>
      </w:pPr>
      <w:r w:rsidRPr="0047372A">
        <w:t>Grant revenue</w:t>
      </w:r>
      <w:r>
        <w:tab/>
        <w:t>3</w:t>
      </w:r>
      <w:r w:rsidRPr="0047372A">
        <w:tab/>
      </w:r>
      <w:r>
        <w:t>4,619,796</w:t>
      </w:r>
      <w:r>
        <w:tab/>
        <w:t>3,172,051</w:t>
      </w:r>
    </w:p>
    <w:p w14:paraId="7FDB1D36" w14:textId="77777777" w:rsidR="00DC4CEB" w:rsidRPr="0047372A" w:rsidRDefault="00DC4CEB" w:rsidP="00DC4CEB">
      <w:pPr>
        <w:pStyle w:val="Accounts7"/>
        <w:spacing w:before="20" w:line="240" w:lineRule="auto"/>
      </w:pPr>
      <w:r>
        <w:t>Other project</w:t>
      </w:r>
      <w:r w:rsidRPr="0047372A">
        <w:t xml:space="preserve"> revenue</w:t>
      </w:r>
      <w:r w:rsidRPr="0047372A">
        <w:tab/>
      </w:r>
      <w:r>
        <w:t>720,222</w:t>
      </w:r>
      <w:r>
        <w:tab/>
        <w:t>282,907</w:t>
      </w:r>
    </w:p>
    <w:p w14:paraId="13FCAD56" w14:textId="77777777" w:rsidR="00DC4CEB" w:rsidRDefault="00DC4CEB" w:rsidP="00DC4CEB">
      <w:pPr>
        <w:pStyle w:val="Accounts7"/>
        <w:spacing w:before="20" w:line="240" w:lineRule="auto"/>
      </w:pPr>
      <w:r>
        <w:t>QDeNgage consultancy revenue</w:t>
      </w:r>
      <w:r>
        <w:tab/>
        <w:t>195,567</w:t>
      </w:r>
      <w:r>
        <w:tab/>
        <w:t>318,413</w:t>
      </w:r>
    </w:p>
    <w:p w14:paraId="5F927483" w14:textId="77777777" w:rsidR="00DC4CEB" w:rsidRPr="0047372A" w:rsidRDefault="00DC4CEB" w:rsidP="00DC4CEB">
      <w:pPr>
        <w:pStyle w:val="Accounts6"/>
        <w:spacing w:before="20" w:line="240" w:lineRule="auto"/>
        <w:ind w:left="142" w:hanging="142"/>
      </w:pPr>
      <w:r w:rsidRPr="0047372A">
        <w:t>Investment income</w:t>
      </w:r>
      <w:r w:rsidRPr="0047372A">
        <w:tab/>
      </w:r>
      <w:r>
        <w:t>4</w:t>
      </w:r>
      <w:r w:rsidRPr="0047372A">
        <w:tab/>
      </w:r>
      <w:r>
        <w:t>134,466</w:t>
      </w:r>
      <w:r>
        <w:tab/>
        <w:t>112,928</w:t>
      </w:r>
    </w:p>
    <w:p w14:paraId="108CAF3E" w14:textId="77777777" w:rsidR="00DC4CEB" w:rsidRPr="0047372A" w:rsidRDefault="00DC4CEB" w:rsidP="00DC4CEB">
      <w:pPr>
        <w:pStyle w:val="Accounts7"/>
        <w:spacing w:before="20" w:line="240" w:lineRule="auto"/>
      </w:pPr>
      <w:r w:rsidRPr="0047372A">
        <w:t>Other revenue</w:t>
      </w:r>
      <w:r w:rsidRPr="0047372A">
        <w:tab/>
      </w:r>
      <w:r>
        <w:t>15,160</w:t>
      </w:r>
      <w:r>
        <w:tab/>
        <w:t>36,135</w:t>
      </w:r>
    </w:p>
    <w:p w14:paraId="002B9559" w14:textId="77777777" w:rsidR="00DC4CEB" w:rsidRPr="0047372A" w:rsidRDefault="00DC4CEB" w:rsidP="00DC4CEB">
      <w:pPr>
        <w:pStyle w:val="AcctsLine1"/>
        <w:spacing w:line="240" w:lineRule="auto"/>
      </w:pPr>
    </w:p>
    <w:p w14:paraId="230D372C" w14:textId="77777777" w:rsidR="00DC4CEB" w:rsidRPr="008D5454" w:rsidRDefault="00DC4CEB" w:rsidP="00DC4CEB">
      <w:pPr>
        <w:pStyle w:val="Accounts7"/>
        <w:spacing w:line="240" w:lineRule="auto"/>
      </w:pPr>
      <w:r w:rsidRPr="000028E6">
        <w:rPr>
          <w:b/>
        </w:rPr>
        <w:t>Total revenue</w:t>
      </w:r>
      <w:r w:rsidRPr="008D5454">
        <w:tab/>
      </w:r>
      <w:r>
        <w:t>5,685,211</w:t>
      </w:r>
      <w:r>
        <w:tab/>
        <w:t>3,922,434</w:t>
      </w:r>
    </w:p>
    <w:p w14:paraId="4D0A6389" w14:textId="77777777" w:rsidR="00DC4CEB" w:rsidRPr="0047372A" w:rsidRDefault="00DC4CEB" w:rsidP="00DC4CEB">
      <w:pPr>
        <w:pStyle w:val="AcctsLine1"/>
        <w:spacing w:line="240" w:lineRule="auto"/>
      </w:pPr>
    </w:p>
    <w:p w14:paraId="22994AC0" w14:textId="77777777" w:rsidR="00DC4CEB" w:rsidRPr="0047372A" w:rsidRDefault="00DC4CEB" w:rsidP="00DC4CEB">
      <w:pPr>
        <w:pStyle w:val="Heading3"/>
        <w:spacing w:line="240" w:lineRule="auto"/>
      </w:pPr>
      <w:r w:rsidRPr="0047372A">
        <w:t>Expenses</w:t>
      </w:r>
    </w:p>
    <w:p w14:paraId="6DD56244" w14:textId="77777777" w:rsidR="00DC4CEB" w:rsidRPr="0047372A" w:rsidRDefault="00DC4CEB" w:rsidP="00DC4CEB">
      <w:pPr>
        <w:pStyle w:val="Accounts6"/>
        <w:spacing w:line="240" w:lineRule="auto"/>
        <w:ind w:left="142" w:hanging="142"/>
      </w:pPr>
      <w:r w:rsidRPr="0047372A">
        <w:t>Staff expenses</w:t>
      </w:r>
      <w:r w:rsidRPr="0047372A">
        <w:tab/>
      </w:r>
      <w:r>
        <w:t>5</w:t>
      </w:r>
      <w:r w:rsidRPr="0047372A">
        <w:tab/>
      </w:r>
      <w:r>
        <w:t>(2,894,626)</w:t>
      </w:r>
      <w:r>
        <w:tab/>
        <w:t>(2,270,725)</w:t>
      </w:r>
    </w:p>
    <w:p w14:paraId="2E27C596" w14:textId="77777777" w:rsidR="00DC4CEB" w:rsidRPr="0047372A" w:rsidRDefault="00DC4CEB" w:rsidP="00DC4CEB">
      <w:pPr>
        <w:pStyle w:val="Accounts6"/>
        <w:spacing w:before="20" w:line="240" w:lineRule="auto"/>
        <w:ind w:left="142" w:hanging="142"/>
      </w:pPr>
      <w:r>
        <w:t>Contractors and c</w:t>
      </w:r>
      <w:r w:rsidRPr="0047372A">
        <w:t>onsultants</w:t>
      </w:r>
      <w:r w:rsidRPr="0047372A">
        <w:tab/>
      </w:r>
      <w:r>
        <w:t>5</w:t>
      </w:r>
      <w:r>
        <w:tab/>
        <w:t>(1,531,437)</w:t>
      </w:r>
      <w:r>
        <w:tab/>
        <w:t xml:space="preserve"> (879,094)</w:t>
      </w:r>
    </w:p>
    <w:p w14:paraId="46D3E123" w14:textId="77777777" w:rsidR="00DC4CEB" w:rsidRPr="0047372A" w:rsidRDefault="00DC4CEB" w:rsidP="00DC4CEB">
      <w:pPr>
        <w:pStyle w:val="Accounts7"/>
        <w:spacing w:before="20" w:line="240" w:lineRule="auto"/>
      </w:pPr>
      <w:r w:rsidRPr="0047372A">
        <w:t>Travel</w:t>
      </w:r>
      <w:r w:rsidRPr="0047372A">
        <w:tab/>
      </w:r>
      <w:r>
        <w:t>(197,872)</w:t>
      </w:r>
      <w:r>
        <w:tab/>
        <w:t xml:space="preserve"> (217,775)</w:t>
      </w:r>
    </w:p>
    <w:p w14:paraId="4970C6CB" w14:textId="77777777" w:rsidR="00DC4CEB" w:rsidRPr="0047372A" w:rsidRDefault="00DC4CEB" w:rsidP="00DC4CEB">
      <w:pPr>
        <w:pStyle w:val="Accounts7"/>
        <w:spacing w:before="20" w:line="240" w:lineRule="auto"/>
      </w:pPr>
      <w:r w:rsidRPr="0047372A">
        <w:t>Conferences</w:t>
      </w:r>
      <w:r>
        <w:t>, training</w:t>
      </w:r>
      <w:r w:rsidRPr="0047372A">
        <w:t xml:space="preserve"> and professional development</w:t>
      </w:r>
      <w:r w:rsidRPr="0047372A">
        <w:tab/>
      </w:r>
      <w:r>
        <w:t>(21,385)</w:t>
      </w:r>
      <w:r>
        <w:tab/>
        <w:t xml:space="preserve"> (36,732)</w:t>
      </w:r>
    </w:p>
    <w:p w14:paraId="068733BD" w14:textId="77777777" w:rsidR="00DC4CEB" w:rsidRPr="0047372A" w:rsidRDefault="00DC4CEB" w:rsidP="00DC4CEB">
      <w:pPr>
        <w:pStyle w:val="Accounts7"/>
        <w:spacing w:before="20" w:line="240" w:lineRule="auto"/>
      </w:pPr>
      <w:r>
        <w:t xml:space="preserve">Meeting </w:t>
      </w:r>
      <w:r w:rsidRPr="0047372A">
        <w:t>expenses</w:t>
      </w:r>
      <w:r w:rsidRPr="0047372A">
        <w:tab/>
      </w:r>
      <w:r>
        <w:t>(187,587)</w:t>
      </w:r>
      <w:r>
        <w:tab/>
        <w:t xml:space="preserve"> (94,736)</w:t>
      </w:r>
    </w:p>
    <w:p w14:paraId="0BD892E9" w14:textId="77777777" w:rsidR="00DC4CEB" w:rsidRPr="0047372A" w:rsidRDefault="00DC4CEB" w:rsidP="00DC4CEB">
      <w:pPr>
        <w:pStyle w:val="Accounts7"/>
        <w:spacing w:before="20" w:line="240" w:lineRule="auto"/>
      </w:pPr>
      <w:r w:rsidRPr="0047372A">
        <w:t>Subscriptions and memberships</w:t>
      </w:r>
      <w:r w:rsidRPr="0047372A">
        <w:tab/>
      </w:r>
      <w:r>
        <w:t>(30,314)</w:t>
      </w:r>
      <w:r>
        <w:tab/>
        <w:t xml:space="preserve"> (20,590)</w:t>
      </w:r>
    </w:p>
    <w:p w14:paraId="0E889F6F" w14:textId="77777777" w:rsidR="00DC4CEB" w:rsidRPr="0047372A" w:rsidRDefault="00DC4CEB" w:rsidP="00DC4CEB">
      <w:pPr>
        <w:pStyle w:val="Accounts7"/>
        <w:spacing w:before="20" w:line="240" w:lineRule="auto"/>
      </w:pPr>
      <w:r w:rsidRPr="0047372A">
        <w:t>Premises costs</w:t>
      </w:r>
      <w:r w:rsidRPr="0047372A">
        <w:tab/>
      </w:r>
      <w:r>
        <w:t>(65,823)</w:t>
      </w:r>
      <w:r>
        <w:tab/>
        <w:t xml:space="preserve"> (45,523)</w:t>
      </w:r>
    </w:p>
    <w:p w14:paraId="2A590DF0" w14:textId="77777777" w:rsidR="00DC4CEB" w:rsidRPr="0047372A" w:rsidRDefault="00DC4CEB" w:rsidP="00DC4CEB">
      <w:pPr>
        <w:pStyle w:val="Accounts7"/>
        <w:spacing w:before="20" w:line="240" w:lineRule="auto"/>
      </w:pPr>
      <w:r w:rsidRPr="0047372A">
        <w:t xml:space="preserve">Depreciation and </w:t>
      </w:r>
      <w:r>
        <w:t>amortisation</w:t>
      </w:r>
      <w:r w:rsidRPr="0047372A">
        <w:tab/>
      </w:r>
      <w:r>
        <w:t>(259,395)</w:t>
      </w:r>
      <w:r>
        <w:tab/>
        <w:t xml:space="preserve"> (141,195)</w:t>
      </w:r>
    </w:p>
    <w:p w14:paraId="357874E6" w14:textId="77777777" w:rsidR="00DC4CEB" w:rsidRDefault="00DC4CEB" w:rsidP="00DC4CEB">
      <w:pPr>
        <w:pStyle w:val="Accounts7"/>
        <w:spacing w:before="20" w:line="240" w:lineRule="auto"/>
      </w:pPr>
      <w:r w:rsidRPr="0047372A">
        <w:t>Repairs and maintenance</w:t>
      </w:r>
      <w:r w:rsidRPr="0047372A">
        <w:tab/>
      </w:r>
      <w:r>
        <w:t>(3,370)</w:t>
      </w:r>
      <w:r>
        <w:tab/>
        <w:t xml:space="preserve"> (740)</w:t>
      </w:r>
    </w:p>
    <w:p w14:paraId="692964AF" w14:textId="77777777" w:rsidR="00DC4CEB" w:rsidRPr="0047372A" w:rsidRDefault="00DC4CEB" w:rsidP="00DC4CEB">
      <w:pPr>
        <w:pStyle w:val="Accounts7"/>
        <w:spacing w:before="20" w:line="240" w:lineRule="auto"/>
      </w:pPr>
      <w:r>
        <w:t>Video production and graphic design</w:t>
      </w:r>
      <w:r>
        <w:tab/>
        <w:t>(118,075)</w:t>
      </w:r>
      <w:r>
        <w:tab/>
        <w:t>(9,183)</w:t>
      </w:r>
    </w:p>
    <w:p w14:paraId="74087233" w14:textId="77777777" w:rsidR="00DC4CEB" w:rsidRDefault="00DC4CEB" w:rsidP="00DC4CEB">
      <w:pPr>
        <w:pStyle w:val="Accounts7"/>
        <w:spacing w:before="20" w:line="240" w:lineRule="auto"/>
      </w:pPr>
      <w:r w:rsidRPr="0047372A">
        <w:t>Information technology</w:t>
      </w:r>
      <w:r w:rsidRPr="0047372A">
        <w:tab/>
      </w:r>
      <w:r>
        <w:t>(87,205)</w:t>
      </w:r>
      <w:r>
        <w:tab/>
        <w:t xml:space="preserve"> (58,205)</w:t>
      </w:r>
    </w:p>
    <w:p w14:paraId="03120C90" w14:textId="77777777" w:rsidR="00DC4CEB" w:rsidRPr="0047372A" w:rsidRDefault="00DC4CEB" w:rsidP="00DC4CEB">
      <w:pPr>
        <w:pStyle w:val="Accounts7"/>
        <w:spacing w:before="20" w:line="240" w:lineRule="auto"/>
      </w:pPr>
      <w:r>
        <w:t>Minor equipment</w:t>
      </w:r>
      <w:r>
        <w:tab/>
        <w:t>(30,914)</w:t>
      </w:r>
      <w:r>
        <w:tab/>
        <w:t xml:space="preserve"> (6,400)</w:t>
      </w:r>
    </w:p>
    <w:p w14:paraId="66789181" w14:textId="77777777" w:rsidR="00DC4CEB" w:rsidRDefault="00DC4CEB" w:rsidP="00DC4CEB">
      <w:pPr>
        <w:pStyle w:val="Accounts7"/>
        <w:spacing w:before="20" w:line="240" w:lineRule="auto"/>
      </w:pPr>
      <w:r w:rsidRPr="0047372A">
        <w:t>Printing, postage and stationery</w:t>
      </w:r>
      <w:r w:rsidRPr="0047372A">
        <w:tab/>
      </w:r>
      <w:r>
        <w:t>(27,386)</w:t>
      </w:r>
      <w:r>
        <w:tab/>
        <w:t xml:space="preserve"> (27,704)</w:t>
      </w:r>
    </w:p>
    <w:p w14:paraId="3A72ED9D" w14:textId="77777777" w:rsidR="00DC4CEB" w:rsidRPr="0047372A" w:rsidRDefault="00DC4CEB" w:rsidP="00DC4CEB">
      <w:pPr>
        <w:pStyle w:val="Accounts7"/>
        <w:spacing w:before="20" w:line="240" w:lineRule="auto"/>
      </w:pPr>
      <w:r>
        <w:t>Promotions and marketing</w:t>
      </w:r>
      <w:r>
        <w:tab/>
        <w:t>(34,953)</w:t>
      </w:r>
      <w:r>
        <w:tab/>
        <w:t xml:space="preserve"> (11,273)</w:t>
      </w:r>
    </w:p>
    <w:p w14:paraId="66127228" w14:textId="77777777" w:rsidR="00DC4CEB" w:rsidRPr="0047372A" w:rsidRDefault="00DC4CEB" w:rsidP="00DC4CEB">
      <w:pPr>
        <w:pStyle w:val="Accounts7"/>
        <w:spacing w:before="20" w:line="240" w:lineRule="auto"/>
      </w:pPr>
      <w:r w:rsidRPr="0047372A">
        <w:t>Accounting and legal fees</w:t>
      </w:r>
      <w:r w:rsidRPr="0047372A">
        <w:tab/>
      </w:r>
      <w:r>
        <w:t>(11,054)</w:t>
      </w:r>
      <w:r>
        <w:tab/>
        <w:t xml:space="preserve"> (3,240)</w:t>
      </w:r>
    </w:p>
    <w:p w14:paraId="6CB2455D" w14:textId="77777777" w:rsidR="00DC4CEB" w:rsidRPr="0047372A" w:rsidRDefault="00DC4CEB" w:rsidP="00DC4CEB">
      <w:pPr>
        <w:pStyle w:val="Accounts6"/>
        <w:spacing w:before="20" w:line="240" w:lineRule="auto"/>
        <w:ind w:left="142" w:hanging="142"/>
      </w:pPr>
      <w:r w:rsidRPr="0047372A">
        <w:t>Auditors remuneration</w:t>
      </w:r>
      <w:r w:rsidRPr="0047372A">
        <w:tab/>
      </w:r>
      <w:r>
        <w:t>5</w:t>
      </w:r>
      <w:r w:rsidRPr="0047372A">
        <w:tab/>
      </w:r>
      <w:r>
        <w:t>(12,000)</w:t>
      </w:r>
      <w:r>
        <w:tab/>
        <w:t xml:space="preserve"> (7,200)</w:t>
      </w:r>
    </w:p>
    <w:p w14:paraId="0E1C0304" w14:textId="77777777" w:rsidR="00DC4CEB" w:rsidRPr="0047372A" w:rsidRDefault="00DC4CEB" w:rsidP="00DC4CEB">
      <w:pPr>
        <w:pStyle w:val="Accounts7"/>
        <w:spacing w:before="20" w:line="240" w:lineRule="auto"/>
      </w:pPr>
      <w:r w:rsidRPr="0047372A">
        <w:t>Quality audit</w:t>
      </w:r>
      <w:r w:rsidRPr="0047372A">
        <w:tab/>
      </w:r>
      <w:r>
        <w:t>(4,365)</w:t>
      </w:r>
      <w:r>
        <w:tab/>
        <w:t xml:space="preserve"> (5,845)</w:t>
      </w:r>
    </w:p>
    <w:p w14:paraId="63AC583D" w14:textId="77777777" w:rsidR="00DC4CEB" w:rsidRPr="0047372A" w:rsidRDefault="00DC4CEB" w:rsidP="00DC4CEB">
      <w:pPr>
        <w:pStyle w:val="Accounts7"/>
        <w:spacing w:before="20" w:line="240" w:lineRule="auto"/>
      </w:pPr>
      <w:r w:rsidRPr="0047372A">
        <w:t>Other operating expenses</w:t>
      </w:r>
      <w:r w:rsidRPr="0047372A">
        <w:tab/>
      </w:r>
      <w:r>
        <w:t>(34,976)</w:t>
      </w:r>
      <w:r>
        <w:tab/>
        <w:t xml:space="preserve"> (26,271)</w:t>
      </w:r>
    </w:p>
    <w:p w14:paraId="65C2074E" w14:textId="77777777" w:rsidR="00DC4CEB" w:rsidRDefault="00DC4CEB" w:rsidP="00DC4CEB">
      <w:pPr>
        <w:pStyle w:val="Accounts6"/>
        <w:spacing w:before="20" w:line="240" w:lineRule="auto"/>
        <w:ind w:left="142" w:hanging="142"/>
      </w:pPr>
      <w:r w:rsidRPr="0047372A">
        <w:t>Investment expenses</w:t>
      </w:r>
      <w:r w:rsidRPr="0047372A">
        <w:tab/>
      </w:r>
      <w:r>
        <w:t>4</w:t>
      </w:r>
      <w:r w:rsidRPr="0047372A">
        <w:tab/>
      </w:r>
      <w:r>
        <w:t>(12,528)</w:t>
      </w:r>
      <w:r>
        <w:tab/>
        <w:t xml:space="preserve"> (12,122)</w:t>
      </w:r>
    </w:p>
    <w:p w14:paraId="5F9F31CC" w14:textId="77777777" w:rsidR="00DC4CEB" w:rsidRPr="0047372A" w:rsidRDefault="00DC4CEB" w:rsidP="00DC4CEB">
      <w:pPr>
        <w:pStyle w:val="Accounts6"/>
        <w:spacing w:before="20" w:line="240" w:lineRule="auto"/>
        <w:ind w:left="142" w:hanging="142"/>
      </w:pPr>
      <w:r>
        <w:t>Interest expense — Leased property</w:t>
      </w:r>
      <w:r>
        <w:tab/>
      </w:r>
      <w:r>
        <w:tab/>
        <w:t>(21,733)</w:t>
      </w:r>
      <w:r>
        <w:tab/>
        <w:t xml:space="preserve"> (15,159)</w:t>
      </w:r>
    </w:p>
    <w:p w14:paraId="79463F9D" w14:textId="77777777" w:rsidR="00DC4CEB" w:rsidRPr="0047372A" w:rsidRDefault="00DC4CEB" w:rsidP="00DC4CEB">
      <w:pPr>
        <w:pStyle w:val="AcctsLine1"/>
        <w:spacing w:line="240" w:lineRule="auto"/>
      </w:pPr>
    </w:p>
    <w:p w14:paraId="17036871" w14:textId="77777777" w:rsidR="00DC4CEB" w:rsidRPr="008D5454" w:rsidRDefault="00DC4CEB" w:rsidP="00DC4CEB">
      <w:pPr>
        <w:pStyle w:val="Accounts7"/>
        <w:spacing w:line="240" w:lineRule="auto"/>
      </w:pPr>
      <w:r w:rsidRPr="000028E6">
        <w:rPr>
          <w:b/>
        </w:rPr>
        <w:t>Total expenses</w:t>
      </w:r>
      <w:r w:rsidRPr="008D5454">
        <w:tab/>
      </w:r>
      <w:r>
        <w:t>(5,586,998)</w:t>
      </w:r>
      <w:r>
        <w:tab/>
        <w:t xml:space="preserve"> (3,889,712)</w:t>
      </w:r>
    </w:p>
    <w:p w14:paraId="78CA7B02" w14:textId="77777777" w:rsidR="00DC4CEB" w:rsidRPr="0047372A" w:rsidRDefault="00DC4CEB" w:rsidP="00DC4CEB">
      <w:pPr>
        <w:pStyle w:val="AcctsLine1"/>
        <w:spacing w:line="240" w:lineRule="auto"/>
      </w:pPr>
    </w:p>
    <w:p w14:paraId="0ADDF244" w14:textId="77777777" w:rsidR="00DC4CEB" w:rsidRPr="008D5454" w:rsidRDefault="00DC4CEB" w:rsidP="00DC4CEB">
      <w:pPr>
        <w:pStyle w:val="Accounts7"/>
        <w:spacing w:line="240" w:lineRule="auto"/>
      </w:pPr>
      <w:r w:rsidRPr="000028E6">
        <w:rPr>
          <w:b/>
        </w:rPr>
        <w:t>Surplus/(deficit) before income tax</w:t>
      </w:r>
      <w:r w:rsidRPr="008D5454">
        <w:tab/>
      </w:r>
      <w:r>
        <w:t>98,213</w:t>
      </w:r>
      <w:r>
        <w:tab/>
        <w:t>32,722</w:t>
      </w:r>
    </w:p>
    <w:p w14:paraId="7FA3DBF6" w14:textId="77777777" w:rsidR="00DC4CEB" w:rsidRPr="0047372A" w:rsidRDefault="00DC4CEB" w:rsidP="00DC4CEB">
      <w:pPr>
        <w:pStyle w:val="Accounts7"/>
        <w:spacing w:line="240" w:lineRule="auto"/>
      </w:pPr>
      <w:r w:rsidRPr="0047372A">
        <w:t>Income tax expense</w:t>
      </w:r>
      <w:r w:rsidRPr="0047372A">
        <w:tab/>
        <w:t>–</w:t>
      </w:r>
      <w:r w:rsidRPr="0047372A">
        <w:tab/>
        <w:t>–</w:t>
      </w:r>
    </w:p>
    <w:p w14:paraId="4C3A7496" w14:textId="77777777" w:rsidR="00DC4CEB" w:rsidRPr="0047372A" w:rsidRDefault="00DC4CEB" w:rsidP="00DC4CEB">
      <w:pPr>
        <w:pStyle w:val="AcctsLine1"/>
        <w:spacing w:line="240" w:lineRule="auto"/>
      </w:pPr>
    </w:p>
    <w:p w14:paraId="79978105" w14:textId="77777777" w:rsidR="00DC4CEB" w:rsidRPr="008D5454" w:rsidRDefault="00DC4CEB" w:rsidP="00DC4CEB">
      <w:pPr>
        <w:pStyle w:val="Accounts7"/>
        <w:spacing w:line="240" w:lineRule="auto"/>
        <w:ind w:left="142" w:right="4763" w:hanging="142"/>
      </w:pPr>
      <w:r w:rsidRPr="000028E6">
        <w:rPr>
          <w:b/>
        </w:rPr>
        <w:t xml:space="preserve">Surplus/(deficit) </w:t>
      </w:r>
      <w:r>
        <w:rPr>
          <w:b/>
        </w:rPr>
        <w:t xml:space="preserve">after income tax </w:t>
      </w:r>
      <w:r w:rsidRPr="000028E6">
        <w:rPr>
          <w:b/>
        </w:rPr>
        <w:t>for the year</w:t>
      </w:r>
      <w:r w:rsidRPr="008D5454">
        <w:tab/>
      </w:r>
      <w:r>
        <w:t>98,213</w:t>
      </w:r>
      <w:r>
        <w:tab/>
        <w:t>32,722</w:t>
      </w:r>
    </w:p>
    <w:p w14:paraId="443D978D" w14:textId="77777777" w:rsidR="00DC4CEB" w:rsidRPr="000D5D92" w:rsidRDefault="00DC4CEB" w:rsidP="00DC4CEB">
      <w:pPr>
        <w:pStyle w:val="Accounts7"/>
        <w:spacing w:line="240" w:lineRule="auto"/>
      </w:pPr>
      <w:r w:rsidRPr="000D5D92">
        <w:t>Other comprehensive income for the year, net of tax</w:t>
      </w:r>
      <w:r w:rsidRPr="000D5D92">
        <w:tab/>
        <w:t>–</w:t>
      </w:r>
      <w:r w:rsidRPr="000D5D92">
        <w:tab/>
        <w:t>–</w:t>
      </w:r>
    </w:p>
    <w:p w14:paraId="09EBC415" w14:textId="77777777" w:rsidR="00DC4CEB" w:rsidRPr="0047372A" w:rsidRDefault="00DC4CEB" w:rsidP="00DC4CEB">
      <w:pPr>
        <w:pStyle w:val="AcctsLine1"/>
        <w:spacing w:line="240" w:lineRule="auto"/>
      </w:pPr>
    </w:p>
    <w:p w14:paraId="34CE1486" w14:textId="77777777" w:rsidR="00DC4CEB" w:rsidRPr="008D5454" w:rsidRDefault="00DC4CEB" w:rsidP="00DC4CEB">
      <w:pPr>
        <w:pStyle w:val="Accounts7"/>
        <w:spacing w:line="240" w:lineRule="auto"/>
        <w:ind w:left="142" w:right="4763" w:hanging="142"/>
      </w:pPr>
      <w:r w:rsidRPr="000028E6">
        <w:rPr>
          <w:b/>
        </w:rPr>
        <w:t>Total comprehensive income for the year</w:t>
      </w:r>
      <w:r w:rsidRPr="008D5454">
        <w:tab/>
      </w:r>
      <w:r>
        <w:t>$98,213</w:t>
      </w:r>
      <w:r>
        <w:tab/>
        <w:t>$32,722</w:t>
      </w:r>
    </w:p>
    <w:p w14:paraId="60F629AD" w14:textId="77777777" w:rsidR="00DC4CEB" w:rsidRPr="0047372A" w:rsidRDefault="00DC4CEB" w:rsidP="00DC4CEB">
      <w:pPr>
        <w:pStyle w:val="AcctsLine2"/>
        <w:spacing w:line="240" w:lineRule="auto"/>
      </w:pPr>
    </w:p>
    <w:p w14:paraId="5EA9B93F" w14:textId="77777777" w:rsidR="00DC4CEB" w:rsidRDefault="00DC4CEB" w:rsidP="00DC4CEB">
      <w:pPr>
        <w:pStyle w:val="Footer"/>
        <w:spacing w:before="2760"/>
      </w:pPr>
      <w:r w:rsidRPr="006604CB">
        <w:rPr>
          <w:i/>
        </w:rPr>
        <w:t>The accompanying notes form part of these financial statements.</w:t>
      </w:r>
    </w:p>
    <w:p w14:paraId="30349934" w14:textId="77777777" w:rsidR="00DC4CEB" w:rsidRDefault="00DC4CEB" w:rsidP="00DC4CEB">
      <w:pPr>
        <w:pStyle w:val="Footer"/>
      </w:pPr>
      <w:r>
        <w:t>Page 8</w:t>
      </w:r>
    </w:p>
    <w:p w14:paraId="6CE62845" w14:textId="77777777" w:rsidR="00DC4CEB" w:rsidRPr="00E71C31" w:rsidRDefault="00DC4CEB" w:rsidP="00DC4CEB">
      <w:pPr>
        <w:pStyle w:val="Footer"/>
        <w:rPr>
          <w:rFonts w:cs="Arial"/>
          <w:b/>
          <w:bCs/>
          <w:sz w:val="28"/>
          <w:szCs w:val="28"/>
        </w:rPr>
      </w:pPr>
      <w:r w:rsidRPr="0047372A">
        <w:br w:type="column"/>
      </w:r>
      <w:r w:rsidRPr="00E71C31">
        <w:rPr>
          <w:rFonts w:cs="Arial"/>
          <w:b/>
          <w:bCs/>
          <w:sz w:val="28"/>
          <w:szCs w:val="28"/>
        </w:rPr>
        <w:lastRenderedPageBreak/>
        <w:t>Queens</w:t>
      </w:r>
      <w:r w:rsidRPr="00E71C31">
        <w:rPr>
          <w:rFonts w:cs="Arial"/>
          <w:b/>
          <w:bCs/>
          <w:sz w:val="28"/>
          <w:szCs w:val="28"/>
        </w:rPr>
        <w:softHyphen/>
        <w:t>landers with Disability Network Limited</w:t>
      </w:r>
    </w:p>
    <w:p w14:paraId="64001F8F" w14:textId="73C79101" w:rsidR="001B4B38" w:rsidRDefault="001B4B38" w:rsidP="001B4B38">
      <w:pPr>
        <w:pStyle w:val="Heading2"/>
        <w:spacing w:line="240" w:lineRule="auto"/>
      </w:pPr>
      <w:r>
        <w:t>Statement of Changes in Equity</w:t>
      </w:r>
    </w:p>
    <w:p w14:paraId="2AA58F40" w14:textId="77777777" w:rsidR="00DC4CEB" w:rsidRPr="0047372A" w:rsidRDefault="00DC4CEB" w:rsidP="00DC4CEB">
      <w:pPr>
        <w:pStyle w:val="Heading2"/>
        <w:spacing w:before="60" w:line="240" w:lineRule="auto"/>
      </w:pPr>
      <w:r w:rsidRPr="0047372A">
        <w:t>for the Year Ended 30 June</w:t>
      </w:r>
      <w:r>
        <w:t xml:space="preserve"> 2025</w:t>
      </w:r>
    </w:p>
    <w:p w14:paraId="2C7554E1" w14:textId="77777777" w:rsidR="00DC4CEB" w:rsidRPr="0047372A" w:rsidRDefault="00DC4CEB" w:rsidP="00DC4CEB">
      <w:pPr>
        <w:pStyle w:val="Accounts2"/>
        <w:spacing w:line="240" w:lineRule="auto"/>
      </w:pPr>
    </w:p>
    <w:p w14:paraId="2C461248" w14:textId="77777777" w:rsidR="00DC4CEB" w:rsidRPr="0047372A" w:rsidRDefault="00DC4CEB" w:rsidP="00DC4CEB">
      <w:pPr>
        <w:pStyle w:val="Accounts5"/>
        <w:tabs>
          <w:tab w:val="clear" w:pos="8618"/>
        </w:tabs>
        <w:spacing w:before="60" w:after="0" w:line="240" w:lineRule="auto"/>
      </w:pPr>
      <w:r w:rsidRPr="0047372A">
        <w:tab/>
        <w:t>Accumulated</w:t>
      </w:r>
    </w:p>
    <w:p w14:paraId="17382621" w14:textId="77777777" w:rsidR="00DC4CEB" w:rsidRPr="0047372A" w:rsidRDefault="00DC4CEB" w:rsidP="00DC4CEB">
      <w:pPr>
        <w:pStyle w:val="Accounts5"/>
        <w:tabs>
          <w:tab w:val="clear" w:pos="8618"/>
        </w:tabs>
        <w:spacing w:before="0" w:after="0" w:line="240" w:lineRule="auto"/>
      </w:pPr>
      <w:r w:rsidRPr="0047372A">
        <w:tab/>
        <w:t>surplus</w:t>
      </w:r>
    </w:p>
    <w:p w14:paraId="601B8EE3" w14:textId="77777777" w:rsidR="00DC4CEB" w:rsidRPr="0047372A" w:rsidRDefault="00DC4CEB" w:rsidP="00DC4CEB">
      <w:pPr>
        <w:pStyle w:val="Accounts5"/>
        <w:tabs>
          <w:tab w:val="clear" w:pos="8618"/>
        </w:tabs>
        <w:spacing w:line="240" w:lineRule="auto"/>
      </w:pPr>
      <w:r w:rsidRPr="0047372A">
        <w:tab/>
        <w:t>$</w:t>
      </w:r>
    </w:p>
    <w:p w14:paraId="1C457E92" w14:textId="77777777" w:rsidR="00DC4CEB" w:rsidRPr="0047372A" w:rsidRDefault="00DC4CEB" w:rsidP="00DC4CEB">
      <w:pPr>
        <w:pStyle w:val="AcctsLine2"/>
        <w:spacing w:line="240" w:lineRule="auto"/>
      </w:pPr>
    </w:p>
    <w:p w14:paraId="3115744B" w14:textId="77777777" w:rsidR="00DC4CEB" w:rsidRPr="00C94349" w:rsidRDefault="00DC4CEB" w:rsidP="00DC4CEB">
      <w:pPr>
        <w:pStyle w:val="Accounts7"/>
        <w:tabs>
          <w:tab w:val="clear" w:pos="8618"/>
        </w:tabs>
        <w:spacing w:before="120" w:line="240" w:lineRule="auto"/>
      </w:pPr>
      <w:r>
        <w:rPr>
          <w:b/>
        </w:rPr>
        <w:t>Balance at 1 July 2023</w:t>
      </w:r>
      <w:r w:rsidRPr="00C94349">
        <w:tab/>
      </w:r>
      <w:r>
        <w:t>929,528</w:t>
      </w:r>
    </w:p>
    <w:p w14:paraId="1F1B1F24" w14:textId="77777777" w:rsidR="00DC4CEB" w:rsidRPr="0047372A" w:rsidRDefault="00DC4CEB" w:rsidP="00DC4CEB">
      <w:pPr>
        <w:pStyle w:val="AcctsLine1"/>
        <w:spacing w:line="240" w:lineRule="auto"/>
      </w:pPr>
    </w:p>
    <w:p w14:paraId="6E865CE6" w14:textId="77777777" w:rsidR="00DC4CEB" w:rsidRPr="0047372A" w:rsidRDefault="00DC4CEB" w:rsidP="00DC4CEB">
      <w:pPr>
        <w:pStyle w:val="AccountsSubHead"/>
        <w:spacing w:before="60" w:line="240" w:lineRule="auto"/>
      </w:pPr>
      <w:r w:rsidRPr="0047372A">
        <w:t>Comprehensive income for the year</w:t>
      </w:r>
    </w:p>
    <w:p w14:paraId="33A6E5EE" w14:textId="77777777" w:rsidR="00DC4CEB" w:rsidRPr="0047372A" w:rsidRDefault="00DC4CEB" w:rsidP="00DC4CEB">
      <w:pPr>
        <w:pStyle w:val="Accounts7"/>
        <w:tabs>
          <w:tab w:val="clear" w:pos="8618"/>
        </w:tabs>
        <w:spacing w:line="240" w:lineRule="auto"/>
      </w:pPr>
      <w:r w:rsidRPr="0047372A">
        <w:t>Surplus for the year attributable to members</w:t>
      </w:r>
      <w:r w:rsidRPr="0047372A">
        <w:tab/>
      </w:r>
      <w:r>
        <w:t>32,722</w:t>
      </w:r>
    </w:p>
    <w:p w14:paraId="24CFB766" w14:textId="77777777" w:rsidR="00DC4CEB" w:rsidRPr="0047372A" w:rsidRDefault="00DC4CEB" w:rsidP="00DC4CEB">
      <w:pPr>
        <w:pStyle w:val="Accounts7"/>
        <w:tabs>
          <w:tab w:val="clear" w:pos="8618"/>
        </w:tabs>
        <w:spacing w:before="20" w:line="240" w:lineRule="auto"/>
      </w:pPr>
      <w:r w:rsidRPr="0047372A">
        <w:t>Other comprehensive income</w:t>
      </w:r>
      <w:r w:rsidRPr="0047372A">
        <w:tab/>
        <w:t>–</w:t>
      </w:r>
    </w:p>
    <w:p w14:paraId="4FBB9906" w14:textId="77777777" w:rsidR="00DC4CEB" w:rsidRPr="0047372A" w:rsidRDefault="00DC4CEB" w:rsidP="00DC4CEB">
      <w:pPr>
        <w:pStyle w:val="AcctsLine1"/>
        <w:spacing w:line="240" w:lineRule="auto"/>
      </w:pPr>
    </w:p>
    <w:p w14:paraId="6AEA5444" w14:textId="77777777" w:rsidR="00DC4CEB" w:rsidRPr="00C94349" w:rsidRDefault="00DC4CEB" w:rsidP="00DC4CEB">
      <w:pPr>
        <w:pStyle w:val="Accounts7"/>
        <w:tabs>
          <w:tab w:val="clear" w:pos="8618"/>
        </w:tabs>
        <w:spacing w:line="240" w:lineRule="auto"/>
      </w:pPr>
      <w:r w:rsidRPr="000028E6">
        <w:rPr>
          <w:b/>
        </w:rPr>
        <w:t>Total comprehensive income attributable to members of the entity</w:t>
      </w:r>
      <w:r w:rsidRPr="00C94349">
        <w:tab/>
      </w:r>
      <w:r>
        <w:t>32,722</w:t>
      </w:r>
    </w:p>
    <w:p w14:paraId="3AAFB3C8" w14:textId="77777777" w:rsidR="00DC4CEB" w:rsidRPr="0047372A" w:rsidRDefault="00DC4CEB" w:rsidP="00DC4CEB">
      <w:pPr>
        <w:pStyle w:val="AcctsLine1"/>
        <w:spacing w:line="240" w:lineRule="auto"/>
      </w:pPr>
    </w:p>
    <w:p w14:paraId="0190DBE6" w14:textId="77777777" w:rsidR="00DC4CEB" w:rsidRPr="00C94349" w:rsidRDefault="00DC4CEB" w:rsidP="00DC4CEB">
      <w:pPr>
        <w:pStyle w:val="Accounts7"/>
        <w:tabs>
          <w:tab w:val="clear" w:pos="8618"/>
        </w:tabs>
        <w:spacing w:line="240" w:lineRule="auto"/>
      </w:pPr>
      <w:r>
        <w:rPr>
          <w:b/>
        </w:rPr>
        <w:t>Balance at 30 June 2024</w:t>
      </w:r>
      <w:r w:rsidRPr="00C94349">
        <w:tab/>
        <w:t>$</w:t>
      </w:r>
      <w:r>
        <w:t>962,250</w:t>
      </w:r>
    </w:p>
    <w:p w14:paraId="2D50AAAC" w14:textId="77777777" w:rsidR="00DC4CEB" w:rsidRPr="0047372A" w:rsidRDefault="00DC4CEB" w:rsidP="00DC4CEB">
      <w:pPr>
        <w:pStyle w:val="AcctsLine2"/>
        <w:spacing w:line="240" w:lineRule="auto"/>
      </w:pPr>
    </w:p>
    <w:p w14:paraId="0AB05118" w14:textId="77777777" w:rsidR="00DC4CEB" w:rsidRPr="00C94349" w:rsidRDefault="00DC4CEB" w:rsidP="00DC4CEB">
      <w:pPr>
        <w:pStyle w:val="Accounts7"/>
        <w:tabs>
          <w:tab w:val="clear" w:pos="8618"/>
        </w:tabs>
        <w:spacing w:before="120" w:line="240" w:lineRule="auto"/>
      </w:pPr>
      <w:r w:rsidRPr="000028E6">
        <w:rPr>
          <w:b/>
        </w:rPr>
        <w:t>Balance at 1 July 202</w:t>
      </w:r>
      <w:r>
        <w:rPr>
          <w:b/>
        </w:rPr>
        <w:t>4</w:t>
      </w:r>
      <w:r w:rsidRPr="00C94349">
        <w:tab/>
      </w:r>
      <w:r>
        <w:t>962,250</w:t>
      </w:r>
    </w:p>
    <w:p w14:paraId="2923C513" w14:textId="77777777" w:rsidR="00DC4CEB" w:rsidRPr="0047372A" w:rsidRDefault="00DC4CEB" w:rsidP="00DC4CEB">
      <w:pPr>
        <w:pStyle w:val="AcctsLine1"/>
        <w:spacing w:line="240" w:lineRule="auto"/>
      </w:pPr>
    </w:p>
    <w:p w14:paraId="5C4C2056" w14:textId="77777777" w:rsidR="00DC4CEB" w:rsidRPr="0047372A" w:rsidRDefault="00DC4CEB" w:rsidP="00DC4CEB">
      <w:pPr>
        <w:pStyle w:val="AccountsSubHead"/>
        <w:spacing w:before="60" w:line="240" w:lineRule="auto"/>
      </w:pPr>
      <w:r w:rsidRPr="0047372A">
        <w:t>Comprehensive income for the year</w:t>
      </w:r>
    </w:p>
    <w:p w14:paraId="6F816ECD" w14:textId="77777777" w:rsidR="00DC4CEB" w:rsidRPr="0047372A" w:rsidRDefault="00DC4CEB" w:rsidP="00DC4CEB">
      <w:pPr>
        <w:pStyle w:val="Accounts7"/>
        <w:tabs>
          <w:tab w:val="clear" w:pos="8618"/>
        </w:tabs>
        <w:spacing w:line="240" w:lineRule="auto"/>
      </w:pPr>
      <w:r w:rsidRPr="0047372A">
        <w:t>Surplus for the year attributable to members</w:t>
      </w:r>
      <w:r w:rsidRPr="0047372A">
        <w:tab/>
      </w:r>
      <w:r>
        <w:t>98,213</w:t>
      </w:r>
    </w:p>
    <w:p w14:paraId="538491AD" w14:textId="77777777" w:rsidR="00DC4CEB" w:rsidRPr="0047372A" w:rsidRDefault="00DC4CEB" w:rsidP="00DC4CEB">
      <w:pPr>
        <w:pStyle w:val="Accounts7"/>
        <w:tabs>
          <w:tab w:val="clear" w:pos="8618"/>
        </w:tabs>
        <w:spacing w:before="20" w:line="240" w:lineRule="auto"/>
      </w:pPr>
      <w:r w:rsidRPr="0047372A">
        <w:t>Other comprehensive income</w:t>
      </w:r>
      <w:r w:rsidRPr="0047372A">
        <w:tab/>
        <w:t>–</w:t>
      </w:r>
    </w:p>
    <w:p w14:paraId="1FD58692" w14:textId="77777777" w:rsidR="00DC4CEB" w:rsidRPr="0047372A" w:rsidRDefault="00DC4CEB" w:rsidP="00DC4CEB">
      <w:pPr>
        <w:pStyle w:val="AcctsLine1"/>
        <w:spacing w:line="240" w:lineRule="auto"/>
      </w:pPr>
    </w:p>
    <w:p w14:paraId="5D985805" w14:textId="77777777" w:rsidR="00DC4CEB" w:rsidRPr="00C94349" w:rsidRDefault="00DC4CEB" w:rsidP="00DC4CEB">
      <w:pPr>
        <w:pStyle w:val="Accounts7"/>
        <w:tabs>
          <w:tab w:val="clear" w:pos="8618"/>
        </w:tabs>
        <w:spacing w:line="240" w:lineRule="auto"/>
      </w:pPr>
      <w:r w:rsidRPr="000028E6">
        <w:rPr>
          <w:b/>
        </w:rPr>
        <w:t>Total comprehensive income attributable to members of the entity</w:t>
      </w:r>
      <w:r w:rsidRPr="00C94349">
        <w:tab/>
      </w:r>
      <w:r>
        <w:t>98,213</w:t>
      </w:r>
    </w:p>
    <w:p w14:paraId="38758E82" w14:textId="77777777" w:rsidR="00DC4CEB" w:rsidRPr="0047372A" w:rsidRDefault="00DC4CEB" w:rsidP="00DC4CEB">
      <w:pPr>
        <w:pStyle w:val="AcctsLine1"/>
        <w:spacing w:line="240" w:lineRule="auto"/>
      </w:pPr>
    </w:p>
    <w:p w14:paraId="10E8F123" w14:textId="77777777" w:rsidR="00DC4CEB" w:rsidRPr="00C94349" w:rsidRDefault="00DC4CEB" w:rsidP="00DC4CEB">
      <w:pPr>
        <w:pStyle w:val="Accounts7"/>
        <w:tabs>
          <w:tab w:val="clear" w:pos="8618"/>
        </w:tabs>
        <w:spacing w:line="240" w:lineRule="auto"/>
      </w:pPr>
      <w:r w:rsidRPr="000028E6">
        <w:rPr>
          <w:b/>
        </w:rPr>
        <w:t>Balance at 30 June 202</w:t>
      </w:r>
      <w:r>
        <w:rPr>
          <w:b/>
        </w:rPr>
        <w:t>5</w:t>
      </w:r>
      <w:r w:rsidRPr="00C94349">
        <w:tab/>
        <w:t>$</w:t>
      </w:r>
      <w:r>
        <w:t>1,060,463</w:t>
      </w:r>
    </w:p>
    <w:p w14:paraId="5377925F" w14:textId="77777777" w:rsidR="00DC4CEB" w:rsidRPr="0047372A" w:rsidRDefault="00DC4CEB" w:rsidP="00DC4CEB">
      <w:pPr>
        <w:pStyle w:val="AcctsLine2"/>
        <w:spacing w:line="240" w:lineRule="auto"/>
      </w:pPr>
    </w:p>
    <w:p w14:paraId="2D372B5E" w14:textId="77777777" w:rsidR="00DC4CEB" w:rsidRDefault="00DC4CEB" w:rsidP="00DC4CEB">
      <w:pPr>
        <w:pStyle w:val="Footer"/>
        <w:spacing w:before="7800"/>
        <w:rPr>
          <w:i/>
        </w:rPr>
      </w:pPr>
      <w:r w:rsidRPr="006604CB">
        <w:rPr>
          <w:i/>
        </w:rPr>
        <w:t>The accompanying notes form part of these financial statements.</w:t>
      </w:r>
    </w:p>
    <w:p w14:paraId="38877B5B" w14:textId="77777777" w:rsidR="00DC4CEB" w:rsidRDefault="00DC4CEB" w:rsidP="00DC4CEB">
      <w:pPr>
        <w:pStyle w:val="Footer"/>
      </w:pPr>
      <w:r>
        <w:t>Page 9</w:t>
      </w:r>
    </w:p>
    <w:p w14:paraId="40943377" w14:textId="77777777" w:rsidR="00DC4CEB" w:rsidRPr="00E71C31" w:rsidRDefault="00DC4CEB" w:rsidP="00DC4CEB">
      <w:pPr>
        <w:pStyle w:val="Footer"/>
        <w:rPr>
          <w:rFonts w:cs="Arial"/>
          <w:b/>
          <w:bCs/>
          <w:sz w:val="28"/>
          <w:szCs w:val="28"/>
        </w:rPr>
      </w:pPr>
      <w:r w:rsidRPr="0047372A">
        <w:br w:type="column"/>
      </w:r>
      <w:r w:rsidRPr="00E71C31">
        <w:rPr>
          <w:rFonts w:cs="Arial"/>
          <w:b/>
          <w:bCs/>
          <w:sz w:val="28"/>
          <w:szCs w:val="28"/>
        </w:rPr>
        <w:lastRenderedPageBreak/>
        <w:t>Queens</w:t>
      </w:r>
      <w:r w:rsidRPr="00E71C31">
        <w:rPr>
          <w:rFonts w:cs="Arial"/>
          <w:b/>
          <w:bCs/>
          <w:sz w:val="28"/>
          <w:szCs w:val="28"/>
        </w:rPr>
        <w:softHyphen/>
        <w:t>landers with Disability Network Limited</w:t>
      </w:r>
    </w:p>
    <w:p w14:paraId="668BE560" w14:textId="77777777" w:rsidR="00C741A5" w:rsidRDefault="00C741A5" w:rsidP="00DC4CEB">
      <w:pPr>
        <w:pStyle w:val="Heading2"/>
        <w:spacing w:before="60" w:line="240" w:lineRule="auto"/>
      </w:pPr>
      <w:r>
        <w:t>Statement of Financial Position</w:t>
      </w:r>
    </w:p>
    <w:p w14:paraId="2EF5996B" w14:textId="1FEB7CB4" w:rsidR="00DC4CEB" w:rsidRPr="0047372A" w:rsidRDefault="00DC4CEB" w:rsidP="00DC4CEB">
      <w:pPr>
        <w:pStyle w:val="Heading2"/>
        <w:spacing w:before="60" w:line="240" w:lineRule="auto"/>
      </w:pPr>
      <w:r w:rsidRPr="0047372A">
        <w:t>as at 30 June</w:t>
      </w:r>
      <w:r>
        <w:t xml:space="preserve"> 2025</w:t>
      </w:r>
    </w:p>
    <w:p w14:paraId="1F0B6B93" w14:textId="77777777" w:rsidR="00DC4CEB" w:rsidRPr="0047372A" w:rsidRDefault="00DC4CEB" w:rsidP="00DC4CEB">
      <w:pPr>
        <w:pStyle w:val="Accounts2"/>
        <w:spacing w:line="240" w:lineRule="auto"/>
      </w:pPr>
    </w:p>
    <w:p w14:paraId="142AA7BE" w14:textId="77777777" w:rsidR="00DC4CEB" w:rsidRPr="0047372A" w:rsidRDefault="00DC4CEB" w:rsidP="00DC4CEB">
      <w:pPr>
        <w:pStyle w:val="Accounts3"/>
        <w:spacing w:line="240" w:lineRule="auto"/>
      </w:pPr>
      <w:r w:rsidRPr="0047372A">
        <w:tab/>
        <w:t>Notes</w:t>
      </w:r>
      <w:r>
        <w:tab/>
        <w:t>2025</w:t>
      </w:r>
      <w:r>
        <w:tab/>
        <w:t>2024</w:t>
      </w:r>
    </w:p>
    <w:p w14:paraId="4371E67C" w14:textId="77777777" w:rsidR="00DC4CEB" w:rsidRPr="0047372A" w:rsidRDefault="00DC4CEB" w:rsidP="00DC4CEB">
      <w:pPr>
        <w:pStyle w:val="Accounts5"/>
        <w:spacing w:line="240" w:lineRule="auto"/>
      </w:pPr>
      <w:r w:rsidRPr="0047372A">
        <w:tab/>
        <w:t>$</w:t>
      </w:r>
      <w:r w:rsidRPr="0047372A">
        <w:tab/>
        <w:t>$</w:t>
      </w:r>
    </w:p>
    <w:p w14:paraId="03A40150" w14:textId="77777777" w:rsidR="00DC4CEB" w:rsidRPr="0047372A" w:rsidRDefault="00DC4CEB" w:rsidP="00DC4CEB">
      <w:pPr>
        <w:pStyle w:val="AcctsLine2"/>
        <w:spacing w:line="240" w:lineRule="auto"/>
      </w:pPr>
    </w:p>
    <w:p w14:paraId="45D2FA82" w14:textId="77777777" w:rsidR="00DC4CEB" w:rsidRPr="0047372A" w:rsidRDefault="00DC4CEB" w:rsidP="00DC4CEB">
      <w:pPr>
        <w:pStyle w:val="Heading3"/>
        <w:spacing w:line="240" w:lineRule="auto"/>
      </w:pPr>
      <w:r w:rsidRPr="0047372A">
        <w:t>Current assets</w:t>
      </w:r>
    </w:p>
    <w:p w14:paraId="49E119A7" w14:textId="77777777" w:rsidR="00DC4CEB" w:rsidRPr="0047372A" w:rsidRDefault="00DC4CEB" w:rsidP="00DC4CEB">
      <w:pPr>
        <w:pStyle w:val="Accounts6"/>
        <w:spacing w:line="240" w:lineRule="auto"/>
      </w:pPr>
      <w:r w:rsidRPr="0047372A">
        <w:t>Cash and cash equivalents</w:t>
      </w:r>
      <w:r w:rsidRPr="0047372A">
        <w:tab/>
      </w:r>
      <w:r>
        <w:t>6</w:t>
      </w:r>
      <w:r>
        <w:tab/>
        <w:t>2,352,537</w:t>
      </w:r>
      <w:r>
        <w:tab/>
        <w:t>1,416,548</w:t>
      </w:r>
    </w:p>
    <w:p w14:paraId="5BA1FFFF" w14:textId="77777777" w:rsidR="00DC4CEB" w:rsidRPr="0047372A" w:rsidRDefault="00DC4CEB" w:rsidP="00DC4CEB">
      <w:pPr>
        <w:pStyle w:val="Accounts6"/>
        <w:spacing w:before="20" w:line="240" w:lineRule="auto"/>
      </w:pPr>
      <w:r w:rsidRPr="0047372A">
        <w:t>Trade and other receivables</w:t>
      </w:r>
      <w:r w:rsidRPr="0047372A">
        <w:tab/>
      </w:r>
      <w:r>
        <w:t>7</w:t>
      </w:r>
      <w:r w:rsidRPr="0047372A">
        <w:tab/>
      </w:r>
      <w:r>
        <w:t>119,121</w:t>
      </w:r>
      <w:r>
        <w:tab/>
        <w:t>229,552</w:t>
      </w:r>
    </w:p>
    <w:p w14:paraId="70E6BBCA" w14:textId="77777777" w:rsidR="00DC4CEB" w:rsidRDefault="00DC4CEB" w:rsidP="00DC4CEB">
      <w:pPr>
        <w:pStyle w:val="Accounts7"/>
        <w:spacing w:before="20" w:line="240" w:lineRule="auto"/>
      </w:pPr>
      <w:r>
        <w:t>Contract assets</w:t>
      </w:r>
      <w:r>
        <w:tab/>
        <w:t>85,299</w:t>
      </w:r>
      <w:r>
        <w:tab/>
        <w:t>234,323</w:t>
      </w:r>
    </w:p>
    <w:p w14:paraId="5EBF32A3" w14:textId="77777777" w:rsidR="00DC4CEB" w:rsidRPr="0047372A" w:rsidRDefault="00DC4CEB" w:rsidP="00DC4CEB">
      <w:pPr>
        <w:pStyle w:val="Accounts6"/>
        <w:spacing w:before="20" w:line="240" w:lineRule="auto"/>
      </w:pPr>
      <w:r w:rsidRPr="0047372A">
        <w:t>Investments</w:t>
      </w:r>
      <w:r w:rsidRPr="0047372A">
        <w:tab/>
      </w:r>
      <w:r>
        <w:t>8</w:t>
      </w:r>
      <w:r>
        <w:tab/>
        <w:t>698,048</w:t>
      </w:r>
      <w:r>
        <w:tab/>
        <w:t>652,571</w:t>
      </w:r>
    </w:p>
    <w:p w14:paraId="68067399" w14:textId="77777777" w:rsidR="00DC4CEB" w:rsidRPr="0047372A" w:rsidRDefault="00DC4CEB" w:rsidP="00DC4CEB">
      <w:pPr>
        <w:pStyle w:val="Accounts7"/>
        <w:spacing w:before="20" w:line="240" w:lineRule="auto"/>
      </w:pPr>
      <w:r>
        <w:t>Prepayments</w:t>
      </w:r>
      <w:r w:rsidRPr="0047372A">
        <w:tab/>
      </w:r>
      <w:r>
        <w:t>28,900</w:t>
      </w:r>
      <w:r>
        <w:tab/>
        <w:t>20,122</w:t>
      </w:r>
    </w:p>
    <w:p w14:paraId="5A8DB35C" w14:textId="77777777" w:rsidR="00DC4CEB" w:rsidRPr="0047372A" w:rsidRDefault="00DC4CEB" w:rsidP="00DC4CEB">
      <w:pPr>
        <w:pStyle w:val="AcctsLine1"/>
        <w:spacing w:line="240" w:lineRule="auto"/>
      </w:pPr>
    </w:p>
    <w:p w14:paraId="0926B727" w14:textId="77777777" w:rsidR="00DC4CEB" w:rsidRPr="0047372A" w:rsidRDefault="00DC4CEB" w:rsidP="00DC4CEB">
      <w:pPr>
        <w:pStyle w:val="Accounts7"/>
        <w:spacing w:line="240" w:lineRule="auto"/>
      </w:pPr>
      <w:r w:rsidRPr="0047372A">
        <w:rPr>
          <w:b/>
        </w:rPr>
        <w:t>Total current assets</w:t>
      </w:r>
      <w:r w:rsidRPr="0047372A">
        <w:tab/>
      </w:r>
      <w:r>
        <w:t>3,283,905</w:t>
      </w:r>
      <w:r>
        <w:tab/>
        <w:t>2,553,116</w:t>
      </w:r>
    </w:p>
    <w:p w14:paraId="2D4D07C5" w14:textId="77777777" w:rsidR="00DC4CEB" w:rsidRPr="0047372A" w:rsidRDefault="00DC4CEB" w:rsidP="00DC4CEB">
      <w:pPr>
        <w:pStyle w:val="AcctsLine1"/>
        <w:spacing w:line="240" w:lineRule="auto"/>
      </w:pPr>
    </w:p>
    <w:p w14:paraId="7F2FD7AB" w14:textId="77777777" w:rsidR="00DC4CEB" w:rsidRPr="0047372A" w:rsidRDefault="00DC4CEB" w:rsidP="00DC4CEB">
      <w:pPr>
        <w:pStyle w:val="Heading3"/>
        <w:spacing w:line="240" w:lineRule="auto"/>
      </w:pPr>
      <w:r w:rsidRPr="0047372A">
        <w:t>Non-current assets</w:t>
      </w:r>
    </w:p>
    <w:p w14:paraId="6971C9C8" w14:textId="77777777" w:rsidR="00DC4CEB" w:rsidRDefault="00DC4CEB" w:rsidP="00DC4CEB">
      <w:pPr>
        <w:pStyle w:val="Accounts6"/>
        <w:spacing w:line="240" w:lineRule="auto"/>
      </w:pPr>
      <w:r w:rsidRPr="0047372A">
        <w:t>P</w:t>
      </w:r>
      <w:r>
        <w:t>roperty, p</w:t>
      </w:r>
      <w:r w:rsidRPr="0047372A">
        <w:t>lant and equipment</w:t>
      </w:r>
      <w:r w:rsidRPr="0047372A">
        <w:tab/>
      </w:r>
      <w:r>
        <w:t>9</w:t>
      </w:r>
      <w:r w:rsidRPr="0047372A">
        <w:tab/>
      </w:r>
      <w:r>
        <w:t>89,609</w:t>
      </w:r>
      <w:r>
        <w:tab/>
        <w:t>10,998</w:t>
      </w:r>
    </w:p>
    <w:p w14:paraId="4D56F7DD" w14:textId="77777777" w:rsidR="00DC4CEB" w:rsidRPr="0047372A" w:rsidRDefault="00DC4CEB" w:rsidP="00DC4CEB">
      <w:pPr>
        <w:pStyle w:val="Accounts6"/>
        <w:spacing w:before="20" w:line="240" w:lineRule="auto"/>
      </w:pPr>
      <w:r>
        <w:t>Right-of-use assets</w:t>
      </w:r>
      <w:r>
        <w:tab/>
        <w:t>10</w:t>
      </w:r>
      <w:r>
        <w:tab/>
        <w:t>302,195</w:t>
      </w:r>
      <w:r>
        <w:tab/>
        <w:t>263,827</w:t>
      </w:r>
    </w:p>
    <w:p w14:paraId="1C6FBCF1" w14:textId="77777777" w:rsidR="00DC4CEB" w:rsidRPr="0047372A" w:rsidRDefault="00DC4CEB" w:rsidP="00DC4CEB">
      <w:pPr>
        <w:pStyle w:val="AcctsLine1"/>
        <w:spacing w:line="240" w:lineRule="auto"/>
      </w:pPr>
    </w:p>
    <w:p w14:paraId="05B0335C" w14:textId="77777777" w:rsidR="00DC4CEB" w:rsidRPr="0047372A" w:rsidRDefault="00DC4CEB" w:rsidP="00DC4CEB">
      <w:pPr>
        <w:pStyle w:val="Accounts7"/>
        <w:spacing w:line="240" w:lineRule="auto"/>
      </w:pPr>
      <w:r w:rsidRPr="0047372A">
        <w:rPr>
          <w:b/>
        </w:rPr>
        <w:t>Total non-current assets</w:t>
      </w:r>
      <w:r w:rsidRPr="0047372A">
        <w:tab/>
      </w:r>
      <w:r>
        <w:t>391,804</w:t>
      </w:r>
      <w:r>
        <w:tab/>
        <w:t>274,825</w:t>
      </w:r>
    </w:p>
    <w:p w14:paraId="53AF00AD" w14:textId="77777777" w:rsidR="00DC4CEB" w:rsidRPr="0047372A" w:rsidRDefault="00DC4CEB" w:rsidP="00DC4CEB">
      <w:pPr>
        <w:pStyle w:val="AcctsLine1"/>
        <w:spacing w:line="240" w:lineRule="auto"/>
      </w:pPr>
    </w:p>
    <w:p w14:paraId="7BB9C5C9" w14:textId="77777777" w:rsidR="00DC4CEB" w:rsidRPr="0047372A" w:rsidRDefault="00DC4CEB" w:rsidP="00DC4CEB">
      <w:pPr>
        <w:pStyle w:val="Accounts7"/>
        <w:spacing w:line="240" w:lineRule="auto"/>
      </w:pPr>
      <w:r w:rsidRPr="0047372A">
        <w:rPr>
          <w:b/>
        </w:rPr>
        <w:t>Total assets</w:t>
      </w:r>
      <w:r w:rsidRPr="0047372A">
        <w:tab/>
      </w:r>
      <w:r>
        <w:t>3,675,709</w:t>
      </w:r>
      <w:r>
        <w:tab/>
        <w:t>2,827,941</w:t>
      </w:r>
    </w:p>
    <w:p w14:paraId="20E5A12A" w14:textId="77777777" w:rsidR="00DC4CEB" w:rsidRPr="0047372A" w:rsidRDefault="00DC4CEB" w:rsidP="00DC4CEB">
      <w:pPr>
        <w:pStyle w:val="AcctsLine1"/>
        <w:spacing w:line="240" w:lineRule="auto"/>
      </w:pPr>
    </w:p>
    <w:p w14:paraId="24648686" w14:textId="77777777" w:rsidR="00DC4CEB" w:rsidRPr="0047372A" w:rsidRDefault="00DC4CEB" w:rsidP="00DC4CEB">
      <w:pPr>
        <w:pStyle w:val="Heading3"/>
        <w:spacing w:line="240" w:lineRule="auto"/>
      </w:pPr>
      <w:r w:rsidRPr="0047372A">
        <w:t>Current liabilities</w:t>
      </w:r>
    </w:p>
    <w:p w14:paraId="3F899A59" w14:textId="77777777" w:rsidR="00DC4CEB" w:rsidRPr="0047372A" w:rsidRDefault="00DC4CEB" w:rsidP="00DC4CEB">
      <w:pPr>
        <w:pStyle w:val="Accounts6"/>
        <w:spacing w:line="240" w:lineRule="auto"/>
      </w:pPr>
      <w:r w:rsidRPr="0047372A">
        <w:t>Trade and other payables</w:t>
      </w:r>
      <w:r w:rsidRPr="0047372A">
        <w:tab/>
      </w:r>
      <w:r>
        <w:t>11</w:t>
      </w:r>
      <w:r w:rsidRPr="0047372A">
        <w:tab/>
      </w:r>
      <w:r>
        <w:t>908,095</w:t>
      </w:r>
      <w:r>
        <w:tab/>
        <w:t>481,777</w:t>
      </w:r>
    </w:p>
    <w:p w14:paraId="1CF30FBE" w14:textId="77777777" w:rsidR="00DC4CEB" w:rsidRDefault="00DC4CEB" w:rsidP="00DC4CEB">
      <w:pPr>
        <w:pStyle w:val="Accounts7"/>
        <w:spacing w:before="20" w:line="240" w:lineRule="auto"/>
      </w:pPr>
      <w:r>
        <w:t>Lease liabilities</w:t>
      </w:r>
      <w:r>
        <w:tab/>
        <w:t>278,964</w:t>
      </w:r>
      <w:r>
        <w:tab/>
        <w:t>123,382</w:t>
      </w:r>
    </w:p>
    <w:p w14:paraId="33AFA379" w14:textId="77777777" w:rsidR="00DC4CEB" w:rsidRPr="0047372A" w:rsidRDefault="00DC4CEB" w:rsidP="00DC4CEB">
      <w:pPr>
        <w:pStyle w:val="Accounts7"/>
        <w:spacing w:before="20" w:line="240" w:lineRule="auto"/>
      </w:pPr>
      <w:r>
        <w:t>Contract liabilities</w:t>
      </w:r>
      <w:r>
        <w:tab/>
        <w:t>1,179,029</w:t>
      </w:r>
      <w:r>
        <w:tab/>
        <w:t>940,750</w:t>
      </w:r>
    </w:p>
    <w:p w14:paraId="741F1C51" w14:textId="77777777" w:rsidR="00DC4CEB" w:rsidRPr="0047372A" w:rsidRDefault="00DC4CEB" w:rsidP="00DC4CEB">
      <w:pPr>
        <w:pStyle w:val="Accounts6"/>
        <w:spacing w:before="20" w:line="240" w:lineRule="auto"/>
      </w:pPr>
      <w:r w:rsidRPr="0047372A">
        <w:t>Employee benefits</w:t>
      </w:r>
      <w:r w:rsidRPr="0047372A">
        <w:tab/>
      </w:r>
      <w:r>
        <w:t>12</w:t>
      </w:r>
      <w:r>
        <w:tab/>
        <w:t>230,857</w:t>
      </w:r>
      <w:r>
        <w:tab/>
        <w:t>179,595</w:t>
      </w:r>
    </w:p>
    <w:p w14:paraId="688E3494" w14:textId="77777777" w:rsidR="00DC4CEB" w:rsidRPr="0047372A" w:rsidRDefault="00DC4CEB" w:rsidP="00DC4CEB">
      <w:pPr>
        <w:pStyle w:val="AcctsLine1"/>
        <w:spacing w:line="240" w:lineRule="auto"/>
      </w:pPr>
    </w:p>
    <w:p w14:paraId="3283F3FF" w14:textId="77777777" w:rsidR="00DC4CEB" w:rsidRPr="0047372A" w:rsidRDefault="00DC4CEB" w:rsidP="00DC4CEB">
      <w:pPr>
        <w:pStyle w:val="Accounts7"/>
        <w:spacing w:line="240" w:lineRule="auto"/>
      </w:pPr>
      <w:r w:rsidRPr="0047372A">
        <w:rPr>
          <w:b/>
        </w:rPr>
        <w:t>Total current liabilities</w:t>
      </w:r>
      <w:r w:rsidRPr="0047372A">
        <w:tab/>
      </w:r>
      <w:r>
        <w:t>2,596,945</w:t>
      </w:r>
      <w:r>
        <w:tab/>
        <w:t>1,725,504</w:t>
      </w:r>
    </w:p>
    <w:p w14:paraId="0B345C80" w14:textId="77777777" w:rsidR="00DC4CEB" w:rsidRPr="0047372A" w:rsidRDefault="00DC4CEB" w:rsidP="00DC4CEB">
      <w:pPr>
        <w:pStyle w:val="AcctsLine1"/>
        <w:spacing w:line="240" w:lineRule="auto"/>
      </w:pPr>
    </w:p>
    <w:p w14:paraId="72CD4C53" w14:textId="77777777" w:rsidR="00DC4CEB" w:rsidRPr="0047372A" w:rsidRDefault="00DC4CEB" w:rsidP="00DC4CEB">
      <w:pPr>
        <w:pStyle w:val="Heading3"/>
        <w:spacing w:line="240" w:lineRule="auto"/>
      </w:pPr>
      <w:r>
        <w:t>Non-c</w:t>
      </w:r>
      <w:r w:rsidRPr="0047372A">
        <w:t>urrent liabilities</w:t>
      </w:r>
    </w:p>
    <w:p w14:paraId="48F60456" w14:textId="77777777" w:rsidR="00DC4CEB" w:rsidRPr="0047372A" w:rsidRDefault="00DC4CEB" w:rsidP="00DC4CEB">
      <w:pPr>
        <w:pStyle w:val="Accounts7"/>
        <w:spacing w:line="240" w:lineRule="auto"/>
      </w:pPr>
      <w:r>
        <w:t xml:space="preserve">Lease liabilities </w:t>
      </w:r>
      <w:r>
        <w:tab/>
        <w:t>18,301</w:t>
      </w:r>
      <w:r>
        <w:tab/>
        <w:t>140,187</w:t>
      </w:r>
    </w:p>
    <w:p w14:paraId="21113E92" w14:textId="77777777" w:rsidR="00DC4CEB" w:rsidRPr="0047372A" w:rsidRDefault="00DC4CEB" w:rsidP="00DC4CEB">
      <w:pPr>
        <w:pStyle w:val="AcctsLine1"/>
        <w:spacing w:line="240" w:lineRule="auto"/>
      </w:pPr>
    </w:p>
    <w:p w14:paraId="2D9A2D06" w14:textId="77777777" w:rsidR="00DC4CEB" w:rsidRPr="0047372A" w:rsidRDefault="00DC4CEB" w:rsidP="00DC4CEB">
      <w:pPr>
        <w:pStyle w:val="Accounts7"/>
        <w:spacing w:line="240" w:lineRule="auto"/>
      </w:pPr>
      <w:r w:rsidRPr="0047372A">
        <w:rPr>
          <w:b/>
        </w:rPr>
        <w:t xml:space="preserve">Total </w:t>
      </w:r>
      <w:r>
        <w:rPr>
          <w:b/>
        </w:rPr>
        <w:t>non-</w:t>
      </w:r>
      <w:r w:rsidRPr="0047372A">
        <w:rPr>
          <w:b/>
        </w:rPr>
        <w:t>current liabilities</w:t>
      </w:r>
      <w:r w:rsidRPr="0047372A">
        <w:tab/>
      </w:r>
      <w:r>
        <w:t>18,301</w:t>
      </w:r>
      <w:r>
        <w:tab/>
        <w:t>140,187</w:t>
      </w:r>
    </w:p>
    <w:p w14:paraId="0EBE0BAF" w14:textId="77777777" w:rsidR="00DC4CEB" w:rsidRPr="0047372A" w:rsidRDefault="00DC4CEB" w:rsidP="00DC4CEB">
      <w:pPr>
        <w:pStyle w:val="AcctsLine1"/>
        <w:spacing w:line="240" w:lineRule="auto"/>
      </w:pPr>
    </w:p>
    <w:p w14:paraId="2BD2FD83" w14:textId="77777777" w:rsidR="00DC4CEB" w:rsidRPr="0047372A" w:rsidRDefault="00DC4CEB" w:rsidP="00DC4CEB">
      <w:pPr>
        <w:pStyle w:val="Accounts7"/>
        <w:spacing w:line="240" w:lineRule="auto"/>
      </w:pPr>
      <w:r w:rsidRPr="0047372A">
        <w:rPr>
          <w:b/>
        </w:rPr>
        <w:t>Total liabilities</w:t>
      </w:r>
      <w:r w:rsidRPr="0047372A">
        <w:tab/>
      </w:r>
      <w:r>
        <w:t>2,615,246</w:t>
      </w:r>
      <w:r>
        <w:tab/>
        <w:t>1,865,691</w:t>
      </w:r>
    </w:p>
    <w:p w14:paraId="58544243" w14:textId="77777777" w:rsidR="00DC4CEB" w:rsidRPr="0047372A" w:rsidRDefault="00DC4CEB" w:rsidP="00DC4CEB">
      <w:pPr>
        <w:pStyle w:val="AcctsLine1"/>
        <w:spacing w:line="240" w:lineRule="auto"/>
      </w:pPr>
    </w:p>
    <w:p w14:paraId="337EDC9B" w14:textId="77777777" w:rsidR="00DC4CEB" w:rsidRPr="0047372A" w:rsidRDefault="00DC4CEB" w:rsidP="00DC4CEB">
      <w:pPr>
        <w:pStyle w:val="Accounts7"/>
        <w:spacing w:line="240" w:lineRule="auto"/>
      </w:pPr>
      <w:r w:rsidRPr="0047372A">
        <w:rPr>
          <w:b/>
        </w:rPr>
        <w:t>Net assets</w:t>
      </w:r>
      <w:r w:rsidRPr="0047372A">
        <w:tab/>
      </w:r>
      <w:r>
        <w:t>$1,060,463</w:t>
      </w:r>
      <w:r>
        <w:tab/>
        <w:t>$962,250</w:t>
      </w:r>
    </w:p>
    <w:p w14:paraId="24E1FF1A" w14:textId="77777777" w:rsidR="00DC4CEB" w:rsidRPr="0047372A" w:rsidRDefault="00DC4CEB" w:rsidP="00DC4CEB">
      <w:pPr>
        <w:pStyle w:val="AcctsLine2"/>
        <w:spacing w:line="240" w:lineRule="auto"/>
      </w:pPr>
    </w:p>
    <w:p w14:paraId="0D04454A" w14:textId="77777777" w:rsidR="00DC4CEB" w:rsidRPr="0047372A" w:rsidRDefault="00DC4CEB" w:rsidP="00DC4CEB">
      <w:pPr>
        <w:pStyle w:val="Accounts6"/>
        <w:spacing w:line="240" w:lineRule="auto"/>
      </w:pPr>
    </w:p>
    <w:p w14:paraId="77E2EE3D" w14:textId="77777777" w:rsidR="00DC4CEB" w:rsidRPr="0047372A" w:rsidRDefault="00DC4CEB" w:rsidP="00DC4CEB">
      <w:pPr>
        <w:pStyle w:val="Heading3"/>
        <w:spacing w:line="240" w:lineRule="auto"/>
      </w:pPr>
      <w:r w:rsidRPr="0047372A">
        <w:t>Equity</w:t>
      </w:r>
    </w:p>
    <w:p w14:paraId="57DA8981" w14:textId="77777777" w:rsidR="00DC4CEB" w:rsidRPr="0047372A" w:rsidRDefault="00DC4CEB" w:rsidP="00DC4CEB">
      <w:pPr>
        <w:pStyle w:val="Accounts7"/>
        <w:spacing w:line="240" w:lineRule="auto"/>
      </w:pPr>
      <w:r w:rsidRPr="0047372A">
        <w:t>Accumulated surplus</w:t>
      </w:r>
      <w:r w:rsidRPr="0047372A">
        <w:tab/>
      </w:r>
      <w:r>
        <w:t>1,060,463</w:t>
      </w:r>
      <w:r>
        <w:tab/>
        <w:t>962,250</w:t>
      </w:r>
    </w:p>
    <w:p w14:paraId="75D9F0B4" w14:textId="77777777" w:rsidR="00DC4CEB" w:rsidRPr="0047372A" w:rsidRDefault="00DC4CEB" w:rsidP="00DC4CEB">
      <w:pPr>
        <w:pStyle w:val="AcctsLine1"/>
        <w:spacing w:line="240" w:lineRule="auto"/>
      </w:pPr>
    </w:p>
    <w:p w14:paraId="44F4173C" w14:textId="77777777" w:rsidR="00DC4CEB" w:rsidRPr="0047372A" w:rsidRDefault="00DC4CEB" w:rsidP="00DC4CEB">
      <w:pPr>
        <w:pStyle w:val="Accounts7"/>
        <w:spacing w:line="240" w:lineRule="auto"/>
      </w:pPr>
      <w:r w:rsidRPr="0047372A">
        <w:rPr>
          <w:b/>
        </w:rPr>
        <w:t>Total equity</w:t>
      </w:r>
      <w:r w:rsidRPr="0047372A">
        <w:tab/>
      </w:r>
      <w:r>
        <w:t>$1,060,463</w:t>
      </w:r>
      <w:r>
        <w:tab/>
        <w:t>$962,250</w:t>
      </w:r>
    </w:p>
    <w:p w14:paraId="632C3DB9" w14:textId="77777777" w:rsidR="00DC4CEB" w:rsidRPr="0047372A" w:rsidRDefault="00DC4CEB" w:rsidP="00DC4CEB">
      <w:pPr>
        <w:pStyle w:val="AcctsLine2"/>
        <w:spacing w:line="240" w:lineRule="auto"/>
      </w:pPr>
    </w:p>
    <w:p w14:paraId="3348D5BF" w14:textId="77777777" w:rsidR="00DC4CEB" w:rsidRDefault="00DC4CEB" w:rsidP="00DC4CEB">
      <w:pPr>
        <w:pStyle w:val="Footer"/>
        <w:spacing w:before="3720"/>
        <w:rPr>
          <w:i/>
        </w:rPr>
      </w:pPr>
      <w:r w:rsidRPr="006604CB">
        <w:rPr>
          <w:i/>
        </w:rPr>
        <w:t>The accompanying notes form part of these financial statements.</w:t>
      </w:r>
    </w:p>
    <w:p w14:paraId="0C3CDDAD" w14:textId="77777777" w:rsidR="00DC4CEB" w:rsidRDefault="00DC4CEB" w:rsidP="00DC4CEB">
      <w:pPr>
        <w:pStyle w:val="Footer"/>
      </w:pPr>
      <w:r>
        <w:t>Page 10</w:t>
      </w:r>
    </w:p>
    <w:p w14:paraId="1610EECC" w14:textId="77777777" w:rsidR="00DC4CEB" w:rsidRPr="0047372A" w:rsidRDefault="00DC4CEB" w:rsidP="00DC4CEB">
      <w:pPr>
        <w:pStyle w:val="Heading1"/>
        <w:spacing w:line="240" w:lineRule="auto"/>
      </w:pPr>
      <w:r w:rsidRPr="0047372A">
        <w:br w:type="column"/>
      </w:r>
      <w:r w:rsidRPr="0047372A">
        <w:lastRenderedPageBreak/>
        <w:t>Queens</w:t>
      </w:r>
      <w:r w:rsidRPr="0047372A">
        <w:softHyphen/>
        <w:t>landers with Disability Network Limited</w:t>
      </w:r>
    </w:p>
    <w:p w14:paraId="1DC962AA" w14:textId="742A4F8F" w:rsidR="001341D9" w:rsidRDefault="001341D9" w:rsidP="001341D9">
      <w:pPr>
        <w:pStyle w:val="Heading2"/>
        <w:spacing w:line="240" w:lineRule="auto"/>
      </w:pPr>
      <w:r w:rsidRPr="001341D9">
        <w:t>Statement of Cash Flows</w:t>
      </w:r>
    </w:p>
    <w:p w14:paraId="4B5F380F" w14:textId="77777777" w:rsidR="00DC4CEB" w:rsidRPr="0047372A" w:rsidRDefault="00DC4CEB" w:rsidP="00DC4CEB">
      <w:pPr>
        <w:pStyle w:val="Heading2"/>
        <w:spacing w:before="60" w:line="240" w:lineRule="auto"/>
      </w:pPr>
      <w:r w:rsidRPr="0047372A">
        <w:t>for the Year Ended 30 June</w:t>
      </w:r>
      <w:r>
        <w:t xml:space="preserve"> 2025</w:t>
      </w:r>
    </w:p>
    <w:p w14:paraId="1EF68107" w14:textId="77777777" w:rsidR="00DC4CEB" w:rsidRPr="0047372A" w:rsidRDefault="00DC4CEB" w:rsidP="00DC4CEB">
      <w:pPr>
        <w:pStyle w:val="Accounts2"/>
        <w:spacing w:line="240" w:lineRule="auto"/>
      </w:pPr>
    </w:p>
    <w:p w14:paraId="71C09A65" w14:textId="77777777" w:rsidR="00DC4CEB" w:rsidRPr="0047372A" w:rsidRDefault="00DC4CEB" w:rsidP="00DC4CEB">
      <w:pPr>
        <w:pStyle w:val="Accounts3"/>
        <w:spacing w:line="240" w:lineRule="auto"/>
      </w:pPr>
      <w:r w:rsidRPr="0047372A">
        <w:tab/>
        <w:t>Notes</w:t>
      </w:r>
      <w:r>
        <w:tab/>
        <w:t>2025</w:t>
      </w:r>
      <w:r>
        <w:tab/>
        <w:t>2024</w:t>
      </w:r>
    </w:p>
    <w:p w14:paraId="04EFFF05" w14:textId="77777777" w:rsidR="00DC4CEB" w:rsidRPr="0047372A" w:rsidRDefault="00DC4CEB" w:rsidP="00DC4CEB">
      <w:pPr>
        <w:pStyle w:val="Accounts5"/>
        <w:spacing w:line="240" w:lineRule="auto"/>
      </w:pPr>
      <w:r w:rsidRPr="0047372A">
        <w:tab/>
        <w:t>$</w:t>
      </w:r>
      <w:r w:rsidRPr="0047372A">
        <w:tab/>
        <w:t>$</w:t>
      </w:r>
    </w:p>
    <w:p w14:paraId="06170CB5" w14:textId="77777777" w:rsidR="00DC4CEB" w:rsidRPr="0047372A" w:rsidRDefault="00DC4CEB" w:rsidP="00DC4CEB">
      <w:pPr>
        <w:pStyle w:val="AcctsLine2"/>
        <w:spacing w:line="240" w:lineRule="auto"/>
      </w:pPr>
    </w:p>
    <w:p w14:paraId="3D4F1D79" w14:textId="77777777" w:rsidR="00DC4CEB" w:rsidRPr="0047372A" w:rsidRDefault="00DC4CEB" w:rsidP="00DC4CEB">
      <w:pPr>
        <w:pStyle w:val="Heading3"/>
        <w:spacing w:line="240" w:lineRule="auto"/>
      </w:pPr>
      <w:r w:rsidRPr="0047372A">
        <w:t>Cash flows from operating activities</w:t>
      </w:r>
    </w:p>
    <w:p w14:paraId="1F2A7AC2" w14:textId="77777777" w:rsidR="00DC4CEB" w:rsidRPr="009B1977" w:rsidRDefault="00DC4CEB" w:rsidP="00DC4CEB">
      <w:pPr>
        <w:pStyle w:val="Accounts7"/>
        <w:spacing w:line="240" w:lineRule="auto"/>
      </w:pPr>
      <w:r w:rsidRPr="009B1977">
        <w:t>Receipts from customers and grants</w:t>
      </w:r>
      <w:r w:rsidRPr="009B1977">
        <w:tab/>
      </w:r>
      <w:r>
        <w:t>6,454,056</w:t>
      </w:r>
      <w:r>
        <w:tab/>
        <w:t>3,877,671</w:t>
      </w:r>
    </w:p>
    <w:p w14:paraId="3BB4291D" w14:textId="77777777" w:rsidR="00DC4CEB" w:rsidRDefault="00DC4CEB" w:rsidP="00DC4CEB">
      <w:pPr>
        <w:pStyle w:val="Accounts7"/>
        <w:spacing w:before="20" w:line="240" w:lineRule="auto"/>
      </w:pPr>
      <w:r w:rsidRPr="009B1977">
        <w:t>Payments to suppliers and employees</w:t>
      </w:r>
      <w:r w:rsidRPr="009B1977">
        <w:tab/>
      </w:r>
      <w:r>
        <w:t>(5,229,337)</w:t>
      </w:r>
      <w:r>
        <w:tab/>
        <w:t>(4,216,633)</w:t>
      </w:r>
    </w:p>
    <w:p w14:paraId="0999FFB3" w14:textId="77777777" w:rsidR="00DC4CEB" w:rsidRPr="0047372A" w:rsidRDefault="00DC4CEB" w:rsidP="00DC4CEB">
      <w:pPr>
        <w:pStyle w:val="Accounts7"/>
        <w:spacing w:before="20" w:line="240" w:lineRule="auto"/>
      </w:pPr>
      <w:r>
        <w:t>Interest paid</w:t>
      </w:r>
      <w:r>
        <w:tab/>
        <w:t>(21,733)</w:t>
      </w:r>
      <w:r>
        <w:tab/>
        <w:t>(15,159)</w:t>
      </w:r>
    </w:p>
    <w:p w14:paraId="73F33869" w14:textId="77777777" w:rsidR="00DC4CEB" w:rsidRPr="0047372A" w:rsidRDefault="00DC4CEB" w:rsidP="00DC4CEB">
      <w:pPr>
        <w:pStyle w:val="AcctsLine1"/>
        <w:spacing w:line="240" w:lineRule="auto"/>
      </w:pPr>
    </w:p>
    <w:p w14:paraId="54C811CC" w14:textId="77777777" w:rsidR="00DC4CEB" w:rsidRPr="0047372A" w:rsidRDefault="00DC4CEB" w:rsidP="00DC4CEB">
      <w:pPr>
        <w:pStyle w:val="Accounts6"/>
        <w:spacing w:line="240" w:lineRule="auto"/>
      </w:pPr>
      <w:r w:rsidRPr="0047372A">
        <w:rPr>
          <w:b/>
        </w:rPr>
        <w:t>Net cash provided by operating activities</w:t>
      </w:r>
      <w:r w:rsidRPr="0047372A">
        <w:tab/>
      </w:r>
      <w:r>
        <w:t>13</w:t>
      </w:r>
      <w:r>
        <w:tab/>
        <w:t>1,202,986</w:t>
      </w:r>
      <w:r>
        <w:tab/>
        <w:t xml:space="preserve"> (354,121)</w:t>
      </w:r>
    </w:p>
    <w:p w14:paraId="1A5FB07A" w14:textId="77777777" w:rsidR="00DC4CEB" w:rsidRPr="0047372A" w:rsidRDefault="00DC4CEB" w:rsidP="00DC4CEB">
      <w:pPr>
        <w:pStyle w:val="AcctsLine1"/>
        <w:spacing w:line="240" w:lineRule="auto"/>
      </w:pPr>
    </w:p>
    <w:p w14:paraId="64020B57" w14:textId="77777777" w:rsidR="00DC4CEB" w:rsidRPr="0047372A" w:rsidRDefault="00DC4CEB" w:rsidP="00DC4CEB">
      <w:pPr>
        <w:pStyle w:val="Heading3"/>
        <w:spacing w:line="240" w:lineRule="auto"/>
      </w:pPr>
      <w:r w:rsidRPr="0047372A">
        <w:t>Cash flows from investing activities</w:t>
      </w:r>
    </w:p>
    <w:p w14:paraId="3D79EC56" w14:textId="77777777" w:rsidR="00DC4CEB" w:rsidRPr="0047372A" w:rsidRDefault="00DC4CEB" w:rsidP="00DC4CEB">
      <w:pPr>
        <w:pStyle w:val="Accounts7"/>
        <w:spacing w:line="240" w:lineRule="auto"/>
      </w:pPr>
      <w:r w:rsidRPr="0047372A">
        <w:t>Purchas</w:t>
      </w:r>
      <w:r>
        <w:t>e of investments</w:t>
      </w:r>
      <w:r>
        <w:tab/>
        <w:t>(97,992)</w:t>
      </w:r>
      <w:r>
        <w:tab/>
        <w:t>(28,577)</w:t>
      </w:r>
    </w:p>
    <w:p w14:paraId="096C7005" w14:textId="77777777" w:rsidR="00DC4CEB" w:rsidRPr="0047372A" w:rsidRDefault="00DC4CEB" w:rsidP="00DC4CEB">
      <w:pPr>
        <w:pStyle w:val="Accounts7"/>
        <w:spacing w:before="20" w:line="240" w:lineRule="auto"/>
      </w:pPr>
      <w:r w:rsidRPr="0047372A">
        <w:t>Proceeds from disposal of investments</w:t>
      </w:r>
      <w:r w:rsidRPr="0047372A">
        <w:tab/>
      </w:r>
      <w:r>
        <w:t>67,893</w:t>
      </w:r>
      <w:r>
        <w:tab/>
        <w:t>6,599</w:t>
      </w:r>
    </w:p>
    <w:p w14:paraId="20121BF4" w14:textId="77777777" w:rsidR="00DC4CEB" w:rsidRPr="0047372A" w:rsidRDefault="00DC4CEB" w:rsidP="00DC4CEB">
      <w:pPr>
        <w:pStyle w:val="Accounts7"/>
        <w:spacing w:before="20" w:line="240" w:lineRule="auto"/>
      </w:pPr>
      <w:r w:rsidRPr="0047372A">
        <w:t>Investment income</w:t>
      </w:r>
      <w:r>
        <w:t xml:space="preserve"> received</w:t>
      </w:r>
      <w:r w:rsidRPr="0047372A">
        <w:tab/>
      </w:r>
      <w:r>
        <w:t>118,310</w:t>
      </w:r>
      <w:r>
        <w:tab/>
        <w:t>89,700</w:t>
      </w:r>
    </w:p>
    <w:p w14:paraId="71C71297" w14:textId="77777777" w:rsidR="00DC4CEB" w:rsidRPr="0047372A" w:rsidRDefault="00DC4CEB" w:rsidP="00DC4CEB">
      <w:pPr>
        <w:pStyle w:val="Accounts7"/>
        <w:spacing w:before="20" w:line="240" w:lineRule="auto"/>
      </w:pPr>
      <w:r w:rsidRPr="0047372A">
        <w:t>Investment expense</w:t>
      </w:r>
      <w:r>
        <w:t xml:space="preserve"> payments</w:t>
      </w:r>
      <w:r w:rsidRPr="0047372A">
        <w:tab/>
      </w:r>
      <w:r>
        <w:t>(12,528)</w:t>
      </w:r>
      <w:r>
        <w:tab/>
        <w:t>(12,122)</w:t>
      </w:r>
    </w:p>
    <w:p w14:paraId="7D211879" w14:textId="77777777" w:rsidR="00DC4CEB" w:rsidRDefault="00DC4CEB" w:rsidP="00DC4CEB">
      <w:pPr>
        <w:pStyle w:val="Accounts6"/>
        <w:spacing w:before="20" w:line="240" w:lineRule="auto"/>
      </w:pPr>
      <w:r w:rsidRPr="0047372A">
        <w:t>Payments for plant and equipment</w:t>
      </w:r>
      <w:r w:rsidRPr="0047372A">
        <w:tab/>
      </w:r>
      <w:r>
        <w:t>9</w:t>
      </w:r>
      <w:r>
        <w:tab/>
        <w:t>(124,951)</w:t>
      </w:r>
      <w:r>
        <w:tab/>
        <w:t>–</w:t>
      </w:r>
    </w:p>
    <w:p w14:paraId="79B4D044" w14:textId="77777777" w:rsidR="00DC4CEB" w:rsidRPr="0047372A" w:rsidRDefault="00DC4CEB" w:rsidP="00DC4CEB">
      <w:pPr>
        <w:pStyle w:val="AcctsLine1"/>
        <w:spacing w:line="240" w:lineRule="auto"/>
      </w:pPr>
    </w:p>
    <w:p w14:paraId="28A6B9B7" w14:textId="77777777" w:rsidR="00DC4CEB" w:rsidRPr="0047372A" w:rsidRDefault="00DC4CEB" w:rsidP="00DC4CEB">
      <w:pPr>
        <w:pStyle w:val="Accounts7"/>
        <w:spacing w:line="240" w:lineRule="auto"/>
      </w:pPr>
      <w:r w:rsidRPr="0047372A">
        <w:rPr>
          <w:b/>
        </w:rPr>
        <w:t>Net cash provided by investing activities</w:t>
      </w:r>
      <w:r w:rsidRPr="0047372A">
        <w:tab/>
      </w:r>
      <w:r>
        <w:t>(49,268)</w:t>
      </w:r>
      <w:r>
        <w:tab/>
        <w:t>55,601</w:t>
      </w:r>
    </w:p>
    <w:p w14:paraId="1F2F6272" w14:textId="77777777" w:rsidR="00DC4CEB" w:rsidRPr="0047372A" w:rsidRDefault="00DC4CEB" w:rsidP="00DC4CEB">
      <w:pPr>
        <w:pStyle w:val="AcctsLine1"/>
        <w:spacing w:line="240" w:lineRule="auto"/>
      </w:pPr>
    </w:p>
    <w:p w14:paraId="77E07565" w14:textId="77777777" w:rsidR="00DC4CEB" w:rsidRPr="0047372A" w:rsidRDefault="00DC4CEB" w:rsidP="00DC4CEB">
      <w:pPr>
        <w:pStyle w:val="Heading3"/>
        <w:spacing w:line="240" w:lineRule="auto"/>
      </w:pPr>
      <w:r w:rsidRPr="0047372A">
        <w:t xml:space="preserve">Cash flows from </w:t>
      </w:r>
      <w:r>
        <w:t>financing</w:t>
      </w:r>
      <w:r w:rsidRPr="0047372A">
        <w:t xml:space="preserve"> activities</w:t>
      </w:r>
    </w:p>
    <w:p w14:paraId="7904968E" w14:textId="77777777" w:rsidR="00DC4CEB" w:rsidRPr="0047372A" w:rsidRDefault="00DC4CEB" w:rsidP="00DC4CEB">
      <w:pPr>
        <w:pStyle w:val="Accounts7"/>
        <w:spacing w:line="240" w:lineRule="auto"/>
      </w:pPr>
      <w:r>
        <w:t>Repayment of lease liabilities</w:t>
      </w:r>
      <w:r>
        <w:tab/>
        <w:t>(217,729)</w:t>
      </w:r>
      <w:r>
        <w:tab/>
        <w:t>(114,606)</w:t>
      </w:r>
    </w:p>
    <w:p w14:paraId="4010B0F5" w14:textId="77777777" w:rsidR="00DC4CEB" w:rsidRPr="0047372A" w:rsidRDefault="00DC4CEB" w:rsidP="00DC4CEB">
      <w:pPr>
        <w:pStyle w:val="AcctsLine1"/>
        <w:spacing w:line="240" w:lineRule="auto"/>
      </w:pPr>
    </w:p>
    <w:p w14:paraId="5B618C15" w14:textId="77777777" w:rsidR="00DC4CEB" w:rsidRPr="0047372A" w:rsidRDefault="00DC4CEB" w:rsidP="00DC4CEB">
      <w:pPr>
        <w:pStyle w:val="Accounts7"/>
        <w:spacing w:line="240" w:lineRule="auto"/>
      </w:pPr>
      <w:r w:rsidRPr="0047372A">
        <w:rPr>
          <w:b/>
        </w:rPr>
        <w:t xml:space="preserve">Net cash </w:t>
      </w:r>
      <w:r>
        <w:rPr>
          <w:b/>
        </w:rPr>
        <w:t>used in</w:t>
      </w:r>
      <w:r w:rsidRPr="0047372A">
        <w:rPr>
          <w:b/>
        </w:rPr>
        <w:t xml:space="preserve"> </w:t>
      </w:r>
      <w:r>
        <w:rPr>
          <w:b/>
        </w:rPr>
        <w:t>financing</w:t>
      </w:r>
      <w:r w:rsidRPr="0047372A">
        <w:rPr>
          <w:b/>
        </w:rPr>
        <w:t xml:space="preserve"> activities</w:t>
      </w:r>
      <w:r w:rsidRPr="0047372A">
        <w:tab/>
      </w:r>
      <w:r>
        <w:t>(217,729)</w:t>
      </w:r>
      <w:r>
        <w:tab/>
        <w:t>(114,606)</w:t>
      </w:r>
    </w:p>
    <w:p w14:paraId="4847DCBE" w14:textId="77777777" w:rsidR="00DC4CEB" w:rsidRPr="0047372A" w:rsidRDefault="00DC4CEB" w:rsidP="00DC4CEB">
      <w:pPr>
        <w:pStyle w:val="AcctsLine1"/>
        <w:spacing w:line="240" w:lineRule="auto"/>
      </w:pPr>
    </w:p>
    <w:p w14:paraId="07EC3A12" w14:textId="77777777" w:rsidR="00DC4CEB" w:rsidRPr="0047372A" w:rsidRDefault="00DC4CEB" w:rsidP="00DC4CEB">
      <w:pPr>
        <w:pStyle w:val="Accounts7"/>
        <w:spacing w:line="240" w:lineRule="auto"/>
      </w:pPr>
      <w:r w:rsidRPr="0047372A">
        <w:rPr>
          <w:b/>
        </w:rPr>
        <w:t>Net increase in cash and cash equivalents</w:t>
      </w:r>
      <w:r w:rsidRPr="0047372A">
        <w:tab/>
      </w:r>
      <w:r>
        <w:t>935,989</w:t>
      </w:r>
      <w:r>
        <w:tab/>
        <w:t>(413,126)</w:t>
      </w:r>
    </w:p>
    <w:p w14:paraId="0C7C7E3D" w14:textId="77777777" w:rsidR="00DC4CEB" w:rsidRPr="0047372A" w:rsidRDefault="00DC4CEB" w:rsidP="00DC4CEB">
      <w:pPr>
        <w:pStyle w:val="Accounts7"/>
        <w:spacing w:line="240" w:lineRule="auto"/>
      </w:pPr>
      <w:r w:rsidRPr="0047372A">
        <w:t>Cash and cash equivalents at the beginning of the year</w:t>
      </w:r>
      <w:r w:rsidRPr="0047372A">
        <w:tab/>
      </w:r>
      <w:r>
        <w:t>1,416,548</w:t>
      </w:r>
      <w:r>
        <w:tab/>
        <w:t>1,829,674</w:t>
      </w:r>
    </w:p>
    <w:p w14:paraId="1F039865" w14:textId="77777777" w:rsidR="00DC4CEB" w:rsidRPr="0047372A" w:rsidRDefault="00DC4CEB" w:rsidP="00DC4CEB">
      <w:pPr>
        <w:pStyle w:val="AcctsLine1"/>
        <w:spacing w:line="240" w:lineRule="auto"/>
      </w:pPr>
    </w:p>
    <w:p w14:paraId="67FA10F0" w14:textId="77777777" w:rsidR="00DC4CEB" w:rsidRPr="0047372A" w:rsidRDefault="00DC4CEB" w:rsidP="00DC4CEB">
      <w:pPr>
        <w:pStyle w:val="Accounts6"/>
        <w:spacing w:line="240" w:lineRule="auto"/>
      </w:pPr>
      <w:r w:rsidRPr="0047372A">
        <w:rPr>
          <w:b/>
        </w:rPr>
        <w:t>Cash and cash equivalents at the end of the year</w:t>
      </w:r>
      <w:r w:rsidRPr="0047372A">
        <w:tab/>
      </w:r>
      <w:r>
        <w:t>6</w:t>
      </w:r>
      <w:r w:rsidRPr="0047372A">
        <w:tab/>
      </w:r>
      <w:r>
        <w:t>$2,352,537</w:t>
      </w:r>
      <w:r>
        <w:tab/>
        <w:t>$1,416,548</w:t>
      </w:r>
    </w:p>
    <w:p w14:paraId="7F68B481" w14:textId="77777777" w:rsidR="00DC4CEB" w:rsidRPr="0047372A" w:rsidRDefault="00DC4CEB" w:rsidP="00DC4CEB">
      <w:pPr>
        <w:pStyle w:val="AcctsLine2"/>
        <w:spacing w:line="240" w:lineRule="auto"/>
      </w:pPr>
    </w:p>
    <w:p w14:paraId="6EE1B996" w14:textId="77777777" w:rsidR="00DC4CEB" w:rsidRDefault="00DC4CEB" w:rsidP="00962810">
      <w:pPr>
        <w:pStyle w:val="Footer"/>
        <w:spacing w:before="6600"/>
        <w:rPr>
          <w:i/>
        </w:rPr>
      </w:pPr>
      <w:r w:rsidRPr="006604CB">
        <w:rPr>
          <w:i/>
        </w:rPr>
        <w:t>The accompanying notes form part of these financial statements.</w:t>
      </w:r>
    </w:p>
    <w:p w14:paraId="6499B217" w14:textId="77777777" w:rsidR="00962810" w:rsidRDefault="00DC4CEB" w:rsidP="00962810">
      <w:pPr>
        <w:pStyle w:val="Footer"/>
        <w:sectPr w:rsidR="00962810" w:rsidSect="00426339">
          <w:pgSz w:w="11906" w:h="16838" w:code="9"/>
          <w:pgMar w:top="1134" w:right="851" w:bottom="567" w:left="1134" w:header="907" w:footer="567" w:gutter="0"/>
          <w:cols w:space="708"/>
          <w:docGrid w:linePitch="360"/>
        </w:sectPr>
      </w:pPr>
      <w:r>
        <w:t>Page 11</w:t>
      </w:r>
    </w:p>
    <w:p w14:paraId="6B14E9EB" w14:textId="42989F73" w:rsidR="001341D9" w:rsidRDefault="001341D9" w:rsidP="001341D9">
      <w:pPr>
        <w:pStyle w:val="Heading1"/>
      </w:pPr>
      <w:r w:rsidRPr="001341D9">
        <w:lastRenderedPageBreak/>
        <w:t>Queens</w:t>
      </w:r>
      <w:r>
        <w:t>l</w:t>
      </w:r>
      <w:r w:rsidRPr="001341D9">
        <w:t>anders with Disability Network Limited</w:t>
      </w:r>
    </w:p>
    <w:p w14:paraId="29CB8130" w14:textId="7AC4EA35" w:rsidR="001341D9" w:rsidRDefault="001341D9" w:rsidP="001341D9">
      <w:pPr>
        <w:pStyle w:val="Heading2"/>
        <w:spacing w:line="240" w:lineRule="auto"/>
      </w:pPr>
      <w:r w:rsidRPr="001341D9">
        <w:t>Notes to the Financial Statements</w:t>
      </w:r>
    </w:p>
    <w:p w14:paraId="5DF72A9B" w14:textId="77777777" w:rsidR="00962810" w:rsidRPr="0047372A" w:rsidRDefault="00962810" w:rsidP="00962810">
      <w:pPr>
        <w:pStyle w:val="Heading2"/>
        <w:spacing w:before="60" w:line="240" w:lineRule="auto"/>
      </w:pPr>
      <w:r w:rsidRPr="0047372A">
        <w:t>for the Year Ended 30 June</w:t>
      </w:r>
      <w:r>
        <w:t xml:space="preserve"> 2025</w:t>
      </w:r>
    </w:p>
    <w:p w14:paraId="6E2A58C5" w14:textId="77777777" w:rsidR="00962810" w:rsidRPr="0047372A" w:rsidRDefault="00962810" w:rsidP="00962810">
      <w:pPr>
        <w:pStyle w:val="Accounts2"/>
        <w:spacing w:line="240" w:lineRule="auto"/>
      </w:pPr>
    </w:p>
    <w:p w14:paraId="22A617B1" w14:textId="58E7B7FE" w:rsidR="001341D9" w:rsidRDefault="001341D9" w:rsidP="001341D9">
      <w:pPr>
        <w:pStyle w:val="Heading4"/>
        <w:spacing w:line="240" w:lineRule="auto"/>
      </w:pPr>
      <w:r>
        <w:t>1.</w:t>
      </w:r>
      <w:r>
        <w:tab/>
        <w:t>Entity</w:t>
      </w:r>
    </w:p>
    <w:p w14:paraId="2EA6B8F6" w14:textId="77777777" w:rsidR="00962810" w:rsidRPr="0047372A" w:rsidRDefault="00962810" w:rsidP="00962810">
      <w:pPr>
        <w:pStyle w:val="Accounts7"/>
        <w:spacing w:line="240" w:lineRule="auto"/>
      </w:pPr>
      <w:r w:rsidRPr="0047372A">
        <w:t>The financial statements cover</w:t>
      </w:r>
      <w:r>
        <w:t xml:space="preserve"> </w:t>
      </w:r>
      <w:r w:rsidRPr="000B5CE6">
        <w:t>Queens</w:t>
      </w:r>
      <w:r w:rsidRPr="000B5CE6">
        <w:softHyphen/>
        <w:t>landers with Disability Network Limited</w:t>
      </w:r>
      <w:r w:rsidRPr="0047372A">
        <w:t xml:space="preserve"> (</w:t>
      </w:r>
      <w:r>
        <w:t>‘</w:t>
      </w:r>
      <w:r w:rsidRPr="0047372A">
        <w:t>QDN</w:t>
      </w:r>
      <w:r>
        <w:t>’</w:t>
      </w:r>
      <w:r w:rsidRPr="0047372A">
        <w:t>) as an individual entity, incorporated and domiciled in Australia. QDN is a company limited by guarantee and is registered as a public benevolent institution by the Australian Charities and Not</w:t>
      </w:r>
      <w:r w:rsidRPr="0047372A">
        <w:noBreakHyphen/>
        <w:t>for-profits Commission. QDN</w:t>
      </w:r>
      <w:r>
        <w:t>’</w:t>
      </w:r>
      <w:r w:rsidRPr="0047372A">
        <w:t>s principal place of business is 338 Turbot Street, Spring Hill.</w:t>
      </w:r>
    </w:p>
    <w:p w14:paraId="4D12714F" w14:textId="77777777" w:rsidR="00962810" w:rsidRPr="0047372A" w:rsidRDefault="00962810" w:rsidP="00962810">
      <w:pPr>
        <w:pStyle w:val="Accounts7"/>
        <w:tabs>
          <w:tab w:val="left" w:pos="5245"/>
        </w:tabs>
        <w:spacing w:line="240" w:lineRule="auto"/>
      </w:pPr>
      <w:r w:rsidRPr="0047372A">
        <w:t>The financial statement</w:t>
      </w:r>
      <w:r>
        <w:t>s were authorised for issue on 16 September 2025</w:t>
      </w:r>
      <w:r w:rsidRPr="0047372A">
        <w:t xml:space="preserve"> by the Directors of the Company.</w:t>
      </w:r>
    </w:p>
    <w:p w14:paraId="5791C987" w14:textId="77777777" w:rsidR="00962810" w:rsidRPr="0047372A" w:rsidRDefault="00962810" w:rsidP="00962810">
      <w:pPr>
        <w:pStyle w:val="Accounts7"/>
        <w:spacing w:line="240" w:lineRule="auto"/>
      </w:pPr>
    </w:p>
    <w:p w14:paraId="31EC3DBE" w14:textId="6B5ABAC7" w:rsidR="001341D9" w:rsidRDefault="001341D9" w:rsidP="001341D9">
      <w:pPr>
        <w:pStyle w:val="Heading4"/>
        <w:spacing w:line="240" w:lineRule="auto"/>
      </w:pPr>
      <w:r w:rsidRPr="001341D9">
        <w:t>2.</w:t>
      </w:r>
      <w:r w:rsidRPr="001341D9">
        <w:tab/>
        <w:t>Summary of significant accounting policies</w:t>
      </w:r>
    </w:p>
    <w:p w14:paraId="38296EBB" w14:textId="77777777" w:rsidR="00962810" w:rsidRPr="002B312F" w:rsidRDefault="00962810" w:rsidP="00962810">
      <w:pPr>
        <w:pStyle w:val="Accounts10"/>
        <w:spacing w:line="240" w:lineRule="auto"/>
      </w:pPr>
      <w:r w:rsidRPr="0047372A">
        <w:t xml:space="preserve">The financial statements are </w:t>
      </w:r>
      <w:r>
        <w:t xml:space="preserve">general </w:t>
      </w:r>
      <w:r w:rsidRPr="0047372A">
        <w:t xml:space="preserve">purpose financial statements prepared </w:t>
      </w:r>
      <w:r w:rsidRPr="00FC3F15">
        <w:t>in accordance with the Australian Accounting Standa</w:t>
      </w:r>
      <w:r>
        <w:t>rds –</w:t>
      </w:r>
      <w:r w:rsidRPr="00FC3F15">
        <w:t xml:space="preserve"> Simplified Disclosures issued by the Australian Accounting Standards Board</w:t>
      </w:r>
      <w:r w:rsidRPr="0047372A">
        <w:t xml:space="preserve"> in order to </w:t>
      </w:r>
      <w:r w:rsidRPr="00FC3F15">
        <w:rPr>
          <w:szCs w:val="20"/>
        </w:rPr>
        <w:t xml:space="preserve">satisfy the financial reporting requirements of the </w:t>
      </w:r>
      <w:r w:rsidRPr="00FC3F15">
        <w:rPr>
          <w:i/>
          <w:iCs/>
          <w:color w:val="000000"/>
          <w:szCs w:val="20"/>
        </w:rPr>
        <w:t>Australian Charities and Not-for-profits Commission Act 2012</w:t>
      </w:r>
      <w:r w:rsidRPr="00FC3F15">
        <w:rPr>
          <w:spacing w:val="-3"/>
          <w:szCs w:val="20"/>
        </w:rPr>
        <w:t xml:space="preserve"> </w:t>
      </w:r>
      <w:r w:rsidRPr="002B312F">
        <w:rPr>
          <w:szCs w:val="20"/>
        </w:rPr>
        <w:t>(Cth). The Company is a not-for-profit entity for financial reporting purposes under Australian Accounting Standards.</w:t>
      </w:r>
    </w:p>
    <w:p w14:paraId="2889DFBD" w14:textId="77777777" w:rsidR="00962810" w:rsidRDefault="00962810" w:rsidP="00962810">
      <w:pPr>
        <w:pStyle w:val="Accounts10"/>
        <w:spacing w:line="240" w:lineRule="auto"/>
      </w:pPr>
      <w:r w:rsidRPr="00FC3F15">
        <w:t>These financial statements are the first general purpose financial statements prepared in accordance with Australian Accounting Standards – Simplified Disclosures.</w:t>
      </w:r>
    </w:p>
    <w:p w14:paraId="4C592D67" w14:textId="77777777" w:rsidR="00962810" w:rsidRPr="0047372A" w:rsidRDefault="00962810" w:rsidP="00962810">
      <w:pPr>
        <w:pStyle w:val="Accounts10"/>
        <w:spacing w:line="240" w:lineRule="auto"/>
      </w:pPr>
      <w:r w:rsidRPr="0047372A">
        <w:t xml:space="preserve">The financial statements have been prepared on an accruals basis, are based on historic costs, and do not take </w:t>
      </w:r>
      <w:r w:rsidRPr="00FC3F15">
        <w:rPr>
          <w:spacing w:val="-2"/>
          <w:szCs w:val="20"/>
        </w:rPr>
        <w:t>into account changing money values or, except where specifically stated, current valuations of non-current assets.</w:t>
      </w:r>
    </w:p>
    <w:p w14:paraId="142F96CC" w14:textId="77777777" w:rsidR="00962810" w:rsidRPr="0047372A" w:rsidRDefault="00962810" w:rsidP="00962810">
      <w:pPr>
        <w:pStyle w:val="Accounts10"/>
        <w:spacing w:line="240" w:lineRule="auto"/>
      </w:pPr>
      <w:r w:rsidRPr="0047372A">
        <w:t xml:space="preserve">The financial statements have been prepared in accordance with following significant accounting policies, which the Directors have determined are appropriate to meet the needs of members. Such accounting policies are consistent with </w:t>
      </w:r>
      <w:r>
        <w:t>the previous period</w:t>
      </w:r>
      <w:r w:rsidRPr="0047372A">
        <w:t xml:space="preserve"> unless otherwise stated. The amounts presented in the financial statements have been rounded to the nearest dollar.</w:t>
      </w:r>
    </w:p>
    <w:p w14:paraId="00B8C370" w14:textId="77777777" w:rsidR="00962810" w:rsidRPr="0047372A" w:rsidRDefault="00962810" w:rsidP="00962810">
      <w:pPr>
        <w:pStyle w:val="AccountsSubHead"/>
        <w:spacing w:line="240" w:lineRule="auto"/>
      </w:pPr>
      <w:r w:rsidRPr="0047372A">
        <w:t>(a)</w:t>
      </w:r>
      <w:r w:rsidRPr="0047372A">
        <w:tab/>
        <w:t>Critical accounting estimates and judgements</w:t>
      </w:r>
    </w:p>
    <w:p w14:paraId="4B2E636C" w14:textId="77777777" w:rsidR="00962810" w:rsidRPr="0047372A" w:rsidRDefault="00962810" w:rsidP="00962810">
      <w:pPr>
        <w:pStyle w:val="Accounts10"/>
        <w:spacing w:line="240" w:lineRule="auto"/>
      </w:pPr>
      <w:r w:rsidRPr="0047372A">
        <w:t>The preparation of the financial statements requires the Directors to make judgements, estimates and assumptions that affect the application of accounting policies and the reported amounts of assets, liabilities, income and expenses. Actual results may differ from these estimates.</w:t>
      </w:r>
    </w:p>
    <w:p w14:paraId="4DA907DE" w14:textId="77777777" w:rsidR="00962810" w:rsidRPr="0047372A" w:rsidRDefault="00962810" w:rsidP="00962810">
      <w:pPr>
        <w:pStyle w:val="Accounts10"/>
        <w:spacing w:line="240" w:lineRule="auto"/>
      </w:pPr>
      <w:r w:rsidRPr="0047372A">
        <w:t>Estimates and underlying assumptions are reviewed on an ongoing basis. Revisions to accounting estimates are recognised in the period in which the estimate is revised and in any future periods affected.</w:t>
      </w:r>
    </w:p>
    <w:p w14:paraId="689FA896" w14:textId="77777777" w:rsidR="00962810" w:rsidRDefault="00962810" w:rsidP="00962810">
      <w:pPr>
        <w:pStyle w:val="AccountsSubHead"/>
        <w:spacing w:line="240" w:lineRule="auto"/>
      </w:pPr>
      <w:r w:rsidRPr="0047372A">
        <w:t>(</w:t>
      </w:r>
      <w:r>
        <w:t>b</w:t>
      </w:r>
      <w:r w:rsidRPr="0047372A">
        <w:t>)</w:t>
      </w:r>
      <w:r w:rsidRPr="0047372A">
        <w:tab/>
        <w:t>Revenue recognition</w:t>
      </w:r>
    </w:p>
    <w:p w14:paraId="501373A2" w14:textId="77777777" w:rsidR="00962810" w:rsidRDefault="00962810" w:rsidP="00962810">
      <w:pPr>
        <w:pStyle w:val="Accounts10"/>
        <w:spacing w:line="240" w:lineRule="auto"/>
      </w:pPr>
      <w:r>
        <w:t>Revenue is measured at the fair value of the consideration received or receivable after taking into account any trade discounts and volume rebates allowed. For this purpose, deferred consideration is not discounted to present values when recognising revenue.</w:t>
      </w:r>
    </w:p>
    <w:p w14:paraId="1547F255" w14:textId="77777777" w:rsidR="00962810" w:rsidRDefault="00962810" w:rsidP="00962810">
      <w:pPr>
        <w:pStyle w:val="Accounts10"/>
        <w:spacing w:line="240" w:lineRule="auto"/>
      </w:pPr>
      <w:r>
        <w:t>Revenue from the rendering of services is recognised on delivery of the service to the customer.</w:t>
      </w:r>
    </w:p>
    <w:p w14:paraId="0428709D" w14:textId="77777777" w:rsidR="00962810" w:rsidRDefault="00962810" w:rsidP="00962810">
      <w:pPr>
        <w:pStyle w:val="Accounts10"/>
        <w:spacing w:line="240" w:lineRule="auto"/>
      </w:pPr>
      <w:r>
        <w:t>Subscriptions from supporting organisations and donations are recognised as revenue when received.</w:t>
      </w:r>
    </w:p>
    <w:p w14:paraId="1E74E053" w14:textId="77777777" w:rsidR="00962810" w:rsidRDefault="00962810" w:rsidP="00962810">
      <w:pPr>
        <w:pStyle w:val="Accounts10"/>
        <w:spacing w:line="240" w:lineRule="auto"/>
      </w:pPr>
      <w:r>
        <w:t>Gains and losses on the disposal of non-current assets are reported by deducting the carrying amount of the asset and related expenses from the proceeds on disposal. These gains or losses are recognised in profit or loss in the period in which they arise.</w:t>
      </w:r>
    </w:p>
    <w:p w14:paraId="04CE86DB" w14:textId="77777777" w:rsidR="003502DF" w:rsidRDefault="00962810" w:rsidP="00652156">
      <w:pPr>
        <w:pStyle w:val="Footer"/>
        <w:spacing w:before="3480"/>
      </w:pPr>
      <w:r>
        <w:t>Page 12</w:t>
      </w:r>
      <w:r w:rsidR="00DC4CEB">
        <w:br w:type="page"/>
      </w:r>
    </w:p>
    <w:p w14:paraId="0218239A" w14:textId="77777777" w:rsidR="00652156" w:rsidRDefault="00652156" w:rsidP="00652156">
      <w:pPr>
        <w:pStyle w:val="Accounts2"/>
      </w:pPr>
    </w:p>
    <w:p w14:paraId="731A8C94" w14:textId="77777777" w:rsidR="00962810" w:rsidRPr="0047372A" w:rsidRDefault="00962810" w:rsidP="00962810">
      <w:pPr>
        <w:pStyle w:val="Heading4"/>
        <w:spacing w:line="240" w:lineRule="auto"/>
      </w:pPr>
      <w:r w:rsidRPr="0047372A">
        <w:t>2.</w:t>
      </w:r>
      <w:r w:rsidRPr="0047372A">
        <w:tab/>
        <w:t>Summary of significant accounting policies (continued)</w:t>
      </w:r>
    </w:p>
    <w:p w14:paraId="5C900E77" w14:textId="77777777" w:rsidR="00962810" w:rsidRDefault="00962810" w:rsidP="00962810">
      <w:pPr>
        <w:pStyle w:val="AccountsSubHead"/>
        <w:spacing w:line="240" w:lineRule="auto"/>
      </w:pPr>
      <w:r w:rsidRPr="0047372A">
        <w:t>(</w:t>
      </w:r>
      <w:r>
        <w:t>b</w:t>
      </w:r>
      <w:r w:rsidRPr="0047372A">
        <w:t>)</w:t>
      </w:r>
      <w:r w:rsidRPr="0047372A">
        <w:tab/>
        <w:t>Revenue recognition</w:t>
      </w:r>
      <w:r>
        <w:t xml:space="preserve"> (continued)</w:t>
      </w:r>
    </w:p>
    <w:p w14:paraId="1D87D003" w14:textId="77777777" w:rsidR="00962810" w:rsidRPr="002B312F" w:rsidRDefault="00962810" w:rsidP="00962810">
      <w:pPr>
        <w:pStyle w:val="Accounts10"/>
        <w:spacing w:line="240" w:lineRule="auto"/>
        <w:rPr>
          <w:spacing w:val="-1"/>
          <w:szCs w:val="20"/>
        </w:rPr>
      </w:pPr>
      <w:r w:rsidRPr="002B312F">
        <w:rPr>
          <w:spacing w:val="-1"/>
          <w:szCs w:val="20"/>
        </w:rPr>
        <w:t>All revenues are recognised at the fair value of the consideration received net of Goods and Services Tax (GST).</w:t>
      </w:r>
    </w:p>
    <w:p w14:paraId="7E43C253" w14:textId="77777777" w:rsidR="00962810" w:rsidRDefault="00962810" w:rsidP="00962810">
      <w:pPr>
        <w:pStyle w:val="Accounts10"/>
        <w:spacing w:line="240" w:lineRule="auto"/>
      </w:pPr>
      <w:r>
        <w:t>When the Company receives operating grant revenue, it assesses whether the grant agreement is enforceable and has sufficiently specific performance obligations in accordance with AASB15. When both these conditions are satisfied, the Company:</w:t>
      </w:r>
    </w:p>
    <w:p w14:paraId="0882F60C" w14:textId="77777777" w:rsidR="00962810" w:rsidRDefault="00962810" w:rsidP="00145EDB">
      <w:pPr>
        <w:pStyle w:val="Bullet2"/>
        <w:numPr>
          <w:ilvl w:val="0"/>
          <w:numId w:val="2"/>
        </w:numPr>
        <w:spacing w:line="240" w:lineRule="auto"/>
      </w:pPr>
      <w:r>
        <w:t>identifies each performance obligation under the grant agreement</w:t>
      </w:r>
    </w:p>
    <w:p w14:paraId="2325E2A2" w14:textId="77777777" w:rsidR="00962810" w:rsidRDefault="00962810" w:rsidP="00145EDB">
      <w:pPr>
        <w:pStyle w:val="Bullet2"/>
        <w:numPr>
          <w:ilvl w:val="0"/>
          <w:numId w:val="2"/>
        </w:numPr>
        <w:spacing w:line="240" w:lineRule="auto"/>
      </w:pPr>
      <w:r>
        <w:t>recognises a contract liability for its obligations under the grant agreement, and</w:t>
      </w:r>
    </w:p>
    <w:p w14:paraId="7F742422" w14:textId="77777777" w:rsidR="00962810" w:rsidRDefault="00962810" w:rsidP="00145EDB">
      <w:pPr>
        <w:pStyle w:val="Bullet2"/>
        <w:numPr>
          <w:ilvl w:val="0"/>
          <w:numId w:val="2"/>
        </w:numPr>
        <w:spacing w:line="240" w:lineRule="auto"/>
      </w:pPr>
      <w:r>
        <w:t>recognises revenue as it satisfies its performance obligations.</w:t>
      </w:r>
    </w:p>
    <w:p w14:paraId="259B30E7" w14:textId="77777777" w:rsidR="00962810" w:rsidRDefault="00962810" w:rsidP="00962810">
      <w:pPr>
        <w:pStyle w:val="Accounts10"/>
        <w:spacing w:line="240" w:lineRule="auto"/>
      </w:pPr>
      <w:r>
        <w:t>When the Company recognises an asset for work performed and payments are received on milestones achieved:</w:t>
      </w:r>
    </w:p>
    <w:p w14:paraId="4DAFCDD5" w14:textId="77777777" w:rsidR="00962810" w:rsidRDefault="00962810" w:rsidP="00145EDB">
      <w:pPr>
        <w:pStyle w:val="Bullet2"/>
        <w:numPr>
          <w:ilvl w:val="0"/>
          <w:numId w:val="2"/>
        </w:numPr>
        <w:spacing w:line="240" w:lineRule="auto"/>
      </w:pPr>
      <w:r>
        <w:t>a contract asset is recognised for work performed prior to invoice date, and</w:t>
      </w:r>
    </w:p>
    <w:p w14:paraId="6C783BE5" w14:textId="77777777" w:rsidR="00962810" w:rsidRDefault="00962810" w:rsidP="00145EDB">
      <w:pPr>
        <w:pStyle w:val="Bullet2"/>
        <w:numPr>
          <w:ilvl w:val="0"/>
          <w:numId w:val="2"/>
        </w:numPr>
        <w:spacing w:line="240" w:lineRule="auto"/>
      </w:pPr>
      <w:r>
        <w:t>when invoicing takes place, any amount that has previously been classified as a contract asset will be reclassified to trade receivables.</w:t>
      </w:r>
    </w:p>
    <w:p w14:paraId="5B9EA006" w14:textId="77777777" w:rsidR="00962810" w:rsidRPr="0047372A" w:rsidRDefault="00962810" w:rsidP="00962810">
      <w:pPr>
        <w:pStyle w:val="AccountsSubHead"/>
        <w:spacing w:line="240" w:lineRule="auto"/>
      </w:pPr>
      <w:r w:rsidRPr="0047372A">
        <w:t>(</w:t>
      </w:r>
      <w:r>
        <w:t>c</w:t>
      </w:r>
      <w:r w:rsidRPr="0047372A">
        <w:t>)</w:t>
      </w:r>
      <w:r w:rsidRPr="0047372A">
        <w:tab/>
        <w:t>Investment income</w:t>
      </w:r>
    </w:p>
    <w:p w14:paraId="6F6DEC4E" w14:textId="77777777" w:rsidR="00962810" w:rsidRPr="0047372A" w:rsidRDefault="00962810" w:rsidP="00962810">
      <w:pPr>
        <w:pStyle w:val="Accounts10"/>
        <w:spacing w:line="240" w:lineRule="auto"/>
      </w:pPr>
      <w:r w:rsidRPr="0047372A">
        <w:t xml:space="preserve">Investment income includes interest and dividend income earned on investments in managed </w:t>
      </w:r>
      <w:r>
        <w:t>investment</w:t>
      </w:r>
      <w:r w:rsidRPr="0047372A">
        <w:t xml:space="preserve"> portfolios and interest income on other funds invested. Interest income is recognised as it accrues using the effective interest method, which for floating rate financial assets is the rate inherent in the instrument.</w:t>
      </w:r>
    </w:p>
    <w:p w14:paraId="670F5C47" w14:textId="77777777" w:rsidR="00962810" w:rsidRPr="0047372A" w:rsidRDefault="00962810" w:rsidP="00962810">
      <w:pPr>
        <w:pStyle w:val="AccountsSubHead"/>
        <w:spacing w:line="240" w:lineRule="auto"/>
      </w:pPr>
      <w:r w:rsidRPr="0047372A">
        <w:t>(</w:t>
      </w:r>
      <w:r>
        <w:t>d</w:t>
      </w:r>
      <w:r w:rsidRPr="0047372A">
        <w:t>)</w:t>
      </w:r>
      <w:r w:rsidRPr="0047372A">
        <w:tab/>
        <w:t>Income tax</w:t>
      </w:r>
    </w:p>
    <w:p w14:paraId="5353F804" w14:textId="77777777" w:rsidR="00962810" w:rsidRPr="0047372A" w:rsidRDefault="00962810" w:rsidP="00962810">
      <w:pPr>
        <w:pStyle w:val="Accounts10"/>
        <w:spacing w:line="240" w:lineRule="auto"/>
      </w:pPr>
      <w:r w:rsidRPr="0047372A">
        <w:t xml:space="preserve">No provision for income tax has been raised as the Company is exempt from income tax under Section 50-5 of the </w:t>
      </w:r>
      <w:r w:rsidRPr="0047372A">
        <w:rPr>
          <w:i/>
        </w:rPr>
        <w:t>Income Tax Assessment Act 1997</w:t>
      </w:r>
      <w:r w:rsidRPr="0047372A">
        <w:t xml:space="preserve"> (Cth).</w:t>
      </w:r>
    </w:p>
    <w:p w14:paraId="575EA4B1" w14:textId="77777777" w:rsidR="00962810" w:rsidRPr="0047372A" w:rsidRDefault="00962810" w:rsidP="00962810">
      <w:pPr>
        <w:pStyle w:val="AccountsSubHead"/>
        <w:spacing w:line="240" w:lineRule="auto"/>
      </w:pPr>
      <w:r w:rsidRPr="0047372A">
        <w:t>(</w:t>
      </w:r>
      <w:r>
        <w:t>e</w:t>
      </w:r>
      <w:r w:rsidRPr="0047372A">
        <w:t>)</w:t>
      </w:r>
      <w:r w:rsidRPr="0047372A">
        <w:tab/>
        <w:t>Cash and cash equivalents</w:t>
      </w:r>
    </w:p>
    <w:p w14:paraId="64E10213" w14:textId="77777777" w:rsidR="00962810" w:rsidRPr="0047372A" w:rsidRDefault="00962810" w:rsidP="00962810">
      <w:pPr>
        <w:pStyle w:val="Accounts10"/>
        <w:spacing w:line="240" w:lineRule="auto"/>
      </w:pPr>
      <w:r w:rsidRPr="0047372A">
        <w:t>Cash and cash equivalents includes cash on hand, deposits held at call with banks, and other short-term highly liquid investments with original maturities of three months or less.</w:t>
      </w:r>
    </w:p>
    <w:p w14:paraId="271982B2" w14:textId="77777777" w:rsidR="00962810" w:rsidRPr="0047372A" w:rsidRDefault="00962810" w:rsidP="00962810">
      <w:pPr>
        <w:pStyle w:val="AccountsSubHead"/>
        <w:spacing w:line="240" w:lineRule="auto"/>
      </w:pPr>
      <w:r w:rsidRPr="0047372A">
        <w:t>(f)</w:t>
      </w:r>
      <w:r w:rsidRPr="0047372A">
        <w:tab/>
        <w:t>Trade and other receivables</w:t>
      </w:r>
    </w:p>
    <w:p w14:paraId="18B7C0CE" w14:textId="77777777" w:rsidR="00962810" w:rsidRPr="0047372A" w:rsidRDefault="00962810" w:rsidP="00962810">
      <w:pPr>
        <w:pStyle w:val="Accounts10"/>
        <w:spacing w:line="240" w:lineRule="auto"/>
      </w:pPr>
      <w:r w:rsidRPr="0047372A">
        <w:t>Trade and other receivables include amounts due from customers and any outstanding grant receipts. Receivables expected to be collected within 12 months of the end of the reporting period are classified as current assets.</w:t>
      </w:r>
    </w:p>
    <w:p w14:paraId="5C6C6604" w14:textId="77777777" w:rsidR="00962810" w:rsidRPr="0047372A" w:rsidRDefault="00962810" w:rsidP="00962810">
      <w:pPr>
        <w:pStyle w:val="AccountsSubHead"/>
        <w:spacing w:line="240" w:lineRule="auto"/>
      </w:pPr>
      <w:r w:rsidRPr="0047372A">
        <w:t>(</w:t>
      </w:r>
      <w:r>
        <w:t>g</w:t>
      </w:r>
      <w:r w:rsidRPr="0047372A">
        <w:t>)</w:t>
      </w:r>
      <w:r w:rsidRPr="0047372A">
        <w:tab/>
      </w:r>
      <w:r>
        <w:t>Contract assets</w:t>
      </w:r>
    </w:p>
    <w:p w14:paraId="459296B9" w14:textId="77777777" w:rsidR="00962810" w:rsidRPr="0047372A" w:rsidRDefault="00962810" w:rsidP="00962810">
      <w:pPr>
        <w:pStyle w:val="Accounts10"/>
        <w:spacing w:line="240" w:lineRule="auto"/>
      </w:pPr>
      <w:r w:rsidRPr="00DD4C84">
        <w:t xml:space="preserve">Contract assets are recognised when the </w:t>
      </w:r>
      <w:r>
        <w:t>Company</w:t>
      </w:r>
      <w:r w:rsidRPr="00DD4C84">
        <w:t xml:space="preserve"> has provided goods or services to a customer or in accordance with a grant agreement but the </w:t>
      </w:r>
      <w:r>
        <w:t>Company</w:t>
      </w:r>
      <w:r w:rsidRPr="00DD4C84">
        <w:t xml:space="preserve"> is yet to establish an unconditional right to consideration. Contract assets are treated as financial assets for impairment purposes.</w:t>
      </w:r>
    </w:p>
    <w:p w14:paraId="23AD06EF" w14:textId="77777777" w:rsidR="00962810" w:rsidRPr="0047372A" w:rsidRDefault="00962810" w:rsidP="00962810">
      <w:pPr>
        <w:pStyle w:val="AccountsSubHead"/>
        <w:spacing w:line="240" w:lineRule="auto"/>
      </w:pPr>
      <w:r w:rsidRPr="0047372A">
        <w:t>(</w:t>
      </w:r>
      <w:r>
        <w:t>h</w:t>
      </w:r>
      <w:r w:rsidRPr="0047372A">
        <w:t>)</w:t>
      </w:r>
      <w:r w:rsidRPr="0047372A">
        <w:tab/>
        <w:t>P</w:t>
      </w:r>
      <w:r>
        <w:t>roperty, p</w:t>
      </w:r>
      <w:r w:rsidRPr="0047372A">
        <w:t>lant and equipment</w:t>
      </w:r>
    </w:p>
    <w:p w14:paraId="3FEFBC7E" w14:textId="77777777" w:rsidR="00962810" w:rsidRPr="0047372A" w:rsidRDefault="00962810" w:rsidP="00962810">
      <w:pPr>
        <w:pStyle w:val="Accounts10"/>
        <w:spacing w:line="240" w:lineRule="auto"/>
      </w:pPr>
      <w:r w:rsidRPr="0047372A">
        <w:t xml:space="preserve">All assets acquired, including </w:t>
      </w:r>
      <w:r>
        <w:t xml:space="preserve">property, </w:t>
      </w:r>
      <w:r w:rsidRPr="0047372A">
        <w:t xml:space="preserve">plant and equipment, are initially measured at their cost at the date of acquisition, being the fair value of the consideration provided plus incidental costs directly attributable to the acquisition, including costs incurred in getting the assets ready for use. </w:t>
      </w:r>
      <w:r>
        <w:t>Leasehold improvements and p</w:t>
      </w:r>
      <w:r w:rsidRPr="0047372A">
        <w:t xml:space="preserve">lant and equipment </w:t>
      </w:r>
      <w:r>
        <w:t>are</w:t>
      </w:r>
      <w:r w:rsidRPr="0047372A">
        <w:t xml:space="preserve"> carried at cost less accumulated depreciation</w:t>
      </w:r>
      <w:r>
        <w:t xml:space="preserve"> or amortisation</w:t>
      </w:r>
      <w:r w:rsidRPr="0047372A">
        <w:t xml:space="preserve"> and any impairment losses.</w:t>
      </w:r>
    </w:p>
    <w:p w14:paraId="6B1EF40E" w14:textId="77777777" w:rsidR="00962810" w:rsidRPr="0047372A" w:rsidRDefault="00962810" w:rsidP="00962810">
      <w:pPr>
        <w:pStyle w:val="Accounts10"/>
        <w:spacing w:line="240" w:lineRule="auto"/>
      </w:pPr>
      <w:r w:rsidRPr="0047372A">
        <w:t>Expenditure on repairs and maintenance is recognised in profit or loss as incurred.</w:t>
      </w:r>
    </w:p>
    <w:p w14:paraId="1D85A577" w14:textId="77777777" w:rsidR="00962810" w:rsidRDefault="00962810" w:rsidP="00962810">
      <w:pPr>
        <w:pStyle w:val="Accounts10"/>
        <w:spacing w:line="240" w:lineRule="auto"/>
      </w:pPr>
      <w:r>
        <w:t xml:space="preserve">Leasehold improvements are amortised </w:t>
      </w:r>
      <w:r w:rsidRPr="00772FC3">
        <w:t xml:space="preserve">on a straight-line basis </w:t>
      </w:r>
      <w:r>
        <w:t xml:space="preserve">over the shorter of either the unexpired period of the lease or the estimated useful lives of the improvements. The depreciable amount of all property and equipment is depreciated </w:t>
      </w:r>
      <w:r w:rsidRPr="00885C69">
        <w:rPr>
          <w:lang w:val="en-GB"/>
        </w:rPr>
        <w:t>on a straight-line basis</w:t>
      </w:r>
      <w:r>
        <w:t xml:space="preserve"> </w:t>
      </w:r>
      <w:r w:rsidRPr="0047372A">
        <w:t xml:space="preserve">over the estimated useful lives of </w:t>
      </w:r>
      <w:r>
        <w:t>the assets.</w:t>
      </w:r>
    </w:p>
    <w:p w14:paraId="2B297AC2" w14:textId="77777777" w:rsidR="00962810" w:rsidRPr="0047372A" w:rsidRDefault="00962810" w:rsidP="00962810">
      <w:pPr>
        <w:pStyle w:val="Accounts10"/>
        <w:spacing w:line="240" w:lineRule="auto"/>
      </w:pPr>
      <w:r w:rsidRPr="0047372A">
        <w:t>The estimated useful lives for the current and comparative periods are 3–7 years.</w:t>
      </w:r>
    </w:p>
    <w:p w14:paraId="7157249D" w14:textId="77777777" w:rsidR="00962810" w:rsidRDefault="00962810" w:rsidP="00962810">
      <w:pPr>
        <w:pStyle w:val="Accounts10"/>
        <w:spacing w:line="240" w:lineRule="auto"/>
      </w:pPr>
      <w:r w:rsidRPr="0047372A">
        <w:t>P</w:t>
      </w:r>
      <w:r>
        <w:t>roperty, p</w:t>
      </w:r>
      <w:r w:rsidRPr="0047372A">
        <w:t xml:space="preserve">lant and equipment </w:t>
      </w:r>
      <w:r>
        <w:t>is</w:t>
      </w:r>
      <w:r w:rsidRPr="0047372A">
        <w:t xml:space="preserve"> also assessed for any indicators of impairment each year. Further details on impairment calculations are provided in Note</w:t>
      </w:r>
      <w:r>
        <w:t xml:space="preserve"> 2(l</w:t>
      </w:r>
      <w:r w:rsidRPr="0047372A">
        <w:t>).</w:t>
      </w:r>
    </w:p>
    <w:p w14:paraId="37248775" w14:textId="77777777" w:rsidR="003502DF" w:rsidRDefault="00962810" w:rsidP="00652156">
      <w:pPr>
        <w:pStyle w:val="Footer"/>
        <w:spacing w:before="1440"/>
      </w:pPr>
      <w:r>
        <w:t>Page 13</w:t>
      </w:r>
      <w:r>
        <w:br w:type="page"/>
      </w:r>
    </w:p>
    <w:p w14:paraId="0F6D670D" w14:textId="77777777" w:rsidR="00652156" w:rsidRDefault="00652156" w:rsidP="00652156">
      <w:pPr>
        <w:pStyle w:val="Accounts2"/>
      </w:pPr>
    </w:p>
    <w:p w14:paraId="73172580" w14:textId="77777777" w:rsidR="00962810" w:rsidRPr="0047372A" w:rsidRDefault="00962810" w:rsidP="00962810">
      <w:pPr>
        <w:pStyle w:val="Heading4"/>
        <w:spacing w:line="240" w:lineRule="auto"/>
      </w:pPr>
      <w:r w:rsidRPr="0047372A">
        <w:t>2.</w:t>
      </w:r>
      <w:r w:rsidRPr="0047372A">
        <w:tab/>
        <w:t>Summary of significant accounting policies (continued)</w:t>
      </w:r>
    </w:p>
    <w:p w14:paraId="5A06A027" w14:textId="77777777" w:rsidR="00962810" w:rsidRDefault="00962810" w:rsidP="00962810">
      <w:pPr>
        <w:pStyle w:val="AccountsSubHead"/>
        <w:spacing w:line="240" w:lineRule="auto"/>
      </w:pPr>
      <w:r>
        <w:t>(i)</w:t>
      </w:r>
      <w:r>
        <w:tab/>
        <w:t>Estimation of useful lives of assets</w:t>
      </w:r>
    </w:p>
    <w:p w14:paraId="4B3ACD5C" w14:textId="77777777" w:rsidR="00962810" w:rsidRDefault="00962810" w:rsidP="00962810">
      <w:pPr>
        <w:pStyle w:val="Accounts10"/>
        <w:spacing w:line="240" w:lineRule="auto"/>
      </w:pPr>
      <w:r>
        <w:t>The company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29E5306B" w14:textId="77777777" w:rsidR="00962810" w:rsidRPr="0047372A" w:rsidRDefault="00962810" w:rsidP="00962810">
      <w:pPr>
        <w:pStyle w:val="AccountsSubHead"/>
        <w:spacing w:line="240" w:lineRule="auto"/>
      </w:pPr>
      <w:r w:rsidRPr="0047372A">
        <w:t>(</w:t>
      </w:r>
      <w:r>
        <w:t>j</w:t>
      </w:r>
      <w:r w:rsidRPr="0047372A">
        <w:t>)</w:t>
      </w:r>
      <w:r w:rsidRPr="0047372A">
        <w:tab/>
        <w:t>Investments</w:t>
      </w:r>
    </w:p>
    <w:p w14:paraId="587F4539" w14:textId="77777777" w:rsidR="00962810" w:rsidRDefault="00962810" w:rsidP="00962810">
      <w:pPr>
        <w:pStyle w:val="Accounts10"/>
        <w:spacing w:line="240" w:lineRule="auto"/>
      </w:pPr>
      <w:r w:rsidRPr="0047372A">
        <w:t xml:space="preserve">Investments in managed </w:t>
      </w:r>
      <w:r>
        <w:t>investment</w:t>
      </w:r>
      <w:r w:rsidRPr="0047372A">
        <w:t xml:space="preserve"> portfolios are financial assets classified as </w:t>
      </w:r>
      <w:r>
        <w:t>‘</w:t>
      </w:r>
      <w:r w:rsidRPr="0047372A">
        <w:t>held for trading</w:t>
      </w:r>
      <w:r>
        <w:t>’</w:t>
      </w:r>
      <w:r w:rsidRPr="0047372A">
        <w:t xml:space="preserve"> and measured at fair value. They are classified as fair value through profit or loss, with directly attributable transaction costs recognised in profit or loss as incurred. Changes in the fair value of such assets, including any interest or dividend income, ar</w:t>
      </w:r>
      <w:r>
        <w:t>e recognised in profit or loss.</w:t>
      </w:r>
    </w:p>
    <w:p w14:paraId="258F7912" w14:textId="77777777" w:rsidR="00962810" w:rsidRDefault="00962810" w:rsidP="00962810">
      <w:pPr>
        <w:pStyle w:val="AccountsSubHead"/>
        <w:spacing w:line="240" w:lineRule="auto"/>
      </w:pPr>
      <w:r w:rsidRPr="0047372A">
        <w:t>(</w:t>
      </w:r>
      <w:r>
        <w:t>k</w:t>
      </w:r>
      <w:r w:rsidRPr="0047372A">
        <w:t>)</w:t>
      </w:r>
      <w:r w:rsidRPr="0047372A">
        <w:tab/>
        <w:t>Leases</w:t>
      </w:r>
    </w:p>
    <w:p w14:paraId="0C246775" w14:textId="77777777" w:rsidR="00962810" w:rsidRDefault="00962810" w:rsidP="00962810">
      <w:pPr>
        <w:pStyle w:val="Accounts10"/>
        <w:spacing w:line="240" w:lineRule="auto"/>
      </w:pPr>
      <w:r w:rsidRPr="0058017F">
        <w:t xml:space="preserve">Payments made under </w:t>
      </w:r>
      <w:r>
        <w:t xml:space="preserve">short-term </w:t>
      </w:r>
      <w:r w:rsidRPr="0058017F">
        <w:t xml:space="preserve">lease contracts </w:t>
      </w:r>
      <w:r>
        <w:t xml:space="preserve">(i.e. leases </w:t>
      </w:r>
      <w:r w:rsidRPr="0058017F">
        <w:t>with a term of 12 months or less</w:t>
      </w:r>
      <w:r>
        <w:t>)</w:t>
      </w:r>
      <w:r w:rsidRPr="0058017F">
        <w:t xml:space="preserve"> and lease</w:t>
      </w:r>
      <w:r>
        <w:t xml:space="preserve"> contract</w:t>
      </w:r>
      <w:r w:rsidRPr="0058017F">
        <w:t xml:space="preserve">s </w:t>
      </w:r>
      <w:r>
        <w:t>for</w:t>
      </w:r>
      <w:r w:rsidRPr="0058017F">
        <w:t xml:space="preserve"> low val</w:t>
      </w:r>
      <w:r>
        <w:t>u</w:t>
      </w:r>
      <w:r w:rsidRPr="0058017F">
        <w:t xml:space="preserve">e assets are recognised </w:t>
      </w:r>
      <w:r>
        <w:t xml:space="preserve">as an operating expense </w:t>
      </w:r>
      <w:r w:rsidRPr="0058017F">
        <w:t>on a straight-line basis over the term of the lease.</w:t>
      </w:r>
    </w:p>
    <w:p w14:paraId="6BA1A4A8" w14:textId="77777777" w:rsidR="00962810" w:rsidRDefault="00962810" w:rsidP="00962810">
      <w:pPr>
        <w:pStyle w:val="Accounts10"/>
        <w:spacing w:line="240" w:lineRule="auto"/>
      </w:pPr>
      <w:r>
        <w:t>At the inception of other lease contracts where the Company is the lessee, a right-of-use asset and a corresponding lease liability are recognised.</w:t>
      </w:r>
    </w:p>
    <w:p w14:paraId="3336A0DE" w14:textId="77777777" w:rsidR="00962810" w:rsidRDefault="00962810" w:rsidP="00962810">
      <w:pPr>
        <w:pStyle w:val="Accounts10"/>
        <w:spacing w:line="240" w:lineRule="auto"/>
      </w:pPr>
      <w:r>
        <w:t>Initially, the lease liability is measured at the present value of the lease payments still to be paid at commence</w:t>
      </w:r>
      <w:r>
        <w:softHyphen/>
        <w:t>ment date. The lease payments are discounted at the interest rate implicit in the lease. If this rate cannot be readily determined, the Company’s incremental borrowing rate is used.</w:t>
      </w:r>
    </w:p>
    <w:p w14:paraId="51C62469" w14:textId="77777777" w:rsidR="00962810" w:rsidRDefault="00962810" w:rsidP="00962810">
      <w:pPr>
        <w:pStyle w:val="Accounts10"/>
        <w:spacing w:line="240" w:lineRule="auto"/>
      </w:pPr>
      <w:r>
        <w:t>Lease payments included in the measurement of the lease liability include:</w:t>
      </w:r>
    </w:p>
    <w:p w14:paraId="396FC017" w14:textId="77777777" w:rsidR="00962810" w:rsidRDefault="00962810" w:rsidP="00145EDB">
      <w:pPr>
        <w:pStyle w:val="Bullet2"/>
        <w:numPr>
          <w:ilvl w:val="0"/>
          <w:numId w:val="2"/>
        </w:numPr>
        <w:spacing w:line="240" w:lineRule="auto"/>
      </w:pPr>
      <w:r>
        <w:t>fixed lease payments less any lease incentives</w:t>
      </w:r>
    </w:p>
    <w:p w14:paraId="0F28F412" w14:textId="77777777" w:rsidR="00962810" w:rsidRDefault="00962810" w:rsidP="00145EDB">
      <w:pPr>
        <w:pStyle w:val="Bullet2"/>
        <w:numPr>
          <w:ilvl w:val="0"/>
          <w:numId w:val="2"/>
        </w:numPr>
        <w:spacing w:line="240" w:lineRule="auto"/>
      </w:pPr>
      <w:r>
        <w:t>variable lease payments that depend on an index or rate, initially measured using the index or rate at the commencement date, and</w:t>
      </w:r>
    </w:p>
    <w:p w14:paraId="3128157B" w14:textId="77777777" w:rsidR="00962810" w:rsidRDefault="00962810" w:rsidP="00145EDB">
      <w:pPr>
        <w:pStyle w:val="Bullet2"/>
        <w:numPr>
          <w:ilvl w:val="0"/>
          <w:numId w:val="2"/>
        </w:numPr>
        <w:spacing w:line="240" w:lineRule="auto"/>
      </w:pPr>
      <w:r>
        <w:t>lease payments under extension options if the lessee is reasonably certain to exercise the options.</w:t>
      </w:r>
    </w:p>
    <w:p w14:paraId="69CCD956" w14:textId="77777777" w:rsidR="00962810" w:rsidRDefault="00962810" w:rsidP="00962810">
      <w:pPr>
        <w:pStyle w:val="Accounts10"/>
        <w:spacing w:line="240" w:lineRule="auto"/>
      </w:pPr>
      <w:r>
        <w:t>The right-of-use asset comprises the initial measurement of the corresponding lease liability, any lease payments made at or before the commencement date, and any initial direct costs. The subsequent measurement of the right-of-use asset is at cost less accumulated depreciation and impairment losses.</w:t>
      </w:r>
    </w:p>
    <w:p w14:paraId="72BAA748" w14:textId="77777777" w:rsidR="00962810" w:rsidRDefault="00962810" w:rsidP="00962810">
      <w:pPr>
        <w:pStyle w:val="Accounts10"/>
        <w:spacing w:line="240" w:lineRule="auto"/>
      </w:pPr>
      <w:r>
        <w:t>Right-of-use assets are depreciated over the lease term or useful life of the underlying asset, whichever is the shortest.</w:t>
      </w:r>
    </w:p>
    <w:p w14:paraId="7DB07CB3" w14:textId="77777777" w:rsidR="00962810" w:rsidRPr="0047372A" w:rsidRDefault="00962810" w:rsidP="00962810">
      <w:pPr>
        <w:pStyle w:val="AccountsSubHead"/>
        <w:spacing w:line="240" w:lineRule="auto"/>
      </w:pPr>
      <w:r w:rsidRPr="0047372A">
        <w:t>(</w:t>
      </w:r>
      <w:r>
        <w:t>l</w:t>
      </w:r>
      <w:r w:rsidRPr="0047372A">
        <w:t>)</w:t>
      </w:r>
      <w:r w:rsidRPr="0047372A">
        <w:tab/>
        <w:t>Impairment of assets</w:t>
      </w:r>
    </w:p>
    <w:p w14:paraId="76ACCF7E" w14:textId="77777777" w:rsidR="00962810" w:rsidRPr="0047372A" w:rsidRDefault="00962810" w:rsidP="00962810">
      <w:pPr>
        <w:pStyle w:val="Accounts10"/>
        <w:spacing w:line="240" w:lineRule="auto"/>
      </w:pPr>
      <w:r w:rsidRPr="0047372A">
        <w:t>At each reporting date, the Company reviews the carrying values of its financial and non-financial assets to determine whether there is any indication that those assets have been impaired. If such an indication exists, the recoverable amount of the asset (being the higher of the asset</w:t>
      </w:r>
      <w:r>
        <w:t>’</w:t>
      </w:r>
      <w:r w:rsidRPr="0047372A">
        <w:t>s fair value less costs of disposal and its value in use) is compared to the asset</w:t>
      </w:r>
      <w:r>
        <w:t>’</w:t>
      </w:r>
      <w:r w:rsidRPr="0047372A">
        <w:t>s carrying amount. Any excess of the asset</w:t>
      </w:r>
      <w:r>
        <w:t>’</w:t>
      </w:r>
      <w:r w:rsidRPr="0047372A">
        <w:t>s carrying value over its recoverable amount over its recoverable amount is recognised immediately in profit or loss.</w:t>
      </w:r>
    </w:p>
    <w:p w14:paraId="5EA10756" w14:textId="77777777" w:rsidR="00962810" w:rsidRPr="0047372A" w:rsidRDefault="00962810" w:rsidP="00962810">
      <w:pPr>
        <w:pStyle w:val="Accounts10"/>
        <w:spacing w:line="240" w:lineRule="auto"/>
      </w:pPr>
      <w:r w:rsidRPr="0047372A">
        <w:t>Where it is not possible to estimate the recoverable amount of a class of asset, the Company estimates the recoverable amount of the cash-generating unit to which the asset belongs.</w:t>
      </w:r>
    </w:p>
    <w:p w14:paraId="62A3641A" w14:textId="77777777" w:rsidR="00962810" w:rsidRPr="0047372A" w:rsidRDefault="00962810" w:rsidP="00962810">
      <w:pPr>
        <w:pStyle w:val="AccountsSubHead"/>
        <w:spacing w:line="240" w:lineRule="auto"/>
      </w:pPr>
      <w:r>
        <w:t>(m</w:t>
      </w:r>
      <w:r w:rsidRPr="0047372A">
        <w:t>)</w:t>
      </w:r>
      <w:r w:rsidRPr="0047372A">
        <w:tab/>
        <w:t>Trade and other payables</w:t>
      </w:r>
    </w:p>
    <w:p w14:paraId="31442EEF" w14:textId="77777777" w:rsidR="00962810" w:rsidRPr="0047372A" w:rsidRDefault="00962810" w:rsidP="00962810">
      <w:pPr>
        <w:pStyle w:val="Accounts10"/>
        <w:spacing w:line="240" w:lineRule="auto"/>
      </w:pPr>
      <w:r w:rsidRPr="00F06246">
        <w:t>Trade and other payables represent the liability outstanding at the reporting date for goods and services received by the Company which remain unpaid. The balance is recognised as a current liability with the amount normally being paid within 30 days of recognition of the liability.</w:t>
      </w:r>
    </w:p>
    <w:p w14:paraId="1FC95979" w14:textId="77777777" w:rsidR="00962810" w:rsidRPr="0047372A" w:rsidRDefault="00962810" w:rsidP="00962810">
      <w:pPr>
        <w:pStyle w:val="AccountsSubHead"/>
        <w:spacing w:line="240" w:lineRule="auto"/>
      </w:pPr>
      <w:r w:rsidRPr="0047372A">
        <w:t>(</w:t>
      </w:r>
      <w:r>
        <w:t>n</w:t>
      </w:r>
      <w:r w:rsidRPr="0047372A">
        <w:t>)</w:t>
      </w:r>
      <w:r w:rsidRPr="0047372A">
        <w:tab/>
      </w:r>
      <w:r>
        <w:t>Contract liabilities</w:t>
      </w:r>
    </w:p>
    <w:p w14:paraId="0A7A37D9" w14:textId="77777777" w:rsidR="00962810" w:rsidRPr="0047372A" w:rsidRDefault="00962810" w:rsidP="00962810">
      <w:pPr>
        <w:pStyle w:val="Accounts10"/>
        <w:spacing w:line="240" w:lineRule="auto"/>
      </w:pPr>
      <w:r w:rsidRPr="009D014C">
        <w:t xml:space="preserve">Contract liabilities represent the </w:t>
      </w:r>
      <w:r w:rsidRPr="00F06246">
        <w:t>Company</w:t>
      </w:r>
      <w:r w:rsidRPr="009D014C">
        <w:t xml:space="preserve">’s obligation to provide goods or services to a customer or in accordance with a grant agreement. They are recognised when a customer pays consideration or when the </w:t>
      </w:r>
      <w:r w:rsidRPr="00F06246">
        <w:t xml:space="preserve">Company </w:t>
      </w:r>
      <w:r w:rsidRPr="009D014C">
        <w:t xml:space="preserve">recognises a receivable to reflect its unconditional right to consideration (whichever is earlier) to the extent that the </w:t>
      </w:r>
      <w:r w:rsidRPr="00F06246">
        <w:t xml:space="preserve">Company </w:t>
      </w:r>
      <w:r w:rsidRPr="009D014C">
        <w:t xml:space="preserve">has not provided the goods or services required to satisfy the </w:t>
      </w:r>
      <w:r w:rsidRPr="00F06246">
        <w:t>Company</w:t>
      </w:r>
      <w:r w:rsidRPr="009D014C">
        <w:t>’s obligation to the customer or under the grant agreement.</w:t>
      </w:r>
    </w:p>
    <w:p w14:paraId="0DBD3EDA" w14:textId="77777777" w:rsidR="003502DF" w:rsidRDefault="00962810" w:rsidP="00652156">
      <w:pPr>
        <w:pStyle w:val="Footer"/>
        <w:spacing w:before="480"/>
      </w:pPr>
      <w:r>
        <w:t>Page 14</w:t>
      </w:r>
      <w:r>
        <w:br w:type="page"/>
      </w:r>
    </w:p>
    <w:p w14:paraId="3020DB75" w14:textId="77777777" w:rsidR="00652156" w:rsidRDefault="00652156" w:rsidP="00652156">
      <w:pPr>
        <w:pStyle w:val="Accounts2"/>
      </w:pPr>
    </w:p>
    <w:p w14:paraId="778FDC0F" w14:textId="77777777" w:rsidR="00962810" w:rsidRPr="0047372A" w:rsidRDefault="00962810" w:rsidP="00962810">
      <w:pPr>
        <w:pStyle w:val="Heading4"/>
        <w:spacing w:line="240" w:lineRule="auto"/>
      </w:pPr>
      <w:r w:rsidRPr="0047372A">
        <w:t>2.</w:t>
      </w:r>
      <w:r w:rsidRPr="0047372A">
        <w:tab/>
        <w:t>Summary of significant accounting policies (continued)</w:t>
      </w:r>
    </w:p>
    <w:p w14:paraId="64FA335E" w14:textId="77777777" w:rsidR="00962810" w:rsidRPr="0047372A" w:rsidRDefault="00962810" w:rsidP="00962810">
      <w:pPr>
        <w:pStyle w:val="AccountsSubHead"/>
        <w:spacing w:line="240" w:lineRule="auto"/>
      </w:pPr>
      <w:r w:rsidRPr="0047372A">
        <w:t>(</w:t>
      </w:r>
      <w:r>
        <w:t>o</w:t>
      </w:r>
      <w:r w:rsidRPr="0047372A">
        <w:t>)</w:t>
      </w:r>
      <w:r w:rsidRPr="0047372A">
        <w:tab/>
        <w:t>Provisions</w:t>
      </w:r>
    </w:p>
    <w:p w14:paraId="6D918A2B" w14:textId="77777777" w:rsidR="00962810" w:rsidRDefault="00962810" w:rsidP="00962810">
      <w:pPr>
        <w:pStyle w:val="Accounts10"/>
        <w:spacing w:line="240" w:lineRule="auto"/>
      </w:pPr>
      <w:r w:rsidRPr="0047372A">
        <w:t xml:space="preserve">A provision is recognised if, as the result of a past event, </w:t>
      </w:r>
      <w:r>
        <w:t xml:space="preserve">the Company </w:t>
      </w:r>
      <w:r w:rsidRPr="0047372A">
        <w:t>has a present legal or constructive obligation that can be estimated reliably and it is probable that an outflow or economic benefits will be required to settle the obligation. Provisions are determined by discounting the expected future cash flows at a pre-tax rate that reflects current market assessments of the time value of money and the risks specific to the liability.</w:t>
      </w:r>
    </w:p>
    <w:p w14:paraId="036E787B" w14:textId="77777777" w:rsidR="00962810" w:rsidRPr="0047372A" w:rsidRDefault="00962810" w:rsidP="00962810">
      <w:pPr>
        <w:pStyle w:val="AccountsSubHead"/>
        <w:spacing w:line="240" w:lineRule="auto"/>
      </w:pPr>
      <w:r w:rsidRPr="0047372A">
        <w:t>(</w:t>
      </w:r>
      <w:r>
        <w:t>p</w:t>
      </w:r>
      <w:r w:rsidRPr="0047372A">
        <w:t>)</w:t>
      </w:r>
      <w:r w:rsidRPr="0047372A">
        <w:tab/>
        <w:t>Employee benefits</w:t>
      </w:r>
    </w:p>
    <w:p w14:paraId="4010A6AE" w14:textId="77777777" w:rsidR="00962810" w:rsidRPr="0047372A" w:rsidRDefault="00962810" w:rsidP="00962810">
      <w:pPr>
        <w:pStyle w:val="AccountsSubHead"/>
        <w:spacing w:before="90" w:line="240" w:lineRule="auto"/>
        <w:rPr>
          <w:b w:val="0"/>
        </w:rPr>
      </w:pPr>
      <w:r w:rsidRPr="0047372A">
        <w:rPr>
          <w:b w:val="0"/>
        </w:rPr>
        <w:t>(i)</w:t>
      </w:r>
      <w:r w:rsidRPr="0047372A">
        <w:rPr>
          <w:b w:val="0"/>
        </w:rPr>
        <w:tab/>
        <w:t>Short-term benefits</w:t>
      </w:r>
    </w:p>
    <w:p w14:paraId="59D72A31" w14:textId="77777777" w:rsidR="00962810" w:rsidRPr="0047372A" w:rsidRDefault="00962810" w:rsidP="00962810">
      <w:pPr>
        <w:pStyle w:val="Accounts10"/>
        <w:spacing w:line="240" w:lineRule="auto"/>
      </w:pPr>
      <w:r w:rsidRPr="0047372A">
        <w:t xml:space="preserve">Liabilities for employee benefits for wages, annual leave, long service leave and other leave represent present </w:t>
      </w:r>
      <w:r>
        <w:t xml:space="preserve">the Company’s </w:t>
      </w:r>
      <w:r w:rsidRPr="0047372A">
        <w:t>obligations resulting from employees</w:t>
      </w:r>
      <w:r>
        <w:t>’</w:t>
      </w:r>
      <w:r w:rsidRPr="0047372A">
        <w:t xml:space="preserve"> services provided to the reporting date and are calculated at undiscounted amounts based on remuneration wage rates that </w:t>
      </w:r>
      <w:r>
        <w:t xml:space="preserve">the Company </w:t>
      </w:r>
      <w:r w:rsidRPr="0047372A">
        <w:t>expects to pay within 12 months after reporting date including related on-costs, such as workers compensation insurance and payroll tax.</w:t>
      </w:r>
    </w:p>
    <w:p w14:paraId="2E7A707F" w14:textId="77777777" w:rsidR="00962810" w:rsidRPr="0047372A" w:rsidRDefault="00962810" w:rsidP="00962810">
      <w:pPr>
        <w:pStyle w:val="AccountsSubHead"/>
        <w:spacing w:before="90" w:line="240" w:lineRule="auto"/>
        <w:rPr>
          <w:b w:val="0"/>
        </w:rPr>
      </w:pPr>
      <w:r w:rsidRPr="0047372A">
        <w:rPr>
          <w:b w:val="0"/>
        </w:rPr>
        <w:t>(ii)</w:t>
      </w:r>
      <w:r w:rsidRPr="0047372A">
        <w:rPr>
          <w:b w:val="0"/>
        </w:rPr>
        <w:tab/>
        <w:t>Other long-term employee benefits</w:t>
      </w:r>
    </w:p>
    <w:p w14:paraId="2A3A71AF" w14:textId="77777777" w:rsidR="00962810" w:rsidRPr="0047372A" w:rsidRDefault="00962810" w:rsidP="00962810">
      <w:pPr>
        <w:pStyle w:val="Accounts10"/>
        <w:spacing w:line="240" w:lineRule="auto"/>
      </w:pPr>
      <w:r>
        <w:t xml:space="preserve">The Company’s </w:t>
      </w:r>
      <w:r w:rsidRPr="0047372A">
        <w:t xml:space="preserve">net obligation in respect of long-term employee benefits is </w:t>
      </w:r>
      <w:r w:rsidRPr="0047372A">
        <w:rPr>
          <w:rFonts w:cs="Arial"/>
          <w:szCs w:val="20"/>
        </w:rPr>
        <w:t>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1F280D3C" w14:textId="77777777" w:rsidR="00962810" w:rsidRPr="0047372A" w:rsidRDefault="00962810" w:rsidP="00962810">
      <w:pPr>
        <w:pStyle w:val="AccountsSubHead"/>
        <w:spacing w:before="90" w:line="240" w:lineRule="auto"/>
        <w:rPr>
          <w:b w:val="0"/>
        </w:rPr>
      </w:pPr>
      <w:r w:rsidRPr="0047372A">
        <w:rPr>
          <w:b w:val="0"/>
        </w:rPr>
        <w:t>(iii)</w:t>
      </w:r>
      <w:r w:rsidRPr="0047372A">
        <w:rPr>
          <w:b w:val="0"/>
        </w:rPr>
        <w:tab/>
        <w:t xml:space="preserve">Superannuation </w:t>
      </w:r>
      <w:r>
        <w:rPr>
          <w:b w:val="0"/>
        </w:rPr>
        <w:t xml:space="preserve">and portable long service leave </w:t>
      </w:r>
      <w:r w:rsidRPr="0047372A">
        <w:rPr>
          <w:b w:val="0"/>
        </w:rPr>
        <w:t>contributions</w:t>
      </w:r>
    </w:p>
    <w:p w14:paraId="5E907549" w14:textId="77777777" w:rsidR="00962810" w:rsidRPr="0047372A" w:rsidRDefault="00962810" w:rsidP="00962810">
      <w:pPr>
        <w:pStyle w:val="Accounts10"/>
        <w:spacing w:line="240" w:lineRule="auto"/>
      </w:pPr>
      <w:r w:rsidRPr="0047372A">
        <w:t xml:space="preserve">Liabilities in relation to contributions to superannuation funds (including defined contribution superannuation funds) </w:t>
      </w:r>
      <w:r>
        <w:t xml:space="preserve">and the Community Services Industry (Portable Long Service Leave) Authority </w:t>
      </w:r>
      <w:r w:rsidRPr="0047372A">
        <w:t xml:space="preserve">are recognised as an expense in profit or loss </w:t>
      </w:r>
      <w:r>
        <w:t>in the period in which</w:t>
      </w:r>
      <w:r w:rsidRPr="0047372A">
        <w:t xml:space="preserve"> they are </w:t>
      </w:r>
      <w:r>
        <w:t>incurred</w:t>
      </w:r>
      <w:r w:rsidRPr="0047372A">
        <w:t>.</w:t>
      </w:r>
    </w:p>
    <w:p w14:paraId="66F05E17" w14:textId="77777777" w:rsidR="00962810" w:rsidRPr="0047372A" w:rsidRDefault="00962810" w:rsidP="00962810">
      <w:pPr>
        <w:pStyle w:val="AccountsSubHead"/>
        <w:spacing w:line="240" w:lineRule="auto"/>
      </w:pPr>
      <w:r w:rsidRPr="0047372A">
        <w:t>(</w:t>
      </w:r>
      <w:r>
        <w:t>q</w:t>
      </w:r>
      <w:r w:rsidRPr="0047372A">
        <w:t>)</w:t>
      </w:r>
      <w:r w:rsidRPr="0047372A">
        <w:tab/>
        <w:t>Goods and services tax</w:t>
      </w:r>
    </w:p>
    <w:p w14:paraId="2E5679C3" w14:textId="77777777" w:rsidR="00962810" w:rsidRPr="0047372A" w:rsidRDefault="00962810" w:rsidP="00962810">
      <w:pPr>
        <w:pStyle w:val="Accounts10"/>
        <w:spacing w:line="240" w:lineRule="auto"/>
      </w:pPr>
      <w:r w:rsidRPr="0047372A">
        <w:t>Revenues, expenses and assets are recognised net of the amount of goods and services tax (GST), except where the amount of GST incurred is not recoverable from the Australian Taxation Office (ATO). In these circumstances, the GST is recognised as part of the cost of acquisition of the asset or as part of the expense.</w:t>
      </w:r>
    </w:p>
    <w:p w14:paraId="468A0CC6" w14:textId="77777777" w:rsidR="00962810" w:rsidRPr="0047372A" w:rsidRDefault="00962810" w:rsidP="00962810">
      <w:pPr>
        <w:pStyle w:val="Accounts10"/>
        <w:spacing w:line="240" w:lineRule="auto"/>
      </w:pPr>
      <w:r w:rsidRPr="0047372A">
        <w:t xml:space="preserve">Receivables and payables are stated inclusive of the amount of GST receivable or payable. The net amount of GST recoverable from, or payable to, the ATO is included </w:t>
      </w:r>
      <w:r w:rsidRPr="0047372A" w:rsidDel="002D74FB">
        <w:t xml:space="preserve">in </w:t>
      </w:r>
      <w:r w:rsidRPr="0047372A">
        <w:t xml:space="preserve">current </w:t>
      </w:r>
      <w:r w:rsidRPr="0047372A" w:rsidDel="000A5D57">
        <w:t xml:space="preserve">receivables or payables </w:t>
      </w:r>
      <w:r w:rsidRPr="0047372A">
        <w:t>in the statement of financial position.</w:t>
      </w:r>
    </w:p>
    <w:p w14:paraId="3918E717" w14:textId="77777777" w:rsidR="00962810" w:rsidRPr="0047372A" w:rsidRDefault="00962810" w:rsidP="00962810">
      <w:pPr>
        <w:pStyle w:val="Accounts10"/>
        <w:spacing w:line="240" w:lineRule="auto"/>
      </w:pPr>
      <w:r w:rsidRPr="0047372A">
        <w:t>Cash flows are included in the statement of cash flows on a gross basis. The GST components of cash flows arising from investing and financing activities which are recoverable from, or payable to, the ATO are presented as operating cash flows included in receipts from customers or payments to suppliers.</w:t>
      </w:r>
    </w:p>
    <w:p w14:paraId="0B662B0F" w14:textId="77777777" w:rsidR="00962810" w:rsidRPr="0047372A" w:rsidRDefault="00962810" w:rsidP="00962810">
      <w:pPr>
        <w:pStyle w:val="AccountsSubHead"/>
        <w:spacing w:line="240" w:lineRule="auto"/>
      </w:pPr>
      <w:r w:rsidRPr="0047372A">
        <w:t>(</w:t>
      </w:r>
      <w:r>
        <w:t>r</w:t>
      </w:r>
      <w:r w:rsidRPr="0047372A">
        <w:t>)</w:t>
      </w:r>
      <w:r w:rsidRPr="0047372A">
        <w:tab/>
        <w:t>Comparative Figures</w:t>
      </w:r>
    </w:p>
    <w:p w14:paraId="698E9FC9" w14:textId="77777777" w:rsidR="00962810" w:rsidRPr="0047372A" w:rsidRDefault="00962810" w:rsidP="00962810">
      <w:pPr>
        <w:pStyle w:val="Accounts10"/>
        <w:spacing w:line="240" w:lineRule="auto"/>
      </w:pPr>
      <w:r w:rsidRPr="0047372A">
        <w:t>Where necessary, comparatives have been adjusted to conform with changes in presentation and disclosure.</w:t>
      </w:r>
    </w:p>
    <w:p w14:paraId="1F94CAD9" w14:textId="77777777" w:rsidR="003502DF" w:rsidRDefault="00962810" w:rsidP="00652156">
      <w:pPr>
        <w:pStyle w:val="Footer"/>
        <w:spacing w:before="4440"/>
      </w:pPr>
      <w:r>
        <w:t>Page 15</w:t>
      </w:r>
      <w:r w:rsidR="003502DF">
        <w:br w:type="page"/>
      </w:r>
    </w:p>
    <w:p w14:paraId="2A369EBB" w14:textId="77777777" w:rsidR="00652156" w:rsidRDefault="00652156" w:rsidP="00652156">
      <w:pPr>
        <w:pStyle w:val="Accounts2"/>
      </w:pPr>
    </w:p>
    <w:p w14:paraId="0C7432BF" w14:textId="77777777" w:rsidR="00962810" w:rsidRPr="0047372A" w:rsidRDefault="00962810" w:rsidP="003502DF">
      <w:pPr>
        <w:pStyle w:val="Accounts4"/>
        <w:spacing w:line="240" w:lineRule="auto"/>
      </w:pPr>
      <w:r w:rsidRPr="0047372A">
        <w:tab/>
      </w:r>
      <w:r>
        <w:t>2025</w:t>
      </w:r>
      <w:r>
        <w:tab/>
        <w:t>2024</w:t>
      </w:r>
    </w:p>
    <w:p w14:paraId="60CB6F73" w14:textId="77777777" w:rsidR="00962810" w:rsidRPr="0047372A" w:rsidRDefault="00962810" w:rsidP="003502DF">
      <w:pPr>
        <w:pStyle w:val="Accounts5"/>
        <w:spacing w:line="240" w:lineRule="auto"/>
      </w:pPr>
      <w:r w:rsidRPr="0047372A">
        <w:tab/>
        <w:t>$</w:t>
      </w:r>
      <w:r w:rsidRPr="0047372A">
        <w:tab/>
        <w:t>$</w:t>
      </w:r>
    </w:p>
    <w:p w14:paraId="777F731A" w14:textId="77777777" w:rsidR="00962810" w:rsidRPr="0047372A" w:rsidRDefault="00962810" w:rsidP="003502DF">
      <w:pPr>
        <w:pStyle w:val="AcctsLine2"/>
        <w:spacing w:line="240" w:lineRule="auto"/>
      </w:pPr>
    </w:p>
    <w:p w14:paraId="609BDDE5" w14:textId="77E2EF9A" w:rsidR="001341D9" w:rsidRDefault="001341D9" w:rsidP="001341D9">
      <w:pPr>
        <w:pStyle w:val="Heading4"/>
        <w:spacing w:line="240" w:lineRule="auto"/>
      </w:pPr>
      <w:r w:rsidRPr="001341D9">
        <w:t>3.</w:t>
      </w:r>
      <w:r w:rsidRPr="001341D9">
        <w:tab/>
        <w:t>Grant revenue</w:t>
      </w:r>
    </w:p>
    <w:p w14:paraId="2B7E3FC6" w14:textId="77777777" w:rsidR="00962810" w:rsidRPr="0047372A" w:rsidRDefault="00962810" w:rsidP="003502DF">
      <w:pPr>
        <w:pStyle w:val="Accounts7"/>
        <w:spacing w:before="120" w:line="240" w:lineRule="auto"/>
        <w:ind w:left="57" w:right="2722" w:hanging="57"/>
      </w:pPr>
      <w:r w:rsidRPr="0047372A">
        <w:t>Queensland</w:t>
      </w:r>
      <w:r>
        <w:t xml:space="preserve"> Government funding</w:t>
      </w:r>
      <w:r w:rsidRPr="0047372A">
        <w:t>:</w:t>
      </w:r>
    </w:p>
    <w:p w14:paraId="256152E4" w14:textId="77777777" w:rsidR="00962810" w:rsidRPr="0047372A" w:rsidRDefault="00962810" w:rsidP="003502DF">
      <w:pPr>
        <w:pStyle w:val="Accounts9"/>
        <w:spacing w:line="240" w:lineRule="auto"/>
      </w:pPr>
      <w:r>
        <w:t xml:space="preserve">Peak body </w:t>
      </w:r>
      <w:r w:rsidRPr="0047372A">
        <w:t>funding</w:t>
      </w:r>
      <w:r w:rsidRPr="0047372A">
        <w:tab/>
      </w:r>
      <w:r>
        <w:t>597,016</w:t>
      </w:r>
      <w:r>
        <w:tab/>
        <w:t>559,804</w:t>
      </w:r>
    </w:p>
    <w:p w14:paraId="21B5C501" w14:textId="77777777" w:rsidR="00962810" w:rsidRDefault="00962810" w:rsidP="003502DF">
      <w:pPr>
        <w:pStyle w:val="Accounts9"/>
        <w:spacing w:line="240" w:lineRule="auto"/>
      </w:pPr>
      <w:r>
        <w:t>Reform Stakeholder Engagement project</w:t>
      </w:r>
      <w:r>
        <w:tab/>
        <w:t>800,000</w:t>
      </w:r>
      <w:r>
        <w:tab/>
        <w:t>–</w:t>
      </w:r>
    </w:p>
    <w:p w14:paraId="5553787A" w14:textId="77777777" w:rsidR="00962810" w:rsidRDefault="00962810" w:rsidP="003502DF">
      <w:pPr>
        <w:pStyle w:val="Accounts9"/>
        <w:spacing w:line="240" w:lineRule="auto"/>
      </w:pPr>
      <w:r>
        <w:t>Digital Inclusion project</w:t>
      </w:r>
      <w:r>
        <w:tab/>
        <w:t>–</w:t>
      </w:r>
      <w:r>
        <w:tab/>
        <w:t>77,778</w:t>
      </w:r>
    </w:p>
    <w:p w14:paraId="7E41B43D" w14:textId="77777777" w:rsidR="00962810" w:rsidRDefault="00962810" w:rsidP="003502DF">
      <w:pPr>
        <w:pStyle w:val="Accounts9"/>
        <w:spacing w:line="240" w:lineRule="auto"/>
      </w:pPr>
      <w:r>
        <w:t>National Disability Strategy projects</w:t>
      </w:r>
      <w:r>
        <w:tab/>
        <w:t>182,500</w:t>
      </w:r>
      <w:r>
        <w:tab/>
        <w:t>27,500</w:t>
      </w:r>
    </w:p>
    <w:p w14:paraId="39AC72C9" w14:textId="77777777" w:rsidR="00962810" w:rsidRDefault="00962810" w:rsidP="003502DF">
      <w:pPr>
        <w:pStyle w:val="Accounts9"/>
        <w:spacing w:line="240" w:lineRule="auto"/>
      </w:pPr>
      <w:r w:rsidRPr="00754695">
        <w:t>Disability Inclusive Disaster Risk Reduction project</w:t>
      </w:r>
      <w:r>
        <w:t>s</w:t>
      </w:r>
      <w:r>
        <w:tab/>
        <w:t>117,874</w:t>
      </w:r>
      <w:r>
        <w:tab/>
        <w:t>310,950</w:t>
      </w:r>
    </w:p>
    <w:p w14:paraId="27BC4EC8" w14:textId="77777777" w:rsidR="00962810" w:rsidRDefault="00962810" w:rsidP="003502DF">
      <w:pPr>
        <w:pStyle w:val="Accounts9"/>
        <w:spacing w:line="240" w:lineRule="auto"/>
      </w:pPr>
      <w:r>
        <w:t>Bright Sparks project</w:t>
      </w:r>
      <w:r>
        <w:tab/>
        <w:t>318,000</w:t>
      </w:r>
      <w:r>
        <w:tab/>
        <w:t>15,000</w:t>
      </w:r>
    </w:p>
    <w:p w14:paraId="7E270640" w14:textId="77777777" w:rsidR="00962810" w:rsidRDefault="00962810" w:rsidP="003502DF">
      <w:pPr>
        <w:pStyle w:val="Accounts9"/>
        <w:spacing w:line="240" w:lineRule="auto"/>
      </w:pPr>
      <w:r>
        <w:t>Housing projects</w:t>
      </w:r>
      <w:r>
        <w:tab/>
        <w:t>1,042,813</w:t>
      </w:r>
      <w:r>
        <w:tab/>
        <w:t>476,954</w:t>
      </w:r>
    </w:p>
    <w:p w14:paraId="3A27BCE9" w14:textId="77777777" w:rsidR="00962810" w:rsidRDefault="00962810" w:rsidP="003502DF">
      <w:pPr>
        <w:pStyle w:val="Accounts9"/>
        <w:spacing w:line="240" w:lineRule="auto"/>
      </w:pPr>
      <w:r>
        <w:t>Health projects</w:t>
      </w:r>
      <w:r>
        <w:tab/>
        <w:t>164,104</w:t>
      </w:r>
      <w:r>
        <w:tab/>
        <w:t>327,333</w:t>
      </w:r>
    </w:p>
    <w:p w14:paraId="218713A2" w14:textId="77777777" w:rsidR="00962810" w:rsidRPr="0047372A" w:rsidRDefault="00962810" w:rsidP="003502DF">
      <w:pPr>
        <w:pStyle w:val="Accounts7"/>
        <w:spacing w:line="240" w:lineRule="auto"/>
      </w:pPr>
      <w:r>
        <w:t>Australian Government funding</w:t>
      </w:r>
      <w:r w:rsidRPr="0047372A">
        <w:t>:</w:t>
      </w:r>
    </w:p>
    <w:p w14:paraId="5608F149" w14:textId="77777777" w:rsidR="00962810" w:rsidRPr="0047372A" w:rsidRDefault="00962810" w:rsidP="003502DF">
      <w:pPr>
        <w:pStyle w:val="Accounts9"/>
        <w:spacing w:line="240" w:lineRule="auto"/>
      </w:pPr>
      <w:r>
        <w:t>Power of Peers project</w:t>
      </w:r>
      <w:r w:rsidRPr="0047372A">
        <w:tab/>
      </w:r>
      <w:r>
        <w:t>880,000</w:t>
      </w:r>
      <w:r>
        <w:tab/>
        <w:t>621,689</w:t>
      </w:r>
    </w:p>
    <w:p w14:paraId="301D69A4" w14:textId="77777777" w:rsidR="00962810" w:rsidRDefault="00962810" w:rsidP="003502DF">
      <w:pPr>
        <w:pStyle w:val="Accounts9"/>
        <w:spacing w:line="240" w:lineRule="auto"/>
      </w:pPr>
      <w:r>
        <w:t>Bushfire Recovery project</w:t>
      </w:r>
      <w:r>
        <w:tab/>
        <w:t>–</w:t>
      </w:r>
      <w:r>
        <w:tab/>
        <w:t>446,057</w:t>
      </w:r>
    </w:p>
    <w:p w14:paraId="736A9689" w14:textId="77777777" w:rsidR="00962810" w:rsidRDefault="00962810" w:rsidP="003502DF">
      <w:pPr>
        <w:pStyle w:val="Accounts9"/>
        <w:spacing w:line="240" w:lineRule="auto"/>
      </w:pPr>
      <w:r w:rsidRPr="00754695">
        <w:t>Disability Inclusive Disaster Risk Reduction project</w:t>
      </w:r>
      <w:r>
        <w:tab/>
        <w:t>–</w:t>
      </w:r>
      <w:r>
        <w:tab/>
        <w:t>223,119</w:t>
      </w:r>
    </w:p>
    <w:p w14:paraId="5B1DFD6E" w14:textId="77777777" w:rsidR="00962810" w:rsidRDefault="00962810" w:rsidP="003502DF">
      <w:pPr>
        <w:pStyle w:val="Accounts9"/>
        <w:spacing w:line="240" w:lineRule="auto"/>
      </w:pPr>
      <w:r>
        <w:t>Building Employer Confidence project</w:t>
      </w:r>
      <w:r>
        <w:tab/>
        <w:t>495,579</w:t>
      </w:r>
      <w:r>
        <w:tab/>
        <w:t>70,867</w:t>
      </w:r>
    </w:p>
    <w:p w14:paraId="289041F3" w14:textId="77777777" w:rsidR="00962810" w:rsidRPr="0047372A" w:rsidRDefault="00962810" w:rsidP="003502DF">
      <w:pPr>
        <w:pStyle w:val="Accounts7"/>
        <w:spacing w:line="240" w:lineRule="auto"/>
      </w:pPr>
      <w:r>
        <w:t>Gambling Community Benefit Fund &amp; other grants</w:t>
      </w:r>
      <w:r>
        <w:tab/>
        <w:t>21,910</w:t>
      </w:r>
      <w:r>
        <w:tab/>
        <w:t>15,000</w:t>
      </w:r>
    </w:p>
    <w:p w14:paraId="413ECAB7" w14:textId="77777777" w:rsidR="00962810" w:rsidRPr="0047372A" w:rsidRDefault="00962810" w:rsidP="003502DF">
      <w:pPr>
        <w:pStyle w:val="AcctsLine1"/>
        <w:spacing w:line="240" w:lineRule="auto"/>
      </w:pPr>
    </w:p>
    <w:p w14:paraId="20F3943E" w14:textId="77777777" w:rsidR="00962810" w:rsidRPr="0047372A" w:rsidRDefault="00962810" w:rsidP="003502DF">
      <w:pPr>
        <w:pStyle w:val="Accounts7"/>
        <w:spacing w:line="240" w:lineRule="auto"/>
      </w:pPr>
      <w:r w:rsidRPr="0047372A">
        <w:t>Total grant revenue</w:t>
      </w:r>
      <w:r w:rsidRPr="0047372A">
        <w:tab/>
      </w:r>
      <w:r>
        <w:t>$4,619,796</w:t>
      </w:r>
      <w:r>
        <w:tab/>
        <w:t>$3,172,051</w:t>
      </w:r>
    </w:p>
    <w:p w14:paraId="3B8AC61F" w14:textId="77777777" w:rsidR="00962810" w:rsidRPr="0047372A" w:rsidRDefault="00962810" w:rsidP="003502DF">
      <w:pPr>
        <w:pStyle w:val="AcctsLine2"/>
        <w:spacing w:line="240" w:lineRule="auto"/>
      </w:pPr>
    </w:p>
    <w:p w14:paraId="55DF648F" w14:textId="77777777" w:rsidR="00962810" w:rsidRPr="0047372A" w:rsidRDefault="00962810" w:rsidP="003502DF">
      <w:pPr>
        <w:spacing w:line="240" w:lineRule="auto"/>
      </w:pPr>
    </w:p>
    <w:p w14:paraId="20FAC948" w14:textId="166E4421" w:rsidR="001341D9" w:rsidRDefault="001341D9" w:rsidP="001341D9">
      <w:pPr>
        <w:pStyle w:val="Heading4"/>
        <w:spacing w:line="240" w:lineRule="auto"/>
      </w:pPr>
      <w:r w:rsidRPr="001341D9">
        <w:t>4.</w:t>
      </w:r>
      <w:r w:rsidRPr="001341D9">
        <w:tab/>
        <w:t>Investment income and expenses</w:t>
      </w:r>
    </w:p>
    <w:p w14:paraId="02D840C2" w14:textId="77777777" w:rsidR="00962810" w:rsidRPr="0047372A" w:rsidRDefault="00962810" w:rsidP="003502DF">
      <w:pPr>
        <w:pStyle w:val="Accounts7"/>
        <w:spacing w:before="120" w:line="240" w:lineRule="auto"/>
      </w:pPr>
      <w:r w:rsidRPr="0047372A">
        <w:t xml:space="preserve">Managed </w:t>
      </w:r>
      <w:r>
        <w:t xml:space="preserve">investment </w:t>
      </w:r>
      <w:r w:rsidRPr="0047372A">
        <w:t>portfolio income:</w:t>
      </w:r>
    </w:p>
    <w:p w14:paraId="3D38F611" w14:textId="77777777" w:rsidR="00962810" w:rsidRPr="0047372A" w:rsidRDefault="00962810" w:rsidP="003502DF">
      <w:pPr>
        <w:pStyle w:val="Accounts9"/>
        <w:spacing w:line="240" w:lineRule="auto"/>
      </w:pPr>
      <w:r w:rsidRPr="0047372A">
        <w:t>Dividends</w:t>
      </w:r>
      <w:r>
        <w:t xml:space="preserve"> (including franking credits recoverable)</w:t>
      </w:r>
      <w:r w:rsidRPr="0047372A">
        <w:tab/>
      </w:r>
      <w:r>
        <w:t>49,862</w:t>
      </w:r>
      <w:r>
        <w:tab/>
        <w:t>44,554</w:t>
      </w:r>
    </w:p>
    <w:p w14:paraId="4D44CEBB" w14:textId="77777777" w:rsidR="00962810" w:rsidRPr="0047372A" w:rsidRDefault="00962810" w:rsidP="003502DF">
      <w:pPr>
        <w:pStyle w:val="Accounts9"/>
        <w:spacing w:line="240" w:lineRule="auto"/>
      </w:pPr>
      <w:r>
        <w:t>Interest</w:t>
      </w:r>
      <w:r w:rsidRPr="0047372A">
        <w:tab/>
      </w:r>
      <w:r>
        <w:t>58,431</w:t>
      </w:r>
      <w:r>
        <w:tab/>
        <w:t>41,285</w:t>
      </w:r>
    </w:p>
    <w:p w14:paraId="63BBC3A2" w14:textId="77777777" w:rsidR="00962810" w:rsidRPr="0047372A" w:rsidRDefault="00962810" w:rsidP="003502DF">
      <w:pPr>
        <w:pStyle w:val="Accounts9"/>
        <w:spacing w:line="240" w:lineRule="auto"/>
      </w:pPr>
      <w:r w:rsidRPr="0047372A">
        <w:t>Increase in net market value</w:t>
      </w:r>
      <w:r w:rsidRPr="0047372A">
        <w:tab/>
      </w:r>
      <w:r>
        <w:t>16,631</w:t>
      </w:r>
      <w:r>
        <w:tab/>
        <w:t>23,125</w:t>
      </w:r>
    </w:p>
    <w:p w14:paraId="354D06AD" w14:textId="77777777" w:rsidR="00962810" w:rsidRPr="0047372A" w:rsidRDefault="00962810" w:rsidP="003502DF">
      <w:pPr>
        <w:pStyle w:val="AcctsLine1"/>
        <w:spacing w:line="240" w:lineRule="auto"/>
      </w:pPr>
    </w:p>
    <w:p w14:paraId="6705F91B" w14:textId="77777777" w:rsidR="00962810" w:rsidRPr="0047372A" w:rsidRDefault="00962810" w:rsidP="003502DF">
      <w:pPr>
        <w:pStyle w:val="Accounts7"/>
        <w:spacing w:line="240" w:lineRule="auto"/>
      </w:pPr>
      <w:r w:rsidRPr="0047372A">
        <w:tab/>
      </w:r>
      <w:r>
        <w:t>124,924</w:t>
      </w:r>
      <w:r>
        <w:tab/>
        <w:t>108,964</w:t>
      </w:r>
    </w:p>
    <w:p w14:paraId="6B326DFA" w14:textId="77777777" w:rsidR="00962810" w:rsidRPr="0047372A" w:rsidRDefault="00962810" w:rsidP="003502DF">
      <w:pPr>
        <w:pStyle w:val="Accounts7"/>
        <w:spacing w:line="240" w:lineRule="auto"/>
      </w:pPr>
      <w:r>
        <w:t>Bank deposit income:</w:t>
      </w:r>
    </w:p>
    <w:p w14:paraId="08B2029D" w14:textId="77777777" w:rsidR="00962810" w:rsidRPr="0047372A" w:rsidRDefault="00962810" w:rsidP="003502DF">
      <w:pPr>
        <w:pStyle w:val="Accounts9"/>
        <w:spacing w:line="240" w:lineRule="auto"/>
      </w:pPr>
      <w:r>
        <w:t>Interest</w:t>
      </w:r>
      <w:r w:rsidRPr="0047372A">
        <w:tab/>
      </w:r>
      <w:r>
        <w:t>9,542</w:t>
      </w:r>
      <w:r>
        <w:tab/>
        <w:t>3,964</w:t>
      </w:r>
    </w:p>
    <w:p w14:paraId="301AFF01" w14:textId="77777777" w:rsidR="00962810" w:rsidRPr="0047372A" w:rsidRDefault="00962810" w:rsidP="003502DF">
      <w:pPr>
        <w:pStyle w:val="AcctsLine1"/>
        <w:spacing w:line="240" w:lineRule="auto"/>
      </w:pPr>
    </w:p>
    <w:p w14:paraId="16B58529" w14:textId="77777777" w:rsidR="00962810" w:rsidRPr="0047372A" w:rsidRDefault="00962810" w:rsidP="003502DF">
      <w:pPr>
        <w:pStyle w:val="Accounts7"/>
        <w:spacing w:line="240" w:lineRule="auto"/>
      </w:pPr>
      <w:r w:rsidRPr="0047372A">
        <w:t>Total investment income</w:t>
      </w:r>
      <w:r w:rsidRPr="0047372A">
        <w:tab/>
      </w:r>
      <w:r>
        <w:t>134,466</w:t>
      </w:r>
      <w:r>
        <w:tab/>
        <w:t>112,928</w:t>
      </w:r>
    </w:p>
    <w:p w14:paraId="4CC2276C" w14:textId="77777777" w:rsidR="00962810" w:rsidRPr="0047372A" w:rsidRDefault="00962810" w:rsidP="003502DF">
      <w:pPr>
        <w:pStyle w:val="AcctsLine1"/>
        <w:spacing w:line="240" w:lineRule="auto"/>
      </w:pPr>
    </w:p>
    <w:p w14:paraId="4F6F368C" w14:textId="77777777" w:rsidR="00962810" w:rsidRPr="0047372A" w:rsidRDefault="00962810" w:rsidP="003502DF">
      <w:pPr>
        <w:pStyle w:val="Accounts7"/>
        <w:spacing w:line="240" w:lineRule="auto"/>
      </w:pPr>
      <w:r w:rsidRPr="0047372A">
        <w:t xml:space="preserve">Managed </w:t>
      </w:r>
      <w:r>
        <w:t xml:space="preserve">investment </w:t>
      </w:r>
      <w:r w:rsidRPr="0047372A">
        <w:t xml:space="preserve">portfolio </w:t>
      </w:r>
      <w:r>
        <w:t>expenses</w:t>
      </w:r>
      <w:r w:rsidRPr="0047372A">
        <w:t>:</w:t>
      </w:r>
    </w:p>
    <w:p w14:paraId="788C6A4E" w14:textId="77777777" w:rsidR="00962810" w:rsidRPr="0047372A" w:rsidRDefault="00962810" w:rsidP="003502DF">
      <w:pPr>
        <w:pStyle w:val="Accounts9"/>
        <w:spacing w:line="240" w:lineRule="auto"/>
      </w:pPr>
      <w:r>
        <w:t>Decrease</w:t>
      </w:r>
      <w:r w:rsidRPr="0047372A">
        <w:t xml:space="preserve"> in net market value</w:t>
      </w:r>
      <w:r w:rsidRPr="0047372A">
        <w:tab/>
      </w:r>
      <w:r>
        <w:t>–</w:t>
      </w:r>
      <w:r>
        <w:tab/>
        <w:t>–</w:t>
      </w:r>
    </w:p>
    <w:p w14:paraId="3DD71D2F" w14:textId="77777777" w:rsidR="00962810" w:rsidRPr="0047372A" w:rsidRDefault="00962810" w:rsidP="003502DF">
      <w:pPr>
        <w:pStyle w:val="Accounts9"/>
        <w:spacing w:line="240" w:lineRule="auto"/>
      </w:pPr>
      <w:r>
        <w:t>Other investment expenses</w:t>
      </w:r>
      <w:r>
        <w:tab/>
        <w:t>12,528</w:t>
      </w:r>
      <w:r>
        <w:tab/>
        <w:t>12,122</w:t>
      </w:r>
    </w:p>
    <w:p w14:paraId="00876ED1" w14:textId="77777777" w:rsidR="00962810" w:rsidRPr="0047372A" w:rsidRDefault="00962810" w:rsidP="003502DF">
      <w:pPr>
        <w:pStyle w:val="AcctsLine1"/>
        <w:spacing w:line="240" w:lineRule="auto"/>
      </w:pPr>
    </w:p>
    <w:p w14:paraId="66B2FA20" w14:textId="77777777" w:rsidR="00962810" w:rsidRDefault="00962810" w:rsidP="003502DF">
      <w:pPr>
        <w:pStyle w:val="Accounts7"/>
        <w:spacing w:line="240" w:lineRule="auto"/>
      </w:pPr>
      <w:r w:rsidRPr="0047372A">
        <w:t xml:space="preserve">Total investment </w:t>
      </w:r>
      <w:r>
        <w:t>expenses</w:t>
      </w:r>
      <w:r w:rsidRPr="0047372A">
        <w:tab/>
      </w:r>
      <w:r>
        <w:t>12,528</w:t>
      </w:r>
      <w:r>
        <w:tab/>
        <w:t>12,122</w:t>
      </w:r>
    </w:p>
    <w:p w14:paraId="7B329249" w14:textId="77777777" w:rsidR="00962810" w:rsidRPr="0047372A" w:rsidRDefault="00962810" w:rsidP="003502DF">
      <w:pPr>
        <w:pStyle w:val="AcctsLine1"/>
        <w:spacing w:line="240" w:lineRule="auto"/>
      </w:pPr>
    </w:p>
    <w:p w14:paraId="5E22FF11" w14:textId="77777777" w:rsidR="00962810" w:rsidRPr="0047372A" w:rsidRDefault="00962810" w:rsidP="003502DF">
      <w:pPr>
        <w:pStyle w:val="Accounts7"/>
        <w:spacing w:line="240" w:lineRule="auto"/>
      </w:pPr>
      <w:r>
        <w:t>Net</w:t>
      </w:r>
      <w:r w:rsidRPr="0047372A">
        <w:t xml:space="preserve"> investment income</w:t>
      </w:r>
      <w:r>
        <w:t>/(expense)</w:t>
      </w:r>
      <w:r w:rsidRPr="0047372A">
        <w:tab/>
      </w:r>
      <w:r>
        <w:t>$121,938</w:t>
      </w:r>
      <w:r>
        <w:tab/>
        <w:t>$100,806</w:t>
      </w:r>
    </w:p>
    <w:p w14:paraId="7FA01573" w14:textId="77777777" w:rsidR="00962810" w:rsidRPr="0047372A" w:rsidRDefault="00962810" w:rsidP="003502DF">
      <w:pPr>
        <w:pStyle w:val="AcctsLine2"/>
        <w:spacing w:line="240" w:lineRule="auto"/>
      </w:pPr>
    </w:p>
    <w:p w14:paraId="3B63DAA8" w14:textId="77777777" w:rsidR="00962810" w:rsidRDefault="00962810" w:rsidP="00652156">
      <w:pPr>
        <w:pStyle w:val="Footer"/>
        <w:spacing w:before="3240"/>
      </w:pPr>
      <w:r>
        <w:t>Page 16</w:t>
      </w:r>
      <w:r w:rsidR="003502DF">
        <w:br w:type="page"/>
      </w:r>
    </w:p>
    <w:p w14:paraId="00C83EDE" w14:textId="77777777" w:rsidR="00652156" w:rsidRDefault="00652156" w:rsidP="00652156">
      <w:pPr>
        <w:pStyle w:val="Accounts2"/>
      </w:pPr>
    </w:p>
    <w:p w14:paraId="1D208A57" w14:textId="77777777" w:rsidR="00962810" w:rsidRPr="0047372A" w:rsidRDefault="00962810" w:rsidP="003502DF">
      <w:pPr>
        <w:pStyle w:val="Accounts4"/>
        <w:spacing w:line="240" w:lineRule="auto"/>
      </w:pPr>
      <w:r w:rsidRPr="0047372A">
        <w:tab/>
      </w:r>
      <w:r>
        <w:t>2025</w:t>
      </w:r>
      <w:r>
        <w:tab/>
        <w:t>2024</w:t>
      </w:r>
    </w:p>
    <w:p w14:paraId="0467EE39" w14:textId="77777777" w:rsidR="00962810" w:rsidRPr="0047372A" w:rsidRDefault="00962810" w:rsidP="003502DF">
      <w:pPr>
        <w:pStyle w:val="Accounts5"/>
        <w:spacing w:line="240" w:lineRule="auto"/>
      </w:pPr>
      <w:r w:rsidRPr="0047372A">
        <w:tab/>
        <w:t>$</w:t>
      </w:r>
      <w:r w:rsidRPr="0047372A">
        <w:tab/>
        <w:t>$</w:t>
      </w:r>
    </w:p>
    <w:p w14:paraId="222AABAE" w14:textId="77777777" w:rsidR="00962810" w:rsidRDefault="00962810" w:rsidP="003502DF">
      <w:pPr>
        <w:pStyle w:val="AcctsLine2"/>
        <w:spacing w:line="240" w:lineRule="auto"/>
      </w:pPr>
    </w:p>
    <w:p w14:paraId="33BF2FEE" w14:textId="7E5C907C" w:rsidR="001341D9" w:rsidRDefault="001341D9" w:rsidP="001341D9">
      <w:pPr>
        <w:pStyle w:val="Heading4"/>
        <w:spacing w:line="240" w:lineRule="auto"/>
      </w:pPr>
      <w:r w:rsidRPr="001341D9">
        <w:t>5.</w:t>
      </w:r>
      <w:r w:rsidRPr="001341D9">
        <w:tab/>
        <w:t>Expenses</w:t>
      </w:r>
    </w:p>
    <w:p w14:paraId="263BC630" w14:textId="77777777" w:rsidR="00962810" w:rsidRPr="0047372A" w:rsidRDefault="00962810" w:rsidP="003502DF">
      <w:pPr>
        <w:pStyle w:val="AccountsSubHead"/>
        <w:spacing w:line="240" w:lineRule="auto"/>
      </w:pPr>
      <w:r w:rsidRPr="0047372A">
        <w:t>Staff expenses</w:t>
      </w:r>
    </w:p>
    <w:p w14:paraId="5E2EE977" w14:textId="77777777" w:rsidR="00962810" w:rsidRPr="0047372A" w:rsidRDefault="00962810" w:rsidP="003502DF">
      <w:pPr>
        <w:pStyle w:val="Accounts7"/>
        <w:spacing w:line="240" w:lineRule="auto"/>
      </w:pPr>
      <w:r w:rsidRPr="0047372A">
        <w:t>Salaries and wages</w:t>
      </w:r>
      <w:r w:rsidRPr="0047372A">
        <w:tab/>
      </w:r>
      <w:r>
        <w:t>2,474,339</w:t>
      </w:r>
      <w:r>
        <w:tab/>
        <w:t>1,958,419</w:t>
      </w:r>
    </w:p>
    <w:p w14:paraId="48BF65C1" w14:textId="77777777" w:rsidR="00962810" w:rsidRPr="0047372A" w:rsidRDefault="00962810" w:rsidP="003502DF">
      <w:pPr>
        <w:pStyle w:val="Accounts7"/>
        <w:spacing w:before="20" w:line="240" w:lineRule="auto"/>
      </w:pPr>
      <w:r w:rsidRPr="0047372A">
        <w:t>Provision for leave entitlements</w:t>
      </w:r>
      <w:r w:rsidRPr="0047372A">
        <w:tab/>
      </w:r>
      <w:r>
        <w:t>51,262</w:t>
      </w:r>
      <w:r>
        <w:tab/>
        <w:t>44,235</w:t>
      </w:r>
    </w:p>
    <w:p w14:paraId="71AF69B0" w14:textId="77777777" w:rsidR="00962810" w:rsidRDefault="00962810" w:rsidP="003502DF">
      <w:pPr>
        <w:pStyle w:val="Accounts7"/>
        <w:spacing w:before="20" w:line="240" w:lineRule="auto"/>
      </w:pPr>
      <w:r w:rsidRPr="0047372A">
        <w:t>Superannuation</w:t>
      </w:r>
      <w:r w:rsidRPr="0047372A">
        <w:tab/>
      </w:r>
      <w:r>
        <w:t>280,984</w:t>
      </w:r>
      <w:r>
        <w:tab/>
        <w:t>212,030</w:t>
      </w:r>
    </w:p>
    <w:p w14:paraId="71767733" w14:textId="77777777" w:rsidR="00962810" w:rsidRPr="0047372A" w:rsidRDefault="00962810" w:rsidP="003502DF">
      <w:pPr>
        <w:pStyle w:val="Accounts7"/>
        <w:spacing w:before="20" w:line="240" w:lineRule="auto"/>
      </w:pPr>
      <w:r>
        <w:t>Portable long service leave levy</w:t>
      </w:r>
      <w:r>
        <w:tab/>
        <w:t>32,007</w:t>
      </w:r>
      <w:r>
        <w:tab/>
        <w:t>25,805</w:t>
      </w:r>
    </w:p>
    <w:p w14:paraId="68C7DFE1" w14:textId="77777777" w:rsidR="00962810" w:rsidRDefault="00962810" w:rsidP="003502DF">
      <w:pPr>
        <w:pStyle w:val="Accounts7"/>
        <w:spacing w:before="20" w:line="240" w:lineRule="auto"/>
      </w:pPr>
      <w:r w:rsidRPr="0047372A">
        <w:t>Workers</w:t>
      </w:r>
      <w:r>
        <w:t>’</w:t>
      </w:r>
      <w:r w:rsidRPr="0047372A">
        <w:t xml:space="preserve"> compensation insurance</w:t>
      </w:r>
      <w:r w:rsidRPr="0047372A">
        <w:tab/>
      </w:r>
      <w:r>
        <w:t>18,886</w:t>
      </w:r>
      <w:r>
        <w:tab/>
        <w:t>14,414</w:t>
      </w:r>
    </w:p>
    <w:p w14:paraId="56E49A6C" w14:textId="77777777" w:rsidR="00962810" w:rsidRPr="0047372A" w:rsidRDefault="00962810" w:rsidP="003502DF">
      <w:pPr>
        <w:pStyle w:val="Accounts7"/>
        <w:spacing w:before="20" w:line="240" w:lineRule="auto"/>
      </w:pPr>
      <w:r>
        <w:t>Staff recruitment</w:t>
      </w:r>
      <w:r>
        <w:tab/>
        <w:t>22,964</w:t>
      </w:r>
      <w:r>
        <w:tab/>
        <w:t>3,795</w:t>
      </w:r>
    </w:p>
    <w:p w14:paraId="1B04F95A" w14:textId="77777777" w:rsidR="00962810" w:rsidRPr="0047372A" w:rsidRDefault="00962810" w:rsidP="003502DF">
      <w:pPr>
        <w:pStyle w:val="Accounts7"/>
        <w:spacing w:before="20" w:line="240" w:lineRule="auto"/>
      </w:pPr>
      <w:r w:rsidRPr="0047372A">
        <w:t>Other staff expenses</w:t>
      </w:r>
      <w:r w:rsidRPr="0047372A">
        <w:tab/>
      </w:r>
      <w:r>
        <w:t>14,184</w:t>
      </w:r>
      <w:r>
        <w:tab/>
        <w:t>12,027</w:t>
      </w:r>
    </w:p>
    <w:p w14:paraId="28DEBC8D" w14:textId="77777777" w:rsidR="00962810" w:rsidRPr="0047372A" w:rsidRDefault="00962810" w:rsidP="003502DF">
      <w:pPr>
        <w:pStyle w:val="AcctsLine1"/>
        <w:spacing w:line="240" w:lineRule="auto"/>
      </w:pPr>
    </w:p>
    <w:p w14:paraId="03F4324F" w14:textId="77777777" w:rsidR="00962810" w:rsidRPr="0047372A" w:rsidRDefault="00962810" w:rsidP="003502DF">
      <w:pPr>
        <w:pStyle w:val="Accounts7"/>
        <w:spacing w:line="240" w:lineRule="auto"/>
      </w:pPr>
      <w:r w:rsidRPr="0047372A">
        <w:t>Total staff expenses</w:t>
      </w:r>
      <w:r w:rsidRPr="0047372A">
        <w:tab/>
      </w:r>
      <w:r>
        <w:t>$2,894,626</w:t>
      </w:r>
      <w:r>
        <w:tab/>
        <w:t>$2,270,725</w:t>
      </w:r>
    </w:p>
    <w:p w14:paraId="4A3AC64F" w14:textId="77777777" w:rsidR="00962810" w:rsidRDefault="00962810" w:rsidP="003502DF">
      <w:pPr>
        <w:pStyle w:val="AcctsLine2"/>
        <w:spacing w:line="240" w:lineRule="auto"/>
      </w:pPr>
    </w:p>
    <w:p w14:paraId="4BD694B9" w14:textId="77777777" w:rsidR="00962810" w:rsidRDefault="00962810" w:rsidP="003502DF">
      <w:pPr>
        <w:pStyle w:val="AccountsSubHead"/>
        <w:spacing w:line="240" w:lineRule="auto"/>
      </w:pPr>
      <w:r>
        <w:t>Contractors and consultants</w:t>
      </w:r>
    </w:p>
    <w:p w14:paraId="021456C0" w14:textId="77777777" w:rsidR="00962810" w:rsidRPr="00973BAF" w:rsidRDefault="00962810" w:rsidP="003502DF">
      <w:pPr>
        <w:pStyle w:val="Accounts7"/>
        <w:spacing w:line="240" w:lineRule="auto"/>
        <w:ind w:right="3260"/>
      </w:pPr>
      <w:r w:rsidRPr="00973BAF">
        <w:t>Contractors &amp; consultant</w:t>
      </w:r>
      <w:r>
        <w:t>s expense includes contractors,</w:t>
      </w:r>
      <w:r w:rsidRPr="00973BAF">
        <w:t xml:space="preserve"> consultants</w:t>
      </w:r>
      <w:r>
        <w:t xml:space="preserve"> and representatives</w:t>
      </w:r>
      <w:r w:rsidRPr="00973BAF">
        <w:t xml:space="preserve"> </w:t>
      </w:r>
      <w:r>
        <w:t>assisting QDN with</w:t>
      </w:r>
      <w:r w:rsidRPr="00973BAF">
        <w:t xml:space="preserve"> QDeNgage and other projects</w:t>
      </w:r>
      <w:r>
        <w:t>.</w:t>
      </w:r>
    </w:p>
    <w:p w14:paraId="6150B98C" w14:textId="77777777" w:rsidR="00962810" w:rsidRPr="0047372A" w:rsidRDefault="00962810" w:rsidP="003502DF">
      <w:pPr>
        <w:pStyle w:val="AccountsSubHead"/>
        <w:spacing w:line="240" w:lineRule="auto"/>
      </w:pPr>
      <w:r w:rsidRPr="0047372A">
        <w:t>Auditors</w:t>
      </w:r>
      <w:r>
        <w:t>’</w:t>
      </w:r>
      <w:r w:rsidRPr="0047372A">
        <w:t xml:space="preserve"> remuneration</w:t>
      </w:r>
    </w:p>
    <w:p w14:paraId="70EB19BC" w14:textId="77777777" w:rsidR="00962810" w:rsidRPr="0047372A" w:rsidRDefault="00962810" w:rsidP="003502DF">
      <w:pPr>
        <w:pStyle w:val="Accounts7"/>
        <w:spacing w:line="240" w:lineRule="auto"/>
      </w:pPr>
      <w:r w:rsidRPr="0047372A">
        <w:t>Audit services: Current year</w:t>
      </w:r>
      <w:r w:rsidRPr="0047372A">
        <w:tab/>
      </w:r>
      <w:r>
        <w:t>$12,000</w:t>
      </w:r>
      <w:r>
        <w:tab/>
        <w:t>$7,200</w:t>
      </w:r>
    </w:p>
    <w:p w14:paraId="06472508" w14:textId="77777777" w:rsidR="00962810" w:rsidRPr="0047372A" w:rsidRDefault="00962810" w:rsidP="003502DF">
      <w:pPr>
        <w:pStyle w:val="AcctsLine2"/>
        <w:spacing w:line="240" w:lineRule="auto"/>
      </w:pPr>
    </w:p>
    <w:p w14:paraId="72644E63" w14:textId="77777777" w:rsidR="00962810" w:rsidRPr="009309E5" w:rsidRDefault="00962810" w:rsidP="003502DF">
      <w:pPr>
        <w:pStyle w:val="Accounts7"/>
        <w:spacing w:line="240" w:lineRule="auto"/>
      </w:pPr>
    </w:p>
    <w:p w14:paraId="0B747319" w14:textId="2BF4E8FB" w:rsidR="001341D9" w:rsidRDefault="001341D9" w:rsidP="001341D9">
      <w:pPr>
        <w:pStyle w:val="Heading4"/>
      </w:pPr>
      <w:r w:rsidRPr="001341D9">
        <w:t>6.</w:t>
      </w:r>
      <w:r w:rsidRPr="001341D9">
        <w:tab/>
        <w:t>Cash and cash equivalents</w:t>
      </w:r>
    </w:p>
    <w:p w14:paraId="263CE017" w14:textId="77777777" w:rsidR="00962810" w:rsidRPr="0047372A" w:rsidRDefault="00962810" w:rsidP="003502DF">
      <w:pPr>
        <w:pStyle w:val="Accounts7"/>
        <w:spacing w:before="120" w:line="240" w:lineRule="auto"/>
      </w:pPr>
      <w:r w:rsidRPr="0047372A">
        <w:t>Cash on hand</w:t>
      </w:r>
      <w:r w:rsidRPr="0047372A">
        <w:tab/>
      </w:r>
      <w:r>
        <w:t>242</w:t>
      </w:r>
      <w:r>
        <w:tab/>
        <w:t>226</w:t>
      </w:r>
    </w:p>
    <w:p w14:paraId="086DA7ED" w14:textId="77777777" w:rsidR="00962810" w:rsidRDefault="00962810" w:rsidP="003502DF">
      <w:pPr>
        <w:pStyle w:val="Accounts7"/>
        <w:spacing w:before="20" w:line="240" w:lineRule="auto"/>
      </w:pPr>
      <w:r>
        <w:t>Bank term deposit (restricted)</w:t>
      </w:r>
      <w:r>
        <w:tab/>
        <w:t>55,633</w:t>
      </w:r>
      <w:r>
        <w:tab/>
        <w:t>55,633</w:t>
      </w:r>
    </w:p>
    <w:p w14:paraId="71CFF334" w14:textId="77777777" w:rsidR="00962810" w:rsidRDefault="00962810" w:rsidP="003502DF">
      <w:pPr>
        <w:pStyle w:val="Accounts7"/>
        <w:spacing w:before="20" w:line="240" w:lineRule="auto"/>
      </w:pPr>
      <w:r>
        <w:t xml:space="preserve">Other bank </w:t>
      </w:r>
      <w:r w:rsidRPr="0047372A">
        <w:t>balances</w:t>
      </w:r>
      <w:r w:rsidRPr="0047372A">
        <w:tab/>
      </w:r>
      <w:r>
        <w:t>745,710</w:t>
      </w:r>
      <w:r>
        <w:tab/>
        <w:t>550,803</w:t>
      </w:r>
    </w:p>
    <w:p w14:paraId="51B2165D" w14:textId="77777777" w:rsidR="00962810" w:rsidRPr="0047372A" w:rsidRDefault="00962810" w:rsidP="003502DF">
      <w:pPr>
        <w:pStyle w:val="Accounts7"/>
        <w:spacing w:before="20" w:line="240" w:lineRule="auto"/>
      </w:pPr>
      <w:r>
        <w:t>Short-term fixed interest investments</w:t>
      </w:r>
      <w:r>
        <w:tab/>
        <w:t>1,550,952</w:t>
      </w:r>
      <w:r>
        <w:tab/>
        <w:t>809,886</w:t>
      </w:r>
    </w:p>
    <w:p w14:paraId="3810CD05" w14:textId="77777777" w:rsidR="00962810" w:rsidRPr="0047372A" w:rsidRDefault="00962810" w:rsidP="003502DF">
      <w:pPr>
        <w:pStyle w:val="AcctsLine1"/>
        <w:spacing w:line="240" w:lineRule="auto"/>
      </w:pPr>
    </w:p>
    <w:p w14:paraId="77960D7B" w14:textId="77777777" w:rsidR="00962810" w:rsidRPr="0047372A" w:rsidRDefault="00962810" w:rsidP="003502DF">
      <w:pPr>
        <w:pStyle w:val="Accounts7"/>
        <w:spacing w:line="240" w:lineRule="auto"/>
      </w:pPr>
      <w:r w:rsidRPr="0047372A">
        <w:t>Cash and cash equivalents</w:t>
      </w:r>
      <w:r w:rsidRPr="0047372A">
        <w:tab/>
      </w:r>
      <w:r>
        <w:t>$2,352,537</w:t>
      </w:r>
      <w:r>
        <w:tab/>
        <w:t>$1,416,548</w:t>
      </w:r>
    </w:p>
    <w:p w14:paraId="529031A0" w14:textId="77777777" w:rsidR="00962810" w:rsidRPr="0047372A" w:rsidRDefault="00962810" w:rsidP="003502DF">
      <w:pPr>
        <w:pStyle w:val="AcctsLine2"/>
        <w:spacing w:line="240" w:lineRule="auto"/>
      </w:pPr>
    </w:p>
    <w:p w14:paraId="00CCB067" w14:textId="77777777" w:rsidR="00962810" w:rsidRPr="009E0505" w:rsidRDefault="00962810" w:rsidP="003502DF">
      <w:pPr>
        <w:pStyle w:val="Accounts7"/>
        <w:spacing w:line="240" w:lineRule="auto"/>
        <w:ind w:right="3260"/>
      </w:pPr>
      <w:r w:rsidRPr="008635D6">
        <w:t>The Company has provided a bank guarantee, secured by the $55,633 term deposit (202</w:t>
      </w:r>
      <w:r>
        <w:t>4</w:t>
      </w:r>
      <w:r w:rsidRPr="008635D6">
        <w:t xml:space="preserve">: $55,633), to the lessor of its office premises in relation to the performance of its obligations under the </w:t>
      </w:r>
      <w:r>
        <w:t xml:space="preserve">principal </w:t>
      </w:r>
      <w:r w:rsidRPr="008635D6">
        <w:t>office lease.</w:t>
      </w:r>
    </w:p>
    <w:p w14:paraId="47981AC3" w14:textId="77777777" w:rsidR="00962810" w:rsidRPr="008A1CC0" w:rsidRDefault="00962810" w:rsidP="003502DF">
      <w:pPr>
        <w:pStyle w:val="Accounts7"/>
        <w:spacing w:line="240" w:lineRule="auto"/>
      </w:pPr>
    </w:p>
    <w:p w14:paraId="77C92CA6" w14:textId="04D05795" w:rsidR="001341D9" w:rsidRDefault="001341D9" w:rsidP="001341D9">
      <w:pPr>
        <w:pStyle w:val="Heading4"/>
        <w:spacing w:line="240" w:lineRule="auto"/>
      </w:pPr>
      <w:r w:rsidRPr="001341D9">
        <w:t>7.</w:t>
      </w:r>
      <w:r w:rsidRPr="001341D9">
        <w:tab/>
        <w:t>Trade and other receivables</w:t>
      </w:r>
    </w:p>
    <w:p w14:paraId="1EEAEDA9" w14:textId="77777777" w:rsidR="00962810" w:rsidRPr="0047372A" w:rsidRDefault="00962810" w:rsidP="003502DF">
      <w:pPr>
        <w:pStyle w:val="AccountsSubHead"/>
        <w:spacing w:line="240" w:lineRule="auto"/>
      </w:pPr>
      <w:r w:rsidRPr="0047372A">
        <w:t>Current</w:t>
      </w:r>
    </w:p>
    <w:p w14:paraId="35AC3394" w14:textId="77777777" w:rsidR="00962810" w:rsidRPr="0047372A" w:rsidRDefault="00962810" w:rsidP="003502DF">
      <w:pPr>
        <w:pStyle w:val="Accounts7"/>
        <w:spacing w:line="240" w:lineRule="auto"/>
      </w:pPr>
      <w:r w:rsidRPr="0047372A">
        <w:t>Trade receivables</w:t>
      </w:r>
      <w:r w:rsidRPr="0047372A">
        <w:tab/>
      </w:r>
      <w:r>
        <w:t>109,440</w:t>
      </w:r>
      <w:r>
        <w:tab/>
        <w:t>219,396</w:t>
      </w:r>
    </w:p>
    <w:p w14:paraId="2A437DAC" w14:textId="77777777" w:rsidR="00962810" w:rsidRPr="0047372A" w:rsidRDefault="00962810" w:rsidP="003502DF">
      <w:pPr>
        <w:pStyle w:val="Accounts7"/>
        <w:spacing w:before="20" w:line="240" w:lineRule="auto"/>
      </w:pPr>
      <w:r>
        <w:t>Franking credits recoverable</w:t>
      </w:r>
      <w:r w:rsidRPr="0047372A">
        <w:tab/>
      </w:r>
      <w:r>
        <w:t>9,681</w:t>
      </w:r>
      <w:r>
        <w:tab/>
        <w:t>10,156</w:t>
      </w:r>
    </w:p>
    <w:p w14:paraId="7A38FF34" w14:textId="77777777" w:rsidR="00962810" w:rsidRPr="0047372A" w:rsidRDefault="00962810" w:rsidP="003502DF">
      <w:pPr>
        <w:pStyle w:val="AcctsLine1"/>
        <w:spacing w:line="240" w:lineRule="auto"/>
      </w:pPr>
    </w:p>
    <w:p w14:paraId="77A37848" w14:textId="77777777" w:rsidR="00962810" w:rsidRPr="0047372A" w:rsidRDefault="00962810" w:rsidP="003502DF">
      <w:pPr>
        <w:pStyle w:val="Accounts7"/>
        <w:spacing w:line="240" w:lineRule="auto"/>
      </w:pPr>
      <w:r w:rsidRPr="0047372A">
        <w:tab/>
      </w:r>
      <w:r>
        <w:t>$119,121</w:t>
      </w:r>
      <w:r>
        <w:tab/>
        <w:t>$229,552</w:t>
      </w:r>
    </w:p>
    <w:p w14:paraId="554A4EE0" w14:textId="77777777" w:rsidR="00962810" w:rsidRPr="0047372A" w:rsidRDefault="00962810" w:rsidP="003502DF">
      <w:pPr>
        <w:pStyle w:val="AcctsLine2"/>
        <w:spacing w:line="240" w:lineRule="auto"/>
      </w:pPr>
    </w:p>
    <w:p w14:paraId="1EC0D6CC" w14:textId="77777777" w:rsidR="00962810" w:rsidRPr="0047372A" w:rsidRDefault="00962810" w:rsidP="00652156">
      <w:pPr>
        <w:pStyle w:val="Footer"/>
        <w:spacing w:before="3120"/>
      </w:pPr>
      <w:r>
        <w:t>Page 17</w:t>
      </w:r>
      <w:r w:rsidR="003502DF">
        <w:br w:type="page"/>
      </w:r>
    </w:p>
    <w:p w14:paraId="66FD0768" w14:textId="77777777" w:rsidR="00652156" w:rsidRDefault="00652156" w:rsidP="00652156">
      <w:pPr>
        <w:pStyle w:val="Accounts2"/>
      </w:pPr>
    </w:p>
    <w:p w14:paraId="1411FC92" w14:textId="77777777" w:rsidR="00962810" w:rsidRPr="0047372A" w:rsidRDefault="00962810" w:rsidP="003502DF">
      <w:pPr>
        <w:pStyle w:val="Accounts4"/>
        <w:spacing w:line="240" w:lineRule="auto"/>
      </w:pPr>
      <w:r w:rsidRPr="0047372A">
        <w:tab/>
      </w:r>
      <w:r>
        <w:t>2025</w:t>
      </w:r>
      <w:r>
        <w:tab/>
        <w:t>2024</w:t>
      </w:r>
    </w:p>
    <w:p w14:paraId="11133413" w14:textId="77777777" w:rsidR="00962810" w:rsidRPr="0047372A" w:rsidRDefault="00962810" w:rsidP="003502DF">
      <w:pPr>
        <w:pStyle w:val="Accounts5"/>
        <w:spacing w:line="240" w:lineRule="auto"/>
      </w:pPr>
      <w:r w:rsidRPr="0047372A">
        <w:tab/>
        <w:t>$</w:t>
      </w:r>
      <w:r w:rsidRPr="0047372A">
        <w:tab/>
        <w:t>$</w:t>
      </w:r>
    </w:p>
    <w:p w14:paraId="28C177DF" w14:textId="77777777" w:rsidR="00962810" w:rsidRDefault="00962810" w:rsidP="003502DF">
      <w:pPr>
        <w:pStyle w:val="AcctsLine2"/>
        <w:spacing w:line="240" w:lineRule="auto"/>
      </w:pPr>
    </w:p>
    <w:p w14:paraId="076D133B" w14:textId="145318A9" w:rsidR="001341D9" w:rsidRDefault="001341D9" w:rsidP="001341D9">
      <w:pPr>
        <w:pStyle w:val="Heading4"/>
        <w:spacing w:line="240" w:lineRule="auto"/>
      </w:pPr>
      <w:r w:rsidRPr="001341D9">
        <w:t>8.</w:t>
      </w:r>
      <w:r w:rsidRPr="001341D9">
        <w:tab/>
        <w:t>Investments</w:t>
      </w:r>
    </w:p>
    <w:p w14:paraId="768DC319" w14:textId="77777777" w:rsidR="00962810" w:rsidRPr="0047372A" w:rsidRDefault="00962810" w:rsidP="003502DF">
      <w:pPr>
        <w:pStyle w:val="Accounts7"/>
        <w:spacing w:before="120" w:line="240" w:lineRule="auto"/>
      </w:pPr>
      <w:r w:rsidRPr="0047372A">
        <w:t xml:space="preserve">Investment in managed </w:t>
      </w:r>
      <w:r>
        <w:t>investment</w:t>
      </w:r>
      <w:r w:rsidRPr="0047372A">
        <w:t xml:space="preserve"> portfolio, at fair value</w:t>
      </w:r>
      <w:r w:rsidRPr="0047372A">
        <w:tab/>
      </w:r>
      <w:r>
        <w:t>$698,048</w:t>
      </w:r>
      <w:r>
        <w:tab/>
        <w:t>$652,571</w:t>
      </w:r>
    </w:p>
    <w:p w14:paraId="378289C6" w14:textId="77777777" w:rsidR="00962810" w:rsidRPr="0047372A" w:rsidRDefault="00962810" w:rsidP="003502DF">
      <w:pPr>
        <w:pStyle w:val="AcctsLine2"/>
        <w:spacing w:line="240" w:lineRule="auto"/>
      </w:pPr>
    </w:p>
    <w:p w14:paraId="25EC35CA" w14:textId="77777777" w:rsidR="00962810" w:rsidRPr="0047372A" w:rsidRDefault="00962810" w:rsidP="003502DF">
      <w:pPr>
        <w:pStyle w:val="Accounts7"/>
        <w:spacing w:line="240" w:lineRule="auto"/>
      </w:pPr>
    </w:p>
    <w:p w14:paraId="469957BC" w14:textId="5FED8A47" w:rsidR="001341D9" w:rsidRDefault="001341D9" w:rsidP="001341D9">
      <w:pPr>
        <w:pStyle w:val="Heading4"/>
        <w:spacing w:line="240" w:lineRule="auto"/>
      </w:pPr>
      <w:r w:rsidRPr="001341D9">
        <w:t>9.</w:t>
      </w:r>
      <w:r w:rsidRPr="001341D9">
        <w:tab/>
        <w:t>Property, plant and equipment</w:t>
      </w:r>
    </w:p>
    <w:p w14:paraId="1485E12B" w14:textId="77777777" w:rsidR="00962810" w:rsidRPr="0047372A" w:rsidRDefault="00962810" w:rsidP="003502DF">
      <w:pPr>
        <w:pStyle w:val="AccountsSubHead"/>
        <w:spacing w:line="240" w:lineRule="auto"/>
      </w:pPr>
      <w:r>
        <w:t>Leasehold improvements</w:t>
      </w:r>
    </w:p>
    <w:p w14:paraId="6F1BE0BF" w14:textId="77777777" w:rsidR="00962810" w:rsidRPr="0047372A" w:rsidRDefault="00962810" w:rsidP="003502DF">
      <w:pPr>
        <w:pStyle w:val="Accounts7"/>
        <w:spacing w:line="240" w:lineRule="auto"/>
      </w:pPr>
      <w:r w:rsidRPr="0047372A">
        <w:t>At cost</w:t>
      </w:r>
      <w:r w:rsidRPr="0047372A">
        <w:tab/>
      </w:r>
      <w:r>
        <w:t>138,048</w:t>
      </w:r>
      <w:r>
        <w:tab/>
        <w:t>55,906</w:t>
      </w:r>
    </w:p>
    <w:p w14:paraId="1B89ED16" w14:textId="77777777" w:rsidR="00962810" w:rsidRPr="0047372A" w:rsidRDefault="00962810" w:rsidP="003502DF">
      <w:pPr>
        <w:pStyle w:val="Accounts7"/>
        <w:spacing w:before="20" w:line="240" w:lineRule="auto"/>
      </w:pPr>
      <w:r w:rsidRPr="0047372A">
        <w:t xml:space="preserve">Less: Accumulated </w:t>
      </w:r>
      <w:r>
        <w:t>amortisation</w:t>
      </w:r>
      <w:r w:rsidRPr="0047372A">
        <w:tab/>
      </w:r>
      <w:r>
        <w:t>(85,173)</w:t>
      </w:r>
      <w:r>
        <w:tab/>
        <w:t>(55,906)</w:t>
      </w:r>
    </w:p>
    <w:p w14:paraId="15591579" w14:textId="77777777" w:rsidR="00962810" w:rsidRPr="0047372A" w:rsidRDefault="00962810" w:rsidP="003502DF">
      <w:pPr>
        <w:pStyle w:val="AcctsLine1"/>
        <w:spacing w:line="240" w:lineRule="auto"/>
      </w:pPr>
    </w:p>
    <w:p w14:paraId="15998A71" w14:textId="77777777" w:rsidR="00962810" w:rsidRPr="0047372A" w:rsidRDefault="00962810" w:rsidP="003502DF">
      <w:pPr>
        <w:pStyle w:val="Accounts7"/>
        <w:spacing w:line="240" w:lineRule="auto"/>
      </w:pPr>
      <w:r w:rsidRPr="0047372A">
        <w:t xml:space="preserve">Total </w:t>
      </w:r>
      <w:r>
        <w:t>leasehold improvements</w:t>
      </w:r>
      <w:r w:rsidRPr="0047372A">
        <w:tab/>
      </w:r>
      <w:r>
        <w:t>52,875</w:t>
      </w:r>
      <w:r>
        <w:tab/>
        <w:t>–</w:t>
      </w:r>
    </w:p>
    <w:p w14:paraId="3E60CF77" w14:textId="77777777" w:rsidR="00962810" w:rsidRPr="0047372A" w:rsidRDefault="00962810" w:rsidP="003502DF">
      <w:pPr>
        <w:pStyle w:val="AcctsLine1"/>
        <w:spacing w:line="240" w:lineRule="auto"/>
      </w:pPr>
    </w:p>
    <w:p w14:paraId="2303EDD6" w14:textId="77777777" w:rsidR="00962810" w:rsidRPr="0047372A" w:rsidRDefault="00962810" w:rsidP="003502DF">
      <w:pPr>
        <w:pStyle w:val="AccountsSubHead"/>
        <w:spacing w:before="60" w:line="240" w:lineRule="auto"/>
      </w:pPr>
      <w:r>
        <w:t>Furniture</w:t>
      </w:r>
      <w:r w:rsidRPr="0047372A">
        <w:t xml:space="preserve"> and </w:t>
      </w:r>
      <w:r>
        <w:t xml:space="preserve">office </w:t>
      </w:r>
      <w:r w:rsidRPr="0047372A">
        <w:t>equipment</w:t>
      </w:r>
    </w:p>
    <w:p w14:paraId="68C7E9E8" w14:textId="77777777" w:rsidR="00962810" w:rsidRPr="0047372A" w:rsidRDefault="00962810" w:rsidP="003502DF">
      <w:pPr>
        <w:pStyle w:val="Accounts7"/>
        <w:spacing w:line="240" w:lineRule="auto"/>
      </w:pPr>
      <w:r w:rsidRPr="0047372A">
        <w:t>At cost</w:t>
      </w:r>
      <w:r w:rsidRPr="0047372A">
        <w:tab/>
      </w:r>
      <w:r>
        <w:t>156,102</w:t>
      </w:r>
      <w:r>
        <w:tab/>
        <w:t>113,293</w:t>
      </w:r>
    </w:p>
    <w:p w14:paraId="586547D7" w14:textId="77777777" w:rsidR="00962810" w:rsidRPr="0047372A" w:rsidRDefault="00962810" w:rsidP="003502DF">
      <w:pPr>
        <w:pStyle w:val="Accounts7"/>
        <w:spacing w:before="20" w:line="240" w:lineRule="auto"/>
      </w:pPr>
      <w:r w:rsidRPr="0047372A">
        <w:t>Less: Accumulated depreciation</w:t>
      </w:r>
      <w:r w:rsidRPr="0047372A">
        <w:tab/>
      </w:r>
      <w:r>
        <w:t>(119,368)</w:t>
      </w:r>
      <w:r>
        <w:tab/>
        <w:t>(102,337)</w:t>
      </w:r>
    </w:p>
    <w:p w14:paraId="4081E5C9" w14:textId="77777777" w:rsidR="00962810" w:rsidRPr="0047372A" w:rsidRDefault="00962810" w:rsidP="003502DF">
      <w:pPr>
        <w:pStyle w:val="AcctsLine1"/>
        <w:spacing w:line="240" w:lineRule="auto"/>
      </w:pPr>
    </w:p>
    <w:p w14:paraId="52593253" w14:textId="77777777" w:rsidR="00962810" w:rsidRPr="0047372A" w:rsidRDefault="00962810" w:rsidP="003502DF">
      <w:pPr>
        <w:pStyle w:val="Accounts7"/>
        <w:spacing w:line="240" w:lineRule="auto"/>
      </w:pPr>
      <w:r w:rsidRPr="0047372A">
        <w:t>Total plant and equipment</w:t>
      </w:r>
      <w:r w:rsidRPr="0047372A">
        <w:tab/>
      </w:r>
      <w:r>
        <w:t>36,734</w:t>
      </w:r>
      <w:r>
        <w:tab/>
        <w:t>10,956</w:t>
      </w:r>
    </w:p>
    <w:p w14:paraId="42EC7FFB" w14:textId="77777777" w:rsidR="00962810" w:rsidRPr="0047372A" w:rsidRDefault="00962810" w:rsidP="003502DF">
      <w:pPr>
        <w:pStyle w:val="AcctsLine1"/>
        <w:spacing w:line="240" w:lineRule="auto"/>
      </w:pPr>
    </w:p>
    <w:p w14:paraId="05F69442" w14:textId="77777777" w:rsidR="00962810" w:rsidRPr="0047372A" w:rsidRDefault="00962810" w:rsidP="003502DF">
      <w:pPr>
        <w:pStyle w:val="AccountsSubHead"/>
        <w:spacing w:before="60" w:line="240" w:lineRule="auto"/>
      </w:pPr>
      <w:r>
        <w:t>Motor vehicles</w:t>
      </w:r>
    </w:p>
    <w:p w14:paraId="5FA253CF" w14:textId="77777777" w:rsidR="00962810" w:rsidRPr="0047372A" w:rsidRDefault="00962810" w:rsidP="003502DF">
      <w:pPr>
        <w:pStyle w:val="Accounts7"/>
        <w:spacing w:line="240" w:lineRule="auto"/>
      </w:pPr>
      <w:r w:rsidRPr="0047372A">
        <w:t>At cost</w:t>
      </w:r>
      <w:r w:rsidRPr="0047372A">
        <w:tab/>
      </w:r>
      <w:r>
        <w:t>25,169</w:t>
      </w:r>
      <w:r>
        <w:tab/>
        <w:t>25,169</w:t>
      </w:r>
    </w:p>
    <w:p w14:paraId="71761000" w14:textId="77777777" w:rsidR="00962810" w:rsidRPr="0047372A" w:rsidRDefault="00962810" w:rsidP="003502DF">
      <w:pPr>
        <w:pStyle w:val="Accounts7"/>
        <w:spacing w:before="20" w:line="240" w:lineRule="auto"/>
      </w:pPr>
      <w:r w:rsidRPr="0047372A">
        <w:t>Less: Accumulated depreciation</w:t>
      </w:r>
      <w:r w:rsidRPr="0047372A">
        <w:tab/>
      </w:r>
      <w:r>
        <w:t>(25,169)</w:t>
      </w:r>
      <w:r>
        <w:tab/>
        <w:t>(25,127)</w:t>
      </w:r>
    </w:p>
    <w:p w14:paraId="5950CE1A" w14:textId="77777777" w:rsidR="00962810" w:rsidRPr="0047372A" w:rsidRDefault="00962810" w:rsidP="003502DF">
      <w:pPr>
        <w:pStyle w:val="AcctsLine1"/>
        <w:spacing w:line="240" w:lineRule="auto"/>
      </w:pPr>
    </w:p>
    <w:p w14:paraId="0BFFB043" w14:textId="77777777" w:rsidR="00962810" w:rsidRPr="0047372A" w:rsidRDefault="00962810" w:rsidP="003502DF">
      <w:pPr>
        <w:pStyle w:val="Accounts7"/>
        <w:spacing w:line="240" w:lineRule="auto"/>
      </w:pPr>
      <w:r w:rsidRPr="0047372A">
        <w:t xml:space="preserve">Total </w:t>
      </w:r>
      <w:r>
        <w:t>motor vehicles</w:t>
      </w:r>
      <w:r w:rsidRPr="0047372A">
        <w:tab/>
      </w:r>
      <w:r>
        <w:t>–</w:t>
      </w:r>
      <w:r>
        <w:tab/>
        <w:t>42</w:t>
      </w:r>
    </w:p>
    <w:p w14:paraId="6B19B4A2" w14:textId="77777777" w:rsidR="00962810" w:rsidRPr="0047372A" w:rsidRDefault="00962810" w:rsidP="003502DF">
      <w:pPr>
        <w:pStyle w:val="AcctsLine1"/>
        <w:spacing w:line="240" w:lineRule="auto"/>
      </w:pPr>
    </w:p>
    <w:p w14:paraId="543390D4" w14:textId="77777777" w:rsidR="00962810" w:rsidRPr="0047372A" w:rsidRDefault="00962810" w:rsidP="003502DF">
      <w:pPr>
        <w:pStyle w:val="Accounts7"/>
        <w:spacing w:line="240" w:lineRule="auto"/>
      </w:pPr>
      <w:r w:rsidRPr="0047372A">
        <w:t xml:space="preserve">Total </w:t>
      </w:r>
      <w:r>
        <w:t xml:space="preserve">property, </w:t>
      </w:r>
      <w:r w:rsidRPr="0047372A">
        <w:t>plant and equipment</w:t>
      </w:r>
      <w:r w:rsidRPr="0047372A">
        <w:tab/>
      </w:r>
      <w:r>
        <w:t>$89,609</w:t>
      </w:r>
      <w:r>
        <w:tab/>
        <w:t>$10,998</w:t>
      </w:r>
    </w:p>
    <w:p w14:paraId="5947F718" w14:textId="77777777" w:rsidR="00962810" w:rsidRPr="0047372A" w:rsidRDefault="00962810" w:rsidP="003502DF">
      <w:pPr>
        <w:pStyle w:val="AcctsLine2"/>
        <w:spacing w:line="240" w:lineRule="auto"/>
      </w:pPr>
    </w:p>
    <w:p w14:paraId="38DF4B01" w14:textId="77777777" w:rsidR="00962810" w:rsidRPr="00213418" w:rsidRDefault="00962810" w:rsidP="003502DF">
      <w:pPr>
        <w:pStyle w:val="Accounts12"/>
        <w:tabs>
          <w:tab w:val="clear" w:pos="6124"/>
        </w:tabs>
        <w:spacing w:line="240" w:lineRule="auto"/>
      </w:pPr>
      <w:r w:rsidRPr="00213418">
        <w:rPr>
          <w:i/>
        </w:rPr>
        <w:t>Reconciliation</w:t>
      </w:r>
      <w:r w:rsidRPr="00213418">
        <w:tab/>
        <w:t>Furniture</w:t>
      </w:r>
    </w:p>
    <w:p w14:paraId="694D45CB" w14:textId="77777777" w:rsidR="00962810" w:rsidRPr="00657DE5" w:rsidRDefault="00962810" w:rsidP="003502DF">
      <w:pPr>
        <w:pStyle w:val="Accounts12"/>
        <w:spacing w:before="0" w:line="240" w:lineRule="auto"/>
      </w:pPr>
      <w:r w:rsidRPr="00657DE5">
        <w:tab/>
        <w:t>Leasehold</w:t>
      </w:r>
      <w:r>
        <w:tab/>
      </w:r>
      <w:r w:rsidRPr="00657DE5">
        <w:t>and</w:t>
      </w:r>
      <w:r>
        <w:t xml:space="preserve"> o</w:t>
      </w:r>
      <w:r w:rsidRPr="00452755">
        <w:t>ffice</w:t>
      </w:r>
      <w:r>
        <w:tab/>
        <w:t>Motor</w:t>
      </w:r>
      <w:r w:rsidRPr="00657DE5">
        <w:tab/>
        <w:t>Total</w:t>
      </w:r>
    </w:p>
    <w:p w14:paraId="547B742E" w14:textId="77777777" w:rsidR="00962810" w:rsidRPr="0047372A" w:rsidRDefault="00962810" w:rsidP="003502DF">
      <w:pPr>
        <w:pStyle w:val="Accounts12"/>
        <w:spacing w:before="0" w:line="240" w:lineRule="auto"/>
      </w:pPr>
      <w:r w:rsidRPr="0047372A">
        <w:tab/>
      </w:r>
      <w:r>
        <w:t>improvements</w:t>
      </w:r>
      <w:r>
        <w:tab/>
      </w:r>
      <w:r w:rsidRPr="0047372A">
        <w:t>equipment</w:t>
      </w:r>
      <w:r>
        <w:tab/>
        <w:t>vehicles</w:t>
      </w:r>
    </w:p>
    <w:p w14:paraId="1F24F715" w14:textId="77777777" w:rsidR="00962810" w:rsidRPr="0047372A" w:rsidRDefault="00962810" w:rsidP="003502DF">
      <w:pPr>
        <w:pStyle w:val="Accounts12"/>
        <w:spacing w:before="20" w:after="40" w:line="240" w:lineRule="auto"/>
      </w:pPr>
      <w:r w:rsidRPr="0047372A">
        <w:tab/>
      </w:r>
      <w:r>
        <w:t>$</w:t>
      </w:r>
      <w:r>
        <w:tab/>
      </w:r>
      <w:r w:rsidRPr="0047372A">
        <w:t>$</w:t>
      </w:r>
      <w:r w:rsidRPr="0047372A">
        <w:tab/>
        <w:t>$</w:t>
      </w:r>
      <w:r w:rsidRPr="0047372A">
        <w:tab/>
        <w:t>$</w:t>
      </w:r>
    </w:p>
    <w:p w14:paraId="6827A975" w14:textId="77777777" w:rsidR="00962810" w:rsidRPr="0047372A" w:rsidRDefault="00962810" w:rsidP="003502DF">
      <w:pPr>
        <w:pStyle w:val="AcctsLine2"/>
        <w:spacing w:line="240" w:lineRule="auto"/>
      </w:pPr>
    </w:p>
    <w:p w14:paraId="549CDC9F" w14:textId="77777777" w:rsidR="00962810" w:rsidRPr="0047372A" w:rsidRDefault="00962810" w:rsidP="003502DF">
      <w:pPr>
        <w:pStyle w:val="Accounts11"/>
        <w:spacing w:line="240" w:lineRule="auto"/>
      </w:pPr>
      <w:r w:rsidRPr="0047372A">
        <w:t xml:space="preserve">Gross carrying amount </w:t>
      </w:r>
      <w:r>
        <w:t>as at 1 July 2023</w:t>
      </w:r>
      <w:r w:rsidRPr="0047372A">
        <w:tab/>
      </w:r>
      <w:r>
        <w:t>55,906</w:t>
      </w:r>
      <w:r>
        <w:tab/>
        <w:t>113,293</w:t>
      </w:r>
      <w:r>
        <w:tab/>
        <w:t>25,169</w:t>
      </w:r>
      <w:r w:rsidRPr="0047372A">
        <w:tab/>
      </w:r>
      <w:r>
        <w:t>194,368</w:t>
      </w:r>
    </w:p>
    <w:p w14:paraId="20C8A7EA" w14:textId="77777777" w:rsidR="00962810" w:rsidRPr="0047372A" w:rsidRDefault="00962810" w:rsidP="003502DF">
      <w:pPr>
        <w:pStyle w:val="Accounts11"/>
        <w:spacing w:before="20" w:line="240" w:lineRule="auto"/>
      </w:pPr>
      <w:r w:rsidRPr="0047372A">
        <w:t>Accumulated depreciation and amortisation</w:t>
      </w:r>
      <w:r w:rsidRPr="0047372A">
        <w:tab/>
      </w:r>
      <w:r>
        <w:t>(55,906)</w:t>
      </w:r>
      <w:r>
        <w:tab/>
      </w:r>
      <w:r w:rsidRPr="0047372A">
        <w:t>(</w:t>
      </w:r>
      <w:r>
        <w:t>89,715</w:t>
      </w:r>
      <w:r w:rsidRPr="0047372A">
        <w:t>)</w:t>
      </w:r>
      <w:r>
        <w:tab/>
        <w:t>(20,123)</w:t>
      </w:r>
      <w:r w:rsidRPr="0047372A">
        <w:tab/>
        <w:t>(</w:t>
      </w:r>
      <w:r>
        <w:t>165,744</w:t>
      </w:r>
      <w:r w:rsidRPr="0047372A">
        <w:t>)</w:t>
      </w:r>
    </w:p>
    <w:p w14:paraId="4CDE81EA" w14:textId="77777777" w:rsidR="00962810" w:rsidRPr="0047372A" w:rsidRDefault="00962810" w:rsidP="003502DF">
      <w:pPr>
        <w:pStyle w:val="AcctsLine1"/>
        <w:spacing w:line="240" w:lineRule="auto"/>
      </w:pPr>
    </w:p>
    <w:p w14:paraId="0F2AD9E8" w14:textId="77777777" w:rsidR="00962810" w:rsidRPr="0047372A" w:rsidRDefault="00962810" w:rsidP="003502DF">
      <w:pPr>
        <w:pStyle w:val="Accounts11"/>
        <w:spacing w:line="240" w:lineRule="auto"/>
      </w:pPr>
      <w:r w:rsidRPr="0047372A">
        <w:t xml:space="preserve">Carrying amount </w:t>
      </w:r>
      <w:r>
        <w:t>as at 1 July 2023</w:t>
      </w:r>
      <w:r w:rsidRPr="0047372A">
        <w:tab/>
      </w:r>
      <w:r>
        <w:t>–</w:t>
      </w:r>
      <w:r>
        <w:tab/>
        <w:t>23,578</w:t>
      </w:r>
      <w:r>
        <w:tab/>
        <w:t>5,046</w:t>
      </w:r>
      <w:r>
        <w:tab/>
        <w:t>28,624</w:t>
      </w:r>
    </w:p>
    <w:p w14:paraId="79F66255" w14:textId="77777777" w:rsidR="00962810" w:rsidRPr="0047372A" w:rsidRDefault="00962810" w:rsidP="003502DF">
      <w:pPr>
        <w:pStyle w:val="Accounts11"/>
        <w:spacing w:before="20" w:line="240" w:lineRule="auto"/>
      </w:pPr>
      <w:r w:rsidRPr="0047372A">
        <w:t>Additions</w:t>
      </w:r>
      <w:r w:rsidRPr="0047372A">
        <w:tab/>
      </w:r>
      <w:r>
        <w:t>–</w:t>
      </w:r>
      <w:r>
        <w:tab/>
        <w:t>–</w:t>
      </w:r>
      <w:r>
        <w:tab/>
        <w:t>–</w:t>
      </w:r>
      <w:r>
        <w:tab/>
        <w:t>–</w:t>
      </w:r>
    </w:p>
    <w:p w14:paraId="7C275AE6" w14:textId="77777777" w:rsidR="00962810" w:rsidRPr="0047372A" w:rsidRDefault="00962810" w:rsidP="003502DF">
      <w:pPr>
        <w:pStyle w:val="Accounts11"/>
        <w:spacing w:before="20" w:line="240" w:lineRule="auto"/>
      </w:pPr>
      <w:r w:rsidRPr="0047372A">
        <w:t>Disposals</w:t>
      </w:r>
      <w:r w:rsidRPr="0047372A">
        <w:tab/>
      </w:r>
      <w:r>
        <w:t>–</w:t>
      </w:r>
      <w:r>
        <w:tab/>
        <w:t>–</w:t>
      </w:r>
      <w:r>
        <w:tab/>
        <w:t>–</w:t>
      </w:r>
      <w:r>
        <w:tab/>
        <w:t>–</w:t>
      </w:r>
    </w:p>
    <w:p w14:paraId="0CD72BDC" w14:textId="77777777" w:rsidR="00962810" w:rsidRPr="0047372A" w:rsidRDefault="00962810" w:rsidP="003502DF">
      <w:pPr>
        <w:pStyle w:val="Accounts11"/>
        <w:spacing w:before="20" w:line="240" w:lineRule="auto"/>
      </w:pPr>
      <w:r w:rsidRPr="0047372A">
        <w:t xml:space="preserve">Depreciation </w:t>
      </w:r>
      <w:r>
        <w:t xml:space="preserve">&amp; amortisation </w:t>
      </w:r>
      <w:r w:rsidRPr="0047372A">
        <w:t>expense</w:t>
      </w:r>
      <w:r w:rsidRPr="0047372A">
        <w:tab/>
      </w:r>
      <w:r>
        <w:t>–</w:t>
      </w:r>
      <w:r>
        <w:tab/>
        <w:t>(12,622)</w:t>
      </w:r>
      <w:r>
        <w:tab/>
        <w:t>(5,004)</w:t>
      </w:r>
      <w:r w:rsidRPr="0047372A">
        <w:tab/>
        <w:t>(</w:t>
      </w:r>
      <w:r>
        <w:t>17,626</w:t>
      </w:r>
      <w:r w:rsidRPr="0047372A">
        <w:t>)</w:t>
      </w:r>
    </w:p>
    <w:p w14:paraId="35BA459A" w14:textId="77777777" w:rsidR="00962810" w:rsidRPr="0047372A" w:rsidRDefault="00962810" w:rsidP="003502DF">
      <w:pPr>
        <w:pStyle w:val="AcctsLine1"/>
        <w:spacing w:line="240" w:lineRule="auto"/>
      </w:pPr>
    </w:p>
    <w:p w14:paraId="460D0501" w14:textId="77777777" w:rsidR="00962810" w:rsidRPr="0047372A" w:rsidRDefault="00962810" w:rsidP="003502DF">
      <w:pPr>
        <w:pStyle w:val="Accounts11"/>
        <w:spacing w:line="240" w:lineRule="auto"/>
      </w:pPr>
      <w:r w:rsidRPr="0047372A">
        <w:t xml:space="preserve">Carrying amount </w:t>
      </w:r>
      <w:r>
        <w:t>as at 30 June 2024</w:t>
      </w:r>
      <w:r w:rsidRPr="0047372A">
        <w:tab/>
      </w:r>
      <w:r>
        <w:t>–</w:t>
      </w:r>
      <w:r>
        <w:tab/>
        <w:t>$10,956</w:t>
      </w:r>
      <w:r>
        <w:tab/>
        <w:t>$42</w:t>
      </w:r>
      <w:r>
        <w:tab/>
        <w:t>$10,998</w:t>
      </w:r>
    </w:p>
    <w:p w14:paraId="7C85CBF4" w14:textId="77777777" w:rsidR="00962810" w:rsidRPr="0047372A" w:rsidRDefault="00962810" w:rsidP="003502DF">
      <w:pPr>
        <w:pStyle w:val="AcctsLine2"/>
        <w:spacing w:line="240" w:lineRule="auto"/>
      </w:pPr>
    </w:p>
    <w:p w14:paraId="33EE529E" w14:textId="77777777" w:rsidR="00962810" w:rsidRPr="0047372A" w:rsidRDefault="00962810" w:rsidP="003502DF">
      <w:pPr>
        <w:pStyle w:val="Accounts7"/>
        <w:spacing w:line="240" w:lineRule="auto"/>
      </w:pPr>
    </w:p>
    <w:p w14:paraId="58E43E5B" w14:textId="77777777" w:rsidR="00962810" w:rsidRPr="000D7730" w:rsidRDefault="00962810" w:rsidP="003502DF">
      <w:pPr>
        <w:pStyle w:val="Accounts11"/>
        <w:spacing w:line="240" w:lineRule="auto"/>
      </w:pPr>
      <w:r w:rsidRPr="000D7730">
        <w:t>Gross c</w:t>
      </w:r>
      <w:r>
        <w:t>arrying amount as at 1 July 2024</w:t>
      </w:r>
      <w:r w:rsidRPr="000D7730">
        <w:tab/>
      </w:r>
      <w:r>
        <w:t>55,906</w:t>
      </w:r>
      <w:r>
        <w:tab/>
        <w:t>113,293</w:t>
      </w:r>
      <w:r>
        <w:tab/>
        <w:t>25,169</w:t>
      </w:r>
      <w:r w:rsidRPr="0047372A">
        <w:tab/>
      </w:r>
      <w:r>
        <w:t>194,368</w:t>
      </w:r>
    </w:p>
    <w:p w14:paraId="4739036C" w14:textId="77777777" w:rsidR="00962810" w:rsidRPr="0047372A" w:rsidRDefault="00962810" w:rsidP="003502DF">
      <w:pPr>
        <w:pStyle w:val="Accounts11"/>
        <w:spacing w:before="20" w:line="240" w:lineRule="auto"/>
      </w:pPr>
      <w:r w:rsidRPr="0047372A">
        <w:t>Accumulated depreciation and amortisation</w:t>
      </w:r>
      <w:r w:rsidRPr="0047372A">
        <w:tab/>
      </w:r>
      <w:r>
        <w:t>(55,906)</w:t>
      </w:r>
      <w:r>
        <w:tab/>
      </w:r>
      <w:r w:rsidRPr="0047372A">
        <w:t>(</w:t>
      </w:r>
      <w:r>
        <w:t>102,337)</w:t>
      </w:r>
      <w:r>
        <w:tab/>
        <w:t>(25,127)</w:t>
      </w:r>
      <w:r>
        <w:tab/>
        <w:t>(183,370</w:t>
      </w:r>
      <w:r w:rsidRPr="0047372A">
        <w:t>)</w:t>
      </w:r>
    </w:p>
    <w:p w14:paraId="71452252" w14:textId="77777777" w:rsidR="00962810" w:rsidRPr="0047372A" w:rsidRDefault="00962810" w:rsidP="003502DF">
      <w:pPr>
        <w:pStyle w:val="AcctsLine1"/>
        <w:spacing w:line="240" w:lineRule="auto"/>
      </w:pPr>
    </w:p>
    <w:p w14:paraId="044286B3" w14:textId="77777777" w:rsidR="00962810" w:rsidRPr="0047372A" w:rsidRDefault="00962810" w:rsidP="003502DF">
      <w:pPr>
        <w:pStyle w:val="Accounts11"/>
        <w:spacing w:line="240" w:lineRule="auto"/>
      </w:pPr>
      <w:r w:rsidRPr="0047372A">
        <w:t>C</w:t>
      </w:r>
      <w:r>
        <w:t>arrying amount as at 1 July 2024</w:t>
      </w:r>
      <w:r w:rsidRPr="0047372A">
        <w:tab/>
      </w:r>
      <w:r>
        <w:t>–</w:t>
      </w:r>
      <w:r>
        <w:tab/>
        <w:t>10,956</w:t>
      </w:r>
      <w:r>
        <w:tab/>
        <w:t>42</w:t>
      </w:r>
      <w:r>
        <w:tab/>
        <w:t>10,998</w:t>
      </w:r>
    </w:p>
    <w:p w14:paraId="07362B84" w14:textId="77777777" w:rsidR="00962810" w:rsidRPr="0047372A" w:rsidRDefault="00962810" w:rsidP="003502DF">
      <w:pPr>
        <w:pStyle w:val="Accounts11"/>
        <w:spacing w:before="20" w:line="240" w:lineRule="auto"/>
      </w:pPr>
      <w:r w:rsidRPr="0047372A">
        <w:t>Additions</w:t>
      </w:r>
      <w:r w:rsidRPr="0047372A">
        <w:tab/>
      </w:r>
      <w:r>
        <w:t>82,142</w:t>
      </w:r>
      <w:r>
        <w:tab/>
        <w:t>42,809</w:t>
      </w:r>
      <w:r>
        <w:tab/>
        <w:t>–</w:t>
      </w:r>
      <w:r>
        <w:tab/>
        <w:t>124,951</w:t>
      </w:r>
    </w:p>
    <w:p w14:paraId="44301A0E" w14:textId="77777777" w:rsidR="00962810" w:rsidRPr="0047372A" w:rsidRDefault="00962810" w:rsidP="003502DF">
      <w:pPr>
        <w:pStyle w:val="Accounts11"/>
        <w:spacing w:before="20" w:line="240" w:lineRule="auto"/>
      </w:pPr>
      <w:r w:rsidRPr="0047372A">
        <w:t>Disposals</w:t>
      </w:r>
      <w:r w:rsidRPr="0047372A">
        <w:tab/>
      </w:r>
      <w:r>
        <w:t>–</w:t>
      </w:r>
      <w:r>
        <w:tab/>
        <w:t>–</w:t>
      </w:r>
      <w:r w:rsidRPr="0047372A">
        <w:tab/>
        <w:t>–</w:t>
      </w:r>
      <w:r w:rsidRPr="0047372A">
        <w:tab/>
      </w:r>
      <w:r>
        <w:t>–</w:t>
      </w:r>
    </w:p>
    <w:p w14:paraId="04646049" w14:textId="77777777" w:rsidR="00962810" w:rsidRPr="0047372A" w:rsidRDefault="00962810" w:rsidP="003502DF">
      <w:pPr>
        <w:pStyle w:val="Accounts11"/>
        <w:spacing w:before="20" w:line="240" w:lineRule="auto"/>
      </w:pPr>
      <w:r w:rsidRPr="0047372A">
        <w:t xml:space="preserve">Depreciation </w:t>
      </w:r>
      <w:r>
        <w:t xml:space="preserve">&amp; amortisation </w:t>
      </w:r>
      <w:r w:rsidRPr="0047372A">
        <w:t>expense</w:t>
      </w:r>
      <w:r w:rsidRPr="0047372A">
        <w:tab/>
      </w:r>
      <w:r>
        <w:t>(29,267)</w:t>
      </w:r>
      <w:r>
        <w:tab/>
        <w:t>(17,031)</w:t>
      </w:r>
      <w:r>
        <w:tab/>
        <w:t>(42)</w:t>
      </w:r>
      <w:r>
        <w:tab/>
        <w:t>(46,340)</w:t>
      </w:r>
    </w:p>
    <w:p w14:paraId="19CE71CA" w14:textId="77777777" w:rsidR="00962810" w:rsidRPr="0047372A" w:rsidRDefault="00962810" w:rsidP="003502DF">
      <w:pPr>
        <w:pStyle w:val="AcctsLine1"/>
        <w:spacing w:line="240" w:lineRule="auto"/>
      </w:pPr>
    </w:p>
    <w:p w14:paraId="1FF01EBD" w14:textId="77777777" w:rsidR="00962810" w:rsidRPr="0047372A" w:rsidRDefault="00962810" w:rsidP="003502DF">
      <w:pPr>
        <w:pStyle w:val="Accounts11"/>
        <w:spacing w:line="240" w:lineRule="auto"/>
      </w:pPr>
      <w:r w:rsidRPr="0047372A">
        <w:t>Ca</w:t>
      </w:r>
      <w:r>
        <w:t>rrying amount as at 30 June 2025</w:t>
      </w:r>
      <w:r w:rsidRPr="0047372A">
        <w:tab/>
      </w:r>
      <w:r>
        <w:t>$52,875</w:t>
      </w:r>
      <w:r>
        <w:tab/>
        <w:t>$36,734</w:t>
      </w:r>
      <w:r>
        <w:tab/>
        <w:t>–</w:t>
      </w:r>
      <w:r>
        <w:tab/>
        <w:t>$89,609</w:t>
      </w:r>
    </w:p>
    <w:p w14:paraId="59D7EFA8" w14:textId="77777777" w:rsidR="00962810" w:rsidRPr="0047372A" w:rsidRDefault="00962810" w:rsidP="003502DF">
      <w:pPr>
        <w:pStyle w:val="AcctsLine2"/>
        <w:spacing w:line="240" w:lineRule="auto"/>
      </w:pPr>
    </w:p>
    <w:p w14:paraId="4C11E64F" w14:textId="77777777" w:rsidR="00962810" w:rsidRDefault="00962810" w:rsidP="00652156">
      <w:pPr>
        <w:pStyle w:val="Footer"/>
        <w:spacing w:before="1320"/>
      </w:pPr>
      <w:r>
        <w:t>Page 18</w:t>
      </w:r>
    </w:p>
    <w:p w14:paraId="65BD3C37" w14:textId="77777777" w:rsidR="00962810" w:rsidRPr="0047372A" w:rsidRDefault="00962810" w:rsidP="003502DF">
      <w:pPr>
        <w:pStyle w:val="Accounts2"/>
        <w:spacing w:line="240" w:lineRule="auto"/>
      </w:pPr>
      <w:r w:rsidRPr="0047372A">
        <w:br w:type="column"/>
      </w:r>
    </w:p>
    <w:p w14:paraId="044FA9C9" w14:textId="733750A0" w:rsidR="001341D9" w:rsidRDefault="001341D9" w:rsidP="001341D9">
      <w:pPr>
        <w:pStyle w:val="Heading4"/>
        <w:spacing w:line="240" w:lineRule="auto"/>
      </w:pPr>
      <w:r w:rsidRPr="001341D9">
        <w:t>10.</w:t>
      </w:r>
      <w:r w:rsidRPr="001341D9">
        <w:tab/>
        <w:t>Right-of-use assets</w:t>
      </w:r>
    </w:p>
    <w:p w14:paraId="6F05B69D" w14:textId="77777777" w:rsidR="00962810" w:rsidRDefault="00962810" w:rsidP="003502DF">
      <w:pPr>
        <w:pStyle w:val="Accounts7"/>
        <w:spacing w:before="120" w:line="240" w:lineRule="auto"/>
      </w:pPr>
      <w:r w:rsidRPr="008F572A">
        <w:t>The Company’s le</w:t>
      </w:r>
      <w:r>
        <w:t>ase of its principal office facilities had</w:t>
      </w:r>
      <w:r w:rsidRPr="008F572A">
        <w:t xml:space="preserve"> a</w:t>
      </w:r>
      <w:r>
        <w:t>n original</w:t>
      </w:r>
      <w:r w:rsidRPr="008F572A">
        <w:t xml:space="preserve"> term of three years, with option</w:t>
      </w:r>
      <w:r>
        <w:t>s</w:t>
      </w:r>
      <w:r w:rsidRPr="008F572A">
        <w:t xml:space="preserve"> to </w:t>
      </w:r>
      <w:r>
        <w:t>extend</w:t>
      </w:r>
      <w:r w:rsidRPr="008F572A">
        <w:t xml:space="preserve"> the lease</w:t>
      </w:r>
      <w:r>
        <w:t xml:space="preserve"> (exercisable by the Company)</w:t>
      </w:r>
      <w:r w:rsidRPr="008F572A">
        <w:t xml:space="preserve"> after that date. </w:t>
      </w:r>
      <w:r>
        <w:t>Extension options have been included in the calculation of the right-of use asset from the date when their exercise became probable.</w:t>
      </w:r>
    </w:p>
    <w:p w14:paraId="493B8E02" w14:textId="77777777" w:rsidR="00962810" w:rsidRPr="0047372A" w:rsidRDefault="00962810" w:rsidP="003502DF">
      <w:pPr>
        <w:pStyle w:val="Accounts4"/>
        <w:spacing w:line="240" w:lineRule="auto"/>
      </w:pPr>
      <w:r w:rsidRPr="0047372A">
        <w:tab/>
      </w:r>
      <w:r>
        <w:t>2025</w:t>
      </w:r>
      <w:r>
        <w:tab/>
        <w:t>2024</w:t>
      </w:r>
    </w:p>
    <w:p w14:paraId="0CC3CF00" w14:textId="77777777" w:rsidR="00962810" w:rsidRPr="0047372A" w:rsidRDefault="00962810" w:rsidP="003502DF">
      <w:pPr>
        <w:pStyle w:val="Accounts5"/>
        <w:spacing w:line="240" w:lineRule="auto"/>
      </w:pPr>
      <w:r w:rsidRPr="0047372A">
        <w:tab/>
        <w:t>$</w:t>
      </w:r>
      <w:r w:rsidRPr="0047372A">
        <w:tab/>
        <w:t>$</w:t>
      </w:r>
    </w:p>
    <w:p w14:paraId="4EE8F888" w14:textId="77777777" w:rsidR="00962810" w:rsidRPr="0047372A" w:rsidRDefault="00962810" w:rsidP="003502DF">
      <w:pPr>
        <w:pStyle w:val="AcctsLine2"/>
        <w:spacing w:line="240" w:lineRule="auto"/>
      </w:pPr>
    </w:p>
    <w:p w14:paraId="5A9368D3" w14:textId="77777777" w:rsidR="00962810" w:rsidRPr="0047372A" w:rsidRDefault="00962810" w:rsidP="003502DF">
      <w:pPr>
        <w:pStyle w:val="AccountsSubHead"/>
        <w:spacing w:line="240" w:lineRule="auto"/>
      </w:pPr>
      <w:r>
        <w:t>Leased office premises</w:t>
      </w:r>
    </w:p>
    <w:p w14:paraId="64294450" w14:textId="77777777" w:rsidR="00962810" w:rsidRPr="0047372A" w:rsidRDefault="00962810" w:rsidP="003502DF">
      <w:pPr>
        <w:pStyle w:val="Accounts7"/>
        <w:spacing w:line="240" w:lineRule="auto"/>
      </w:pPr>
      <w:r w:rsidRPr="0047372A">
        <w:t>At cost</w:t>
      </w:r>
      <w:r w:rsidRPr="0047372A">
        <w:tab/>
      </w:r>
      <w:r>
        <w:t>1,237,721</w:t>
      </w:r>
      <w:r>
        <w:tab/>
        <w:t>1,006,758</w:t>
      </w:r>
    </w:p>
    <w:p w14:paraId="1E2E8CDA" w14:textId="77777777" w:rsidR="00962810" w:rsidRPr="0047372A" w:rsidRDefault="00962810" w:rsidP="003502DF">
      <w:pPr>
        <w:pStyle w:val="Accounts7"/>
        <w:spacing w:before="20" w:line="240" w:lineRule="auto"/>
      </w:pPr>
      <w:r w:rsidRPr="0047372A">
        <w:t>Less: Accumulated depreciation</w:t>
      </w:r>
      <w:r w:rsidRPr="0047372A">
        <w:tab/>
      </w:r>
      <w:r>
        <w:t>(953,742)</w:t>
      </w:r>
      <w:r>
        <w:tab/>
        <w:t>(742,931)</w:t>
      </w:r>
    </w:p>
    <w:p w14:paraId="7ADE4E39" w14:textId="77777777" w:rsidR="00962810" w:rsidRPr="0047372A" w:rsidRDefault="00962810" w:rsidP="003502DF">
      <w:pPr>
        <w:pStyle w:val="AcctsLine1"/>
        <w:spacing w:line="240" w:lineRule="auto"/>
      </w:pPr>
    </w:p>
    <w:p w14:paraId="3D6BE867" w14:textId="77777777" w:rsidR="00962810" w:rsidRDefault="00962810" w:rsidP="003502DF">
      <w:pPr>
        <w:pStyle w:val="Accounts7"/>
        <w:spacing w:line="240" w:lineRule="auto"/>
      </w:pPr>
      <w:r w:rsidRPr="0047372A">
        <w:t xml:space="preserve">Total </w:t>
      </w:r>
      <w:r>
        <w:t>leased office premises</w:t>
      </w:r>
      <w:r w:rsidRPr="0047372A">
        <w:tab/>
      </w:r>
      <w:r>
        <w:t>283,979</w:t>
      </w:r>
      <w:r>
        <w:tab/>
        <w:t>263,827</w:t>
      </w:r>
    </w:p>
    <w:p w14:paraId="6FBF8F75" w14:textId="77777777" w:rsidR="00962810" w:rsidRPr="0047372A" w:rsidRDefault="00962810" w:rsidP="003502DF">
      <w:pPr>
        <w:pStyle w:val="AcctsLine1"/>
        <w:spacing w:line="240" w:lineRule="auto"/>
      </w:pPr>
    </w:p>
    <w:p w14:paraId="22EF65C1" w14:textId="77777777" w:rsidR="00962810" w:rsidRPr="0047372A" w:rsidRDefault="00962810" w:rsidP="003502DF">
      <w:pPr>
        <w:pStyle w:val="AccountsSubHead"/>
        <w:spacing w:before="60" w:line="240" w:lineRule="auto"/>
      </w:pPr>
      <w:r>
        <w:t>Leased</w:t>
      </w:r>
      <w:r w:rsidRPr="0047372A">
        <w:t xml:space="preserve"> </w:t>
      </w:r>
      <w:r>
        <w:t xml:space="preserve">office </w:t>
      </w:r>
      <w:r w:rsidRPr="0047372A">
        <w:t>equipment</w:t>
      </w:r>
    </w:p>
    <w:p w14:paraId="551F6678" w14:textId="77777777" w:rsidR="00962810" w:rsidRPr="0047372A" w:rsidRDefault="00962810" w:rsidP="003502DF">
      <w:pPr>
        <w:pStyle w:val="Accounts7"/>
        <w:spacing w:line="240" w:lineRule="auto"/>
      </w:pPr>
      <w:r w:rsidRPr="0047372A">
        <w:t>At cost</w:t>
      </w:r>
      <w:r w:rsidRPr="0047372A">
        <w:tab/>
      </w:r>
      <w:r>
        <w:t>20,460</w:t>
      </w:r>
      <w:r>
        <w:tab/>
        <w:t>–</w:t>
      </w:r>
    </w:p>
    <w:p w14:paraId="30AADCC4" w14:textId="77777777" w:rsidR="00962810" w:rsidRPr="0047372A" w:rsidRDefault="00962810" w:rsidP="003502DF">
      <w:pPr>
        <w:pStyle w:val="Accounts7"/>
        <w:spacing w:before="20" w:line="240" w:lineRule="auto"/>
      </w:pPr>
      <w:r w:rsidRPr="0047372A">
        <w:t>Less: Accumulated depreciation</w:t>
      </w:r>
      <w:r w:rsidRPr="0047372A">
        <w:tab/>
      </w:r>
      <w:r>
        <w:t>(2,244)</w:t>
      </w:r>
      <w:r>
        <w:tab/>
        <w:t>–</w:t>
      </w:r>
    </w:p>
    <w:p w14:paraId="25E41682" w14:textId="77777777" w:rsidR="00962810" w:rsidRPr="0047372A" w:rsidRDefault="00962810" w:rsidP="003502DF">
      <w:pPr>
        <w:pStyle w:val="AcctsLine1"/>
        <w:spacing w:line="240" w:lineRule="auto"/>
      </w:pPr>
    </w:p>
    <w:p w14:paraId="3A4041C2" w14:textId="77777777" w:rsidR="00962810" w:rsidRPr="0047372A" w:rsidRDefault="00962810" w:rsidP="003502DF">
      <w:pPr>
        <w:pStyle w:val="Accounts7"/>
        <w:spacing w:line="240" w:lineRule="auto"/>
      </w:pPr>
      <w:r w:rsidRPr="0047372A">
        <w:t xml:space="preserve">Total </w:t>
      </w:r>
      <w:r>
        <w:t>leased office</w:t>
      </w:r>
      <w:r w:rsidRPr="0047372A">
        <w:t xml:space="preserve"> equipment</w:t>
      </w:r>
      <w:r w:rsidRPr="0047372A">
        <w:tab/>
      </w:r>
      <w:r>
        <w:t>18,216</w:t>
      </w:r>
      <w:r>
        <w:tab/>
        <w:t>–</w:t>
      </w:r>
    </w:p>
    <w:p w14:paraId="4E2782B9" w14:textId="77777777" w:rsidR="00962810" w:rsidRPr="0047372A" w:rsidRDefault="00962810" w:rsidP="003502DF">
      <w:pPr>
        <w:pStyle w:val="AcctsLine1"/>
        <w:spacing w:line="240" w:lineRule="auto"/>
      </w:pPr>
    </w:p>
    <w:p w14:paraId="5CCEC57A" w14:textId="77777777" w:rsidR="00962810" w:rsidRPr="0047372A" w:rsidRDefault="00962810" w:rsidP="003502DF">
      <w:pPr>
        <w:pStyle w:val="Accounts7"/>
        <w:spacing w:line="240" w:lineRule="auto"/>
      </w:pPr>
      <w:r w:rsidRPr="0047372A">
        <w:t xml:space="preserve">Total </w:t>
      </w:r>
      <w:r>
        <w:t>right of use assets</w:t>
      </w:r>
      <w:r w:rsidRPr="0047372A">
        <w:tab/>
      </w:r>
      <w:r>
        <w:t>$302,195</w:t>
      </w:r>
      <w:r>
        <w:tab/>
        <w:t>$263,827</w:t>
      </w:r>
    </w:p>
    <w:p w14:paraId="037AC419" w14:textId="77777777" w:rsidR="00962810" w:rsidRPr="0047372A" w:rsidRDefault="00962810" w:rsidP="003502DF">
      <w:pPr>
        <w:pStyle w:val="AcctsLine2"/>
        <w:spacing w:line="240" w:lineRule="auto"/>
      </w:pPr>
    </w:p>
    <w:p w14:paraId="17C1A057" w14:textId="77777777" w:rsidR="00962810" w:rsidRPr="00213418" w:rsidRDefault="00962810" w:rsidP="003502DF">
      <w:pPr>
        <w:pStyle w:val="Accounts12"/>
        <w:tabs>
          <w:tab w:val="clear" w:pos="6124"/>
        </w:tabs>
        <w:spacing w:line="240" w:lineRule="auto"/>
      </w:pPr>
      <w:r w:rsidRPr="00213418">
        <w:rPr>
          <w:i/>
        </w:rPr>
        <w:t>Reconciliation</w:t>
      </w:r>
      <w:r w:rsidRPr="00213418">
        <w:tab/>
      </w:r>
      <w:r>
        <w:t>Leased</w:t>
      </w:r>
      <w:r>
        <w:tab/>
        <w:t>Leased</w:t>
      </w:r>
    </w:p>
    <w:p w14:paraId="7A30F85A" w14:textId="77777777" w:rsidR="00962810" w:rsidRPr="00657DE5" w:rsidRDefault="00962810" w:rsidP="003502DF">
      <w:pPr>
        <w:pStyle w:val="Accounts12"/>
        <w:tabs>
          <w:tab w:val="clear" w:pos="6124"/>
        </w:tabs>
        <w:spacing w:before="0" w:line="240" w:lineRule="auto"/>
      </w:pPr>
      <w:r w:rsidRPr="00657DE5">
        <w:tab/>
      </w:r>
      <w:r>
        <w:t>office</w:t>
      </w:r>
      <w:r>
        <w:tab/>
        <w:t>o</w:t>
      </w:r>
      <w:r w:rsidRPr="00452755">
        <w:t>ffice</w:t>
      </w:r>
      <w:r w:rsidRPr="00657DE5">
        <w:tab/>
        <w:t>Total</w:t>
      </w:r>
    </w:p>
    <w:p w14:paraId="43B4913A" w14:textId="77777777" w:rsidR="00962810" w:rsidRPr="0047372A" w:rsidRDefault="00962810" w:rsidP="003502DF">
      <w:pPr>
        <w:pStyle w:val="Accounts12"/>
        <w:tabs>
          <w:tab w:val="clear" w:pos="6124"/>
        </w:tabs>
        <w:spacing w:before="0" w:line="240" w:lineRule="auto"/>
      </w:pPr>
      <w:r w:rsidRPr="0047372A">
        <w:tab/>
      </w:r>
      <w:r>
        <w:t>premises</w:t>
      </w:r>
      <w:r>
        <w:tab/>
      </w:r>
      <w:r w:rsidRPr="0047372A">
        <w:t>equipment</w:t>
      </w:r>
      <w:r>
        <w:tab/>
      </w:r>
    </w:p>
    <w:p w14:paraId="013433B8" w14:textId="77777777" w:rsidR="00962810" w:rsidRPr="0047372A" w:rsidRDefault="00962810" w:rsidP="003502DF">
      <w:pPr>
        <w:pStyle w:val="Accounts12"/>
        <w:tabs>
          <w:tab w:val="clear" w:pos="6124"/>
        </w:tabs>
        <w:spacing w:before="20" w:after="40" w:line="240" w:lineRule="auto"/>
      </w:pPr>
      <w:r>
        <w:tab/>
      </w:r>
      <w:r w:rsidRPr="0047372A">
        <w:t>$</w:t>
      </w:r>
      <w:r w:rsidRPr="0047372A">
        <w:tab/>
        <w:t>$</w:t>
      </w:r>
      <w:r w:rsidRPr="0047372A">
        <w:tab/>
        <w:t>$</w:t>
      </w:r>
    </w:p>
    <w:p w14:paraId="4AB0BE8F" w14:textId="77777777" w:rsidR="00962810" w:rsidRPr="0047372A" w:rsidRDefault="00962810" w:rsidP="003502DF">
      <w:pPr>
        <w:pStyle w:val="AcctsLine2"/>
        <w:spacing w:line="240" w:lineRule="auto"/>
      </w:pPr>
    </w:p>
    <w:p w14:paraId="798B4DF0" w14:textId="77777777" w:rsidR="00962810" w:rsidRPr="0047372A" w:rsidRDefault="00962810" w:rsidP="003502DF">
      <w:pPr>
        <w:pStyle w:val="Accounts11"/>
        <w:tabs>
          <w:tab w:val="clear" w:pos="6124"/>
        </w:tabs>
        <w:spacing w:line="240" w:lineRule="auto"/>
      </w:pPr>
      <w:r w:rsidRPr="0047372A">
        <w:t xml:space="preserve">Gross carrying amount </w:t>
      </w:r>
      <w:r>
        <w:t>as at 1 July 2023</w:t>
      </w:r>
      <w:r w:rsidRPr="0047372A">
        <w:tab/>
      </w:r>
      <w:r>
        <w:t>1,006,758</w:t>
      </w:r>
      <w:r>
        <w:tab/>
        <w:t>–</w:t>
      </w:r>
      <w:r>
        <w:tab/>
        <w:t>1,006,758</w:t>
      </w:r>
    </w:p>
    <w:p w14:paraId="7039DB42" w14:textId="77777777" w:rsidR="00962810" w:rsidRPr="0047372A" w:rsidRDefault="00962810" w:rsidP="003502DF">
      <w:pPr>
        <w:pStyle w:val="Accounts11"/>
        <w:tabs>
          <w:tab w:val="clear" w:pos="6124"/>
        </w:tabs>
        <w:spacing w:before="20" w:line="240" w:lineRule="auto"/>
      </w:pPr>
      <w:r>
        <w:t>Accumulated depreciation</w:t>
      </w:r>
      <w:r w:rsidRPr="0047372A">
        <w:tab/>
      </w:r>
      <w:r>
        <w:t>(619,362)</w:t>
      </w:r>
      <w:r>
        <w:tab/>
        <w:t>–</w:t>
      </w:r>
      <w:r>
        <w:tab/>
        <w:t>(619,362)</w:t>
      </w:r>
    </w:p>
    <w:p w14:paraId="769D628B" w14:textId="77777777" w:rsidR="00962810" w:rsidRPr="0047372A" w:rsidRDefault="00962810" w:rsidP="003502DF">
      <w:pPr>
        <w:pStyle w:val="AcctsLine1"/>
        <w:spacing w:line="240" w:lineRule="auto"/>
      </w:pPr>
    </w:p>
    <w:p w14:paraId="0EDA5A2C" w14:textId="77777777" w:rsidR="00962810" w:rsidRPr="0047372A" w:rsidRDefault="00962810" w:rsidP="003502DF">
      <w:pPr>
        <w:pStyle w:val="Accounts11"/>
        <w:tabs>
          <w:tab w:val="clear" w:pos="6124"/>
        </w:tabs>
        <w:spacing w:line="240" w:lineRule="auto"/>
      </w:pPr>
      <w:r w:rsidRPr="0047372A">
        <w:t xml:space="preserve">Carrying amount </w:t>
      </w:r>
      <w:r>
        <w:t>as at 1 July 2023</w:t>
      </w:r>
      <w:r w:rsidRPr="0047372A">
        <w:tab/>
      </w:r>
      <w:r>
        <w:t>387,396</w:t>
      </w:r>
      <w:r>
        <w:tab/>
        <w:t>–</w:t>
      </w:r>
      <w:r>
        <w:tab/>
        <w:t>387,396</w:t>
      </w:r>
    </w:p>
    <w:p w14:paraId="69C1FE35" w14:textId="77777777" w:rsidR="00962810" w:rsidRPr="0047372A" w:rsidRDefault="00962810" w:rsidP="003502DF">
      <w:pPr>
        <w:pStyle w:val="Accounts11"/>
        <w:tabs>
          <w:tab w:val="clear" w:pos="6124"/>
        </w:tabs>
        <w:spacing w:before="20" w:line="240" w:lineRule="auto"/>
      </w:pPr>
      <w:r w:rsidRPr="0047372A">
        <w:t>Additions</w:t>
      </w:r>
      <w:r w:rsidRPr="0047372A">
        <w:tab/>
      </w:r>
      <w:r>
        <w:t>–</w:t>
      </w:r>
      <w:r>
        <w:tab/>
        <w:t>–</w:t>
      </w:r>
      <w:r>
        <w:tab/>
        <w:t>–</w:t>
      </w:r>
    </w:p>
    <w:p w14:paraId="5242283F" w14:textId="77777777" w:rsidR="00962810" w:rsidRPr="0047372A" w:rsidRDefault="00962810" w:rsidP="003502DF">
      <w:pPr>
        <w:pStyle w:val="Accounts11"/>
        <w:tabs>
          <w:tab w:val="clear" w:pos="6124"/>
        </w:tabs>
        <w:spacing w:before="20" w:line="240" w:lineRule="auto"/>
      </w:pPr>
      <w:r w:rsidRPr="0047372A">
        <w:t>Disposals</w:t>
      </w:r>
      <w:r w:rsidRPr="0047372A">
        <w:tab/>
      </w:r>
      <w:r>
        <w:t>–</w:t>
      </w:r>
      <w:r>
        <w:tab/>
        <w:t>–</w:t>
      </w:r>
      <w:r>
        <w:tab/>
        <w:t>–</w:t>
      </w:r>
    </w:p>
    <w:p w14:paraId="4F0ECF6E" w14:textId="77777777" w:rsidR="00962810" w:rsidRPr="0047372A" w:rsidRDefault="00962810" w:rsidP="003502DF">
      <w:pPr>
        <w:pStyle w:val="Accounts11"/>
        <w:tabs>
          <w:tab w:val="clear" w:pos="6124"/>
        </w:tabs>
        <w:spacing w:before="20" w:line="240" w:lineRule="auto"/>
      </w:pPr>
      <w:r w:rsidRPr="0047372A">
        <w:t>Depreciation expense</w:t>
      </w:r>
      <w:r w:rsidRPr="0047372A">
        <w:tab/>
      </w:r>
      <w:r>
        <w:t>(123,569)</w:t>
      </w:r>
      <w:r>
        <w:tab/>
        <w:t>–</w:t>
      </w:r>
      <w:r>
        <w:tab/>
        <w:t>(123,569)</w:t>
      </w:r>
    </w:p>
    <w:p w14:paraId="063880F0" w14:textId="77777777" w:rsidR="00962810" w:rsidRPr="0047372A" w:rsidRDefault="00962810" w:rsidP="003502DF">
      <w:pPr>
        <w:pStyle w:val="AcctsLine1"/>
        <w:spacing w:line="240" w:lineRule="auto"/>
      </w:pPr>
    </w:p>
    <w:p w14:paraId="40B71FB9" w14:textId="77777777" w:rsidR="00962810" w:rsidRPr="0047372A" w:rsidRDefault="00962810" w:rsidP="003502DF">
      <w:pPr>
        <w:pStyle w:val="Accounts11"/>
        <w:tabs>
          <w:tab w:val="clear" w:pos="6124"/>
        </w:tabs>
        <w:spacing w:line="240" w:lineRule="auto"/>
      </w:pPr>
      <w:r w:rsidRPr="0047372A">
        <w:t xml:space="preserve">Carrying amount </w:t>
      </w:r>
      <w:r>
        <w:t>as at 30 June 2024</w:t>
      </w:r>
      <w:r w:rsidRPr="0047372A">
        <w:tab/>
      </w:r>
      <w:r>
        <w:t>$263,827</w:t>
      </w:r>
      <w:r>
        <w:tab/>
        <w:t>–</w:t>
      </w:r>
      <w:r>
        <w:tab/>
        <w:t>$263,827</w:t>
      </w:r>
    </w:p>
    <w:p w14:paraId="4C48E050" w14:textId="77777777" w:rsidR="00962810" w:rsidRPr="0047372A" w:rsidRDefault="00962810" w:rsidP="003502DF">
      <w:pPr>
        <w:pStyle w:val="AcctsLine2"/>
        <w:spacing w:line="240" w:lineRule="auto"/>
      </w:pPr>
    </w:p>
    <w:p w14:paraId="22D22A51" w14:textId="77777777" w:rsidR="00962810" w:rsidRPr="0047372A" w:rsidRDefault="00962810" w:rsidP="003502DF">
      <w:pPr>
        <w:pStyle w:val="Accounts7"/>
        <w:spacing w:line="240" w:lineRule="auto"/>
      </w:pPr>
    </w:p>
    <w:p w14:paraId="73AE2350" w14:textId="77777777" w:rsidR="00962810" w:rsidRPr="000D7730" w:rsidRDefault="00962810" w:rsidP="003502DF">
      <w:pPr>
        <w:pStyle w:val="Accounts11"/>
        <w:tabs>
          <w:tab w:val="clear" w:pos="6124"/>
        </w:tabs>
        <w:spacing w:line="240" w:lineRule="auto"/>
      </w:pPr>
      <w:r w:rsidRPr="000D7730">
        <w:t>Gross c</w:t>
      </w:r>
      <w:r>
        <w:t>arrying amount as at 1 July 2024</w:t>
      </w:r>
      <w:r w:rsidRPr="000D7730">
        <w:tab/>
      </w:r>
      <w:r>
        <w:t>1,006,758</w:t>
      </w:r>
      <w:r>
        <w:tab/>
        <w:t>–</w:t>
      </w:r>
      <w:r w:rsidRPr="0047372A">
        <w:tab/>
      </w:r>
      <w:r>
        <w:t>1,006,758</w:t>
      </w:r>
    </w:p>
    <w:p w14:paraId="7A8DB59C" w14:textId="77777777" w:rsidR="00962810" w:rsidRPr="0047372A" w:rsidRDefault="00962810" w:rsidP="003502DF">
      <w:pPr>
        <w:pStyle w:val="Accounts11"/>
        <w:tabs>
          <w:tab w:val="clear" w:pos="6124"/>
        </w:tabs>
        <w:spacing w:before="20" w:line="240" w:lineRule="auto"/>
      </w:pPr>
      <w:r>
        <w:t>Accumulated depreciation</w:t>
      </w:r>
      <w:r w:rsidRPr="0047372A">
        <w:tab/>
      </w:r>
      <w:r>
        <w:t>(742,931)</w:t>
      </w:r>
      <w:r>
        <w:tab/>
        <w:t>–</w:t>
      </w:r>
      <w:r>
        <w:tab/>
        <w:t>(742,931)</w:t>
      </w:r>
    </w:p>
    <w:p w14:paraId="297D2420" w14:textId="77777777" w:rsidR="00962810" w:rsidRPr="0047372A" w:rsidRDefault="00962810" w:rsidP="003502DF">
      <w:pPr>
        <w:pStyle w:val="AcctsLine1"/>
        <w:spacing w:line="240" w:lineRule="auto"/>
      </w:pPr>
    </w:p>
    <w:p w14:paraId="40DF9C3E" w14:textId="77777777" w:rsidR="00962810" w:rsidRPr="0047372A" w:rsidRDefault="00962810" w:rsidP="003502DF">
      <w:pPr>
        <w:pStyle w:val="Accounts11"/>
        <w:tabs>
          <w:tab w:val="clear" w:pos="6124"/>
        </w:tabs>
        <w:spacing w:line="240" w:lineRule="auto"/>
      </w:pPr>
      <w:r w:rsidRPr="0047372A">
        <w:t>C</w:t>
      </w:r>
      <w:r>
        <w:t>arrying amount as at 1 July 2024</w:t>
      </w:r>
      <w:r w:rsidRPr="0047372A">
        <w:tab/>
      </w:r>
      <w:r>
        <w:t>263,827</w:t>
      </w:r>
      <w:r>
        <w:tab/>
        <w:t>–</w:t>
      </w:r>
      <w:r>
        <w:tab/>
        <w:t>263,827</w:t>
      </w:r>
    </w:p>
    <w:p w14:paraId="5D79CE57" w14:textId="77777777" w:rsidR="00962810" w:rsidRPr="0047372A" w:rsidRDefault="00962810" w:rsidP="003502DF">
      <w:pPr>
        <w:pStyle w:val="Accounts11"/>
        <w:tabs>
          <w:tab w:val="clear" w:pos="6124"/>
        </w:tabs>
        <w:spacing w:before="20" w:line="240" w:lineRule="auto"/>
      </w:pPr>
      <w:r w:rsidRPr="0047372A">
        <w:t>Additions</w:t>
      </w:r>
      <w:r w:rsidRPr="0047372A">
        <w:tab/>
      </w:r>
      <w:r>
        <w:t>230,963</w:t>
      </w:r>
      <w:r>
        <w:tab/>
        <w:t>20,460</w:t>
      </w:r>
      <w:r>
        <w:tab/>
        <w:t>251,423</w:t>
      </w:r>
    </w:p>
    <w:p w14:paraId="24EDB4F3" w14:textId="77777777" w:rsidR="00962810" w:rsidRPr="0047372A" w:rsidRDefault="00962810" w:rsidP="003502DF">
      <w:pPr>
        <w:pStyle w:val="Accounts11"/>
        <w:tabs>
          <w:tab w:val="clear" w:pos="6124"/>
        </w:tabs>
        <w:spacing w:before="20" w:line="240" w:lineRule="auto"/>
      </w:pPr>
      <w:r w:rsidRPr="0047372A">
        <w:t>Disposals</w:t>
      </w:r>
      <w:r w:rsidRPr="0047372A">
        <w:tab/>
      </w:r>
      <w:r>
        <w:t>–</w:t>
      </w:r>
      <w:r w:rsidRPr="0047372A">
        <w:tab/>
        <w:t>–</w:t>
      </w:r>
      <w:r w:rsidRPr="0047372A">
        <w:tab/>
      </w:r>
      <w:r>
        <w:t>–</w:t>
      </w:r>
    </w:p>
    <w:p w14:paraId="4E43A3D8" w14:textId="77777777" w:rsidR="00962810" w:rsidRPr="0047372A" w:rsidRDefault="00962810" w:rsidP="003502DF">
      <w:pPr>
        <w:pStyle w:val="Accounts11"/>
        <w:tabs>
          <w:tab w:val="clear" w:pos="6124"/>
        </w:tabs>
        <w:spacing w:before="20" w:line="240" w:lineRule="auto"/>
      </w:pPr>
      <w:r w:rsidRPr="0047372A">
        <w:t>Depreciation expense</w:t>
      </w:r>
      <w:r w:rsidRPr="0047372A">
        <w:tab/>
      </w:r>
      <w:r>
        <w:t>(210,811)</w:t>
      </w:r>
      <w:r>
        <w:tab/>
        <w:t>(2,244)</w:t>
      </w:r>
      <w:r>
        <w:tab/>
        <w:t>(213,055)</w:t>
      </w:r>
    </w:p>
    <w:p w14:paraId="13F17FF2" w14:textId="77777777" w:rsidR="00962810" w:rsidRPr="0047372A" w:rsidRDefault="00962810" w:rsidP="003502DF">
      <w:pPr>
        <w:pStyle w:val="AcctsLine1"/>
        <w:spacing w:line="240" w:lineRule="auto"/>
      </w:pPr>
    </w:p>
    <w:p w14:paraId="32C61EA9" w14:textId="77777777" w:rsidR="00962810" w:rsidRPr="0047372A" w:rsidRDefault="00962810" w:rsidP="003502DF">
      <w:pPr>
        <w:pStyle w:val="Accounts11"/>
        <w:tabs>
          <w:tab w:val="clear" w:pos="6124"/>
        </w:tabs>
        <w:spacing w:line="240" w:lineRule="auto"/>
      </w:pPr>
      <w:r w:rsidRPr="0047372A">
        <w:t>Ca</w:t>
      </w:r>
      <w:r>
        <w:t>rrying amount as at 30 June 2025</w:t>
      </w:r>
      <w:r w:rsidRPr="0047372A">
        <w:tab/>
      </w:r>
      <w:r>
        <w:t>$283,979</w:t>
      </w:r>
      <w:r>
        <w:tab/>
        <w:t>$18,216</w:t>
      </w:r>
      <w:r>
        <w:tab/>
        <w:t>$302,195</w:t>
      </w:r>
    </w:p>
    <w:p w14:paraId="759318A0" w14:textId="77777777" w:rsidR="00962810" w:rsidRPr="0047372A" w:rsidRDefault="00962810" w:rsidP="003502DF">
      <w:pPr>
        <w:pStyle w:val="AcctsLine2"/>
        <w:spacing w:line="240" w:lineRule="auto"/>
      </w:pPr>
    </w:p>
    <w:p w14:paraId="2724AD29" w14:textId="77777777" w:rsidR="00962810" w:rsidRDefault="00962810" w:rsidP="003502DF">
      <w:pPr>
        <w:pStyle w:val="Accounts7"/>
        <w:spacing w:line="240" w:lineRule="auto"/>
        <w:ind w:right="3260"/>
      </w:pPr>
      <w:r>
        <w:t xml:space="preserve">The Company adopted AASB16 </w:t>
      </w:r>
      <w:r w:rsidRPr="00524F07">
        <w:rPr>
          <w:i/>
        </w:rPr>
        <w:t>Leases</w:t>
      </w:r>
      <w:r>
        <w:t xml:space="preserve"> retrospectively with the cumulative effect of its initial application recognised at 1 July 2019.</w:t>
      </w:r>
    </w:p>
    <w:p w14:paraId="4513BB43" w14:textId="77777777" w:rsidR="00962810" w:rsidRDefault="00962810" w:rsidP="003502DF">
      <w:pPr>
        <w:pStyle w:val="Accounts7"/>
        <w:spacing w:before="120" w:line="240" w:lineRule="auto"/>
      </w:pPr>
    </w:p>
    <w:p w14:paraId="2103CA1D" w14:textId="77777777" w:rsidR="00962810" w:rsidRDefault="00962810" w:rsidP="00652156">
      <w:pPr>
        <w:pStyle w:val="Footer"/>
        <w:spacing w:before="1920"/>
      </w:pPr>
      <w:r>
        <w:t>Page 19</w:t>
      </w:r>
    </w:p>
    <w:p w14:paraId="296D8D08" w14:textId="77777777" w:rsidR="00962810" w:rsidRPr="0047372A" w:rsidRDefault="00962810" w:rsidP="003502DF">
      <w:pPr>
        <w:pStyle w:val="Accounts2"/>
        <w:spacing w:line="240" w:lineRule="auto"/>
      </w:pPr>
      <w:r w:rsidRPr="0047372A">
        <w:br w:type="column"/>
      </w:r>
    </w:p>
    <w:p w14:paraId="6AC84538" w14:textId="77777777" w:rsidR="00962810" w:rsidRPr="0047372A" w:rsidRDefault="00962810" w:rsidP="003502DF">
      <w:pPr>
        <w:pStyle w:val="Accounts4"/>
        <w:spacing w:line="240" w:lineRule="auto"/>
      </w:pPr>
      <w:r w:rsidRPr="0047372A">
        <w:tab/>
      </w:r>
      <w:r>
        <w:t>2025</w:t>
      </w:r>
      <w:r>
        <w:tab/>
        <w:t>2024</w:t>
      </w:r>
    </w:p>
    <w:p w14:paraId="201462F7" w14:textId="77777777" w:rsidR="00962810" w:rsidRPr="0047372A" w:rsidRDefault="00962810" w:rsidP="003502DF">
      <w:pPr>
        <w:pStyle w:val="Accounts5"/>
        <w:spacing w:line="240" w:lineRule="auto"/>
      </w:pPr>
      <w:r w:rsidRPr="0047372A">
        <w:tab/>
        <w:t>$</w:t>
      </w:r>
      <w:r w:rsidRPr="0047372A">
        <w:tab/>
        <w:t>$</w:t>
      </w:r>
    </w:p>
    <w:p w14:paraId="49256DAE" w14:textId="77777777" w:rsidR="00962810" w:rsidRDefault="00962810" w:rsidP="003502DF">
      <w:pPr>
        <w:pStyle w:val="AcctsLine2"/>
        <w:spacing w:line="240" w:lineRule="auto"/>
      </w:pPr>
    </w:p>
    <w:p w14:paraId="0142935B" w14:textId="5B48BD9C" w:rsidR="001341D9" w:rsidRDefault="001341D9" w:rsidP="001341D9">
      <w:pPr>
        <w:pStyle w:val="Heading4"/>
        <w:spacing w:line="240" w:lineRule="auto"/>
      </w:pPr>
      <w:r w:rsidRPr="001341D9">
        <w:t>11.</w:t>
      </w:r>
      <w:r w:rsidRPr="001341D9">
        <w:tab/>
        <w:t>Trade and other payables</w:t>
      </w:r>
    </w:p>
    <w:p w14:paraId="21259EF1" w14:textId="77777777" w:rsidR="00962810" w:rsidRPr="0047372A" w:rsidRDefault="00962810" w:rsidP="003502DF">
      <w:pPr>
        <w:pStyle w:val="AccountsSubHead"/>
        <w:spacing w:line="240" w:lineRule="auto"/>
      </w:pPr>
      <w:r w:rsidRPr="0047372A">
        <w:t>Current</w:t>
      </w:r>
    </w:p>
    <w:p w14:paraId="3B4F46B0" w14:textId="77777777" w:rsidR="00962810" w:rsidRPr="0047372A" w:rsidRDefault="00962810" w:rsidP="003502DF">
      <w:pPr>
        <w:pStyle w:val="Accounts7"/>
        <w:spacing w:line="240" w:lineRule="auto"/>
      </w:pPr>
      <w:r w:rsidRPr="0047372A">
        <w:t>Trade payables</w:t>
      </w:r>
      <w:r w:rsidRPr="0047372A">
        <w:tab/>
      </w:r>
      <w:r>
        <w:t>467,692</w:t>
      </w:r>
      <w:r>
        <w:tab/>
        <w:t>202,931</w:t>
      </w:r>
    </w:p>
    <w:p w14:paraId="6B579E2F" w14:textId="77777777" w:rsidR="00962810" w:rsidRPr="0047372A" w:rsidRDefault="00962810" w:rsidP="003502DF">
      <w:pPr>
        <w:pStyle w:val="Accounts7"/>
        <w:spacing w:before="20" w:line="240" w:lineRule="auto"/>
      </w:pPr>
      <w:r>
        <w:t>Salaries and wages accrued</w:t>
      </w:r>
      <w:r>
        <w:tab/>
        <w:t>122,251</w:t>
      </w:r>
      <w:r>
        <w:tab/>
        <w:t>84,796</w:t>
      </w:r>
    </w:p>
    <w:p w14:paraId="1B5C5F85" w14:textId="77777777" w:rsidR="00962810" w:rsidRPr="0047372A" w:rsidRDefault="00962810" w:rsidP="003502DF">
      <w:pPr>
        <w:pStyle w:val="Accounts7"/>
        <w:spacing w:before="20" w:line="240" w:lineRule="auto"/>
      </w:pPr>
      <w:r w:rsidRPr="0047372A">
        <w:t>Other payables and accruals</w:t>
      </w:r>
      <w:r w:rsidRPr="0047372A">
        <w:tab/>
      </w:r>
      <w:r>
        <w:t>318,152</w:t>
      </w:r>
      <w:r>
        <w:tab/>
        <w:t>194,050</w:t>
      </w:r>
    </w:p>
    <w:p w14:paraId="41C94144" w14:textId="77777777" w:rsidR="00962810" w:rsidRPr="0047372A" w:rsidRDefault="00962810" w:rsidP="003502DF">
      <w:pPr>
        <w:pStyle w:val="AcctsLine1"/>
        <w:spacing w:line="240" w:lineRule="auto"/>
      </w:pPr>
    </w:p>
    <w:p w14:paraId="60D9A046" w14:textId="77777777" w:rsidR="00962810" w:rsidRPr="0047372A" w:rsidRDefault="00962810" w:rsidP="003502DF">
      <w:pPr>
        <w:pStyle w:val="Accounts7"/>
        <w:spacing w:line="240" w:lineRule="auto"/>
      </w:pPr>
      <w:r w:rsidRPr="0047372A">
        <w:tab/>
      </w:r>
      <w:r>
        <w:t>$908,095</w:t>
      </w:r>
      <w:r>
        <w:tab/>
        <w:t>$481,777</w:t>
      </w:r>
    </w:p>
    <w:p w14:paraId="17E67DB7" w14:textId="77777777" w:rsidR="00962810" w:rsidRPr="0047372A" w:rsidRDefault="00962810" w:rsidP="003502DF">
      <w:pPr>
        <w:pStyle w:val="AcctsLine2"/>
        <w:spacing w:line="240" w:lineRule="auto"/>
      </w:pPr>
    </w:p>
    <w:p w14:paraId="0071989F" w14:textId="77777777" w:rsidR="00962810" w:rsidRDefault="00962810" w:rsidP="003502DF">
      <w:pPr>
        <w:pStyle w:val="Accounts7"/>
        <w:spacing w:line="240" w:lineRule="auto"/>
      </w:pPr>
    </w:p>
    <w:p w14:paraId="6421AC0D" w14:textId="5ECD3638" w:rsidR="001341D9" w:rsidRDefault="001341D9" w:rsidP="001341D9">
      <w:pPr>
        <w:pStyle w:val="Heading4"/>
        <w:spacing w:line="240" w:lineRule="auto"/>
      </w:pPr>
      <w:r w:rsidRPr="001341D9">
        <w:t>12.</w:t>
      </w:r>
      <w:r w:rsidRPr="001341D9">
        <w:tab/>
        <w:t>Employee benefits</w:t>
      </w:r>
    </w:p>
    <w:p w14:paraId="005D6964" w14:textId="77777777" w:rsidR="00962810" w:rsidRPr="0047372A" w:rsidRDefault="00962810" w:rsidP="003502DF">
      <w:pPr>
        <w:pStyle w:val="AccountsSubHead"/>
        <w:spacing w:line="240" w:lineRule="auto"/>
      </w:pPr>
      <w:r w:rsidRPr="0047372A">
        <w:t>Current</w:t>
      </w:r>
    </w:p>
    <w:p w14:paraId="1AA0D644" w14:textId="77777777" w:rsidR="00962810" w:rsidRDefault="00962810" w:rsidP="003502DF">
      <w:pPr>
        <w:pStyle w:val="Accounts7"/>
        <w:spacing w:line="240" w:lineRule="auto"/>
      </w:pPr>
      <w:r>
        <w:t>Annual leave liability</w:t>
      </w:r>
      <w:r>
        <w:tab/>
        <w:t>196,568</w:t>
      </w:r>
      <w:r>
        <w:tab/>
        <w:t>151,704</w:t>
      </w:r>
    </w:p>
    <w:p w14:paraId="2748C1FD" w14:textId="77777777" w:rsidR="00962810" w:rsidRDefault="00962810" w:rsidP="003502DF">
      <w:pPr>
        <w:pStyle w:val="Accounts7"/>
        <w:spacing w:before="20" w:line="240" w:lineRule="auto"/>
      </w:pPr>
      <w:r>
        <w:t>Long service leave provision</w:t>
      </w:r>
      <w:r>
        <w:tab/>
        <w:t>20,269</w:t>
      </w:r>
      <w:r>
        <w:tab/>
        <w:t>18,210</w:t>
      </w:r>
    </w:p>
    <w:p w14:paraId="2D46D7DA" w14:textId="77777777" w:rsidR="00962810" w:rsidRPr="0047372A" w:rsidRDefault="00962810" w:rsidP="003502DF">
      <w:pPr>
        <w:pStyle w:val="Accounts7"/>
        <w:spacing w:before="20" w:line="240" w:lineRule="auto"/>
      </w:pPr>
      <w:r>
        <w:t>Other leave provisions</w:t>
      </w:r>
      <w:r>
        <w:tab/>
        <w:t>14,020</w:t>
      </w:r>
      <w:r>
        <w:tab/>
        <w:t>9,681</w:t>
      </w:r>
    </w:p>
    <w:p w14:paraId="11D39EC4" w14:textId="77777777" w:rsidR="00962810" w:rsidRPr="0047372A" w:rsidRDefault="00962810" w:rsidP="003502DF">
      <w:pPr>
        <w:pStyle w:val="AcctsLine1"/>
        <w:spacing w:line="240" w:lineRule="auto"/>
      </w:pPr>
    </w:p>
    <w:p w14:paraId="7E7E6D23" w14:textId="77777777" w:rsidR="00962810" w:rsidRPr="0047372A" w:rsidRDefault="00962810" w:rsidP="003502DF">
      <w:pPr>
        <w:pStyle w:val="Accounts7"/>
        <w:spacing w:line="240" w:lineRule="auto"/>
      </w:pPr>
      <w:r w:rsidRPr="0047372A">
        <w:tab/>
      </w:r>
      <w:r>
        <w:t>$230,857</w:t>
      </w:r>
      <w:r>
        <w:tab/>
        <w:t>$179,595</w:t>
      </w:r>
    </w:p>
    <w:p w14:paraId="532DD0CC" w14:textId="77777777" w:rsidR="00962810" w:rsidRPr="0047372A" w:rsidRDefault="00962810" w:rsidP="003502DF">
      <w:pPr>
        <w:pStyle w:val="AcctsLine2"/>
        <w:spacing w:line="240" w:lineRule="auto"/>
      </w:pPr>
    </w:p>
    <w:p w14:paraId="1FB01055" w14:textId="77777777" w:rsidR="00962810" w:rsidRDefault="00962810" w:rsidP="003502DF">
      <w:pPr>
        <w:pStyle w:val="Accounts7"/>
        <w:spacing w:line="240" w:lineRule="auto"/>
      </w:pPr>
    </w:p>
    <w:p w14:paraId="276E7B10" w14:textId="09C6EBF3" w:rsidR="001341D9" w:rsidRDefault="001341D9" w:rsidP="001341D9">
      <w:pPr>
        <w:pStyle w:val="Heading4"/>
        <w:spacing w:line="240" w:lineRule="auto"/>
      </w:pPr>
      <w:r w:rsidRPr="001341D9">
        <w:t>13.</w:t>
      </w:r>
      <w:r w:rsidRPr="001341D9">
        <w:tab/>
        <w:t>Notes to the statement of cash flows</w:t>
      </w:r>
    </w:p>
    <w:p w14:paraId="082147EE" w14:textId="77777777" w:rsidR="00962810" w:rsidRPr="0047372A" w:rsidRDefault="00962810" w:rsidP="003502DF">
      <w:pPr>
        <w:pStyle w:val="AccountsSubHead"/>
        <w:spacing w:line="240" w:lineRule="auto"/>
        <w:ind w:left="0" w:firstLine="0"/>
      </w:pPr>
      <w:r w:rsidRPr="0047372A">
        <w:t>Cash flows from operating activities</w:t>
      </w:r>
    </w:p>
    <w:p w14:paraId="7FD1367F" w14:textId="77777777" w:rsidR="00962810" w:rsidRPr="0047372A" w:rsidRDefault="00962810" w:rsidP="003502DF">
      <w:pPr>
        <w:pStyle w:val="Accounts7"/>
        <w:spacing w:line="240" w:lineRule="auto"/>
      </w:pPr>
      <w:r>
        <w:t>Surplus/(deficit)</w:t>
      </w:r>
      <w:r w:rsidRPr="0047372A">
        <w:t xml:space="preserve"> for the year</w:t>
      </w:r>
      <w:r w:rsidRPr="0047372A">
        <w:tab/>
      </w:r>
      <w:r>
        <w:t>98,213</w:t>
      </w:r>
      <w:r>
        <w:tab/>
        <w:t>32,722</w:t>
      </w:r>
    </w:p>
    <w:p w14:paraId="18249974" w14:textId="77777777" w:rsidR="00962810" w:rsidRPr="0047372A" w:rsidRDefault="00962810" w:rsidP="003502DF">
      <w:pPr>
        <w:pStyle w:val="Accounts7"/>
        <w:spacing w:line="240" w:lineRule="auto"/>
      </w:pPr>
      <w:r w:rsidRPr="0047372A">
        <w:t>Add/(less):</w:t>
      </w:r>
    </w:p>
    <w:p w14:paraId="4F1FBF98" w14:textId="77777777" w:rsidR="00962810" w:rsidRPr="0047372A" w:rsidRDefault="00962810" w:rsidP="003502DF">
      <w:pPr>
        <w:pStyle w:val="Accounts9"/>
        <w:spacing w:line="240" w:lineRule="auto"/>
      </w:pPr>
      <w:r>
        <w:t>Net investment (income)/expense</w:t>
      </w:r>
      <w:r w:rsidRPr="0047372A">
        <w:tab/>
      </w:r>
      <w:r>
        <w:t>(121,938)</w:t>
      </w:r>
      <w:r>
        <w:tab/>
        <w:t>(100,806)</w:t>
      </w:r>
    </w:p>
    <w:p w14:paraId="10061CDD" w14:textId="77777777" w:rsidR="00962810" w:rsidRPr="0047372A" w:rsidRDefault="00962810" w:rsidP="003502DF">
      <w:pPr>
        <w:pStyle w:val="Accounts9"/>
        <w:spacing w:line="240" w:lineRule="auto"/>
      </w:pPr>
      <w:r w:rsidRPr="0047372A">
        <w:t xml:space="preserve">Depreciation </w:t>
      </w:r>
      <w:r>
        <w:t xml:space="preserve">&amp; amortisation </w:t>
      </w:r>
      <w:r w:rsidRPr="0047372A">
        <w:t>expense</w:t>
      </w:r>
      <w:r w:rsidRPr="0047372A">
        <w:tab/>
      </w:r>
      <w:r>
        <w:t>259,395</w:t>
      </w:r>
      <w:r>
        <w:tab/>
        <w:t>141,195</w:t>
      </w:r>
    </w:p>
    <w:p w14:paraId="558DFA50" w14:textId="77777777" w:rsidR="00962810" w:rsidRPr="0047372A" w:rsidRDefault="00962810" w:rsidP="003502DF">
      <w:pPr>
        <w:pStyle w:val="AcctsLine1"/>
        <w:spacing w:line="240" w:lineRule="auto"/>
      </w:pPr>
    </w:p>
    <w:p w14:paraId="42C8B976" w14:textId="77777777" w:rsidR="00962810" w:rsidRPr="0047372A" w:rsidRDefault="00962810" w:rsidP="003502DF">
      <w:pPr>
        <w:pStyle w:val="Accounts7"/>
        <w:spacing w:line="240" w:lineRule="auto"/>
      </w:pPr>
      <w:r w:rsidRPr="0047372A">
        <w:tab/>
      </w:r>
      <w:r>
        <w:t>235,670</w:t>
      </w:r>
      <w:r>
        <w:tab/>
        <w:t>73,111</w:t>
      </w:r>
    </w:p>
    <w:p w14:paraId="297FBB03" w14:textId="77777777" w:rsidR="00962810" w:rsidRPr="0047372A" w:rsidRDefault="00962810" w:rsidP="003502DF">
      <w:pPr>
        <w:pStyle w:val="Accounts7"/>
        <w:spacing w:line="240" w:lineRule="auto"/>
      </w:pPr>
      <w:r w:rsidRPr="0047372A">
        <w:t>Change in assets and liabilities</w:t>
      </w:r>
    </w:p>
    <w:p w14:paraId="24361F15" w14:textId="77777777" w:rsidR="00962810" w:rsidRDefault="00962810" w:rsidP="003502DF">
      <w:pPr>
        <w:pStyle w:val="Accounts9"/>
        <w:spacing w:line="240" w:lineRule="auto"/>
      </w:pPr>
      <w:r w:rsidRPr="0047372A">
        <w:t>(Increase)/decrease in trade and other</w:t>
      </w:r>
      <w:r w:rsidRPr="0047372A" w:rsidDel="0042045C">
        <w:t xml:space="preserve"> receivables</w:t>
      </w:r>
      <w:r w:rsidRPr="0047372A">
        <w:tab/>
      </w:r>
      <w:r>
        <w:t>111,211</w:t>
      </w:r>
      <w:r>
        <w:tab/>
        <w:t>(107,734)</w:t>
      </w:r>
    </w:p>
    <w:p w14:paraId="4B533CEC" w14:textId="77777777" w:rsidR="00962810" w:rsidRPr="0047372A" w:rsidRDefault="00962810" w:rsidP="003502DF">
      <w:pPr>
        <w:pStyle w:val="Accounts9"/>
        <w:spacing w:line="240" w:lineRule="auto"/>
      </w:pPr>
      <w:r w:rsidRPr="00967FF6">
        <w:t xml:space="preserve">(Increase)/decrease in </w:t>
      </w:r>
      <w:r>
        <w:t>contract</w:t>
      </w:r>
      <w:r w:rsidRPr="00967FF6">
        <w:t xml:space="preserve"> assets</w:t>
      </w:r>
      <w:r>
        <w:tab/>
        <w:t>149,024</w:t>
      </w:r>
      <w:r>
        <w:tab/>
        <w:t>(215,697)</w:t>
      </w:r>
    </w:p>
    <w:p w14:paraId="535510D6" w14:textId="77777777" w:rsidR="00962810" w:rsidRPr="00967FF6" w:rsidRDefault="00962810" w:rsidP="003502DF">
      <w:pPr>
        <w:pStyle w:val="Accounts9"/>
        <w:spacing w:line="240" w:lineRule="auto"/>
      </w:pPr>
      <w:r w:rsidRPr="00967FF6">
        <w:t xml:space="preserve">(Increase)/decrease in </w:t>
      </w:r>
      <w:r>
        <w:t>prepayments</w:t>
      </w:r>
      <w:r w:rsidRPr="00967FF6">
        <w:tab/>
      </w:r>
      <w:r>
        <w:t>(8,778)</w:t>
      </w:r>
      <w:r>
        <w:tab/>
        <w:t>47,056</w:t>
      </w:r>
    </w:p>
    <w:p w14:paraId="0173B930" w14:textId="77777777" w:rsidR="00962810" w:rsidRPr="00967FF6" w:rsidRDefault="00962810" w:rsidP="003502DF">
      <w:pPr>
        <w:pStyle w:val="Accounts9"/>
        <w:spacing w:line="240" w:lineRule="auto"/>
      </w:pPr>
      <w:r w:rsidRPr="00967FF6">
        <w:t>Increase/(decrease) in trade and other</w:t>
      </w:r>
      <w:r w:rsidRPr="00967FF6" w:rsidDel="0042045C">
        <w:t xml:space="preserve"> payables</w:t>
      </w:r>
      <w:r w:rsidRPr="00967FF6">
        <w:tab/>
      </w:r>
      <w:r>
        <w:t>426,318</w:t>
      </w:r>
      <w:r>
        <w:tab/>
        <w:t>8,749</w:t>
      </w:r>
    </w:p>
    <w:p w14:paraId="4F9418F0" w14:textId="77777777" w:rsidR="00962810" w:rsidRPr="00967FF6" w:rsidRDefault="00962810" w:rsidP="003502DF">
      <w:pPr>
        <w:pStyle w:val="Accounts9"/>
        <w:spacing w:line="240" w:lineRule="auto"/>
      </w:pPr>
      <w:r w:rsidRPr="00967FF6">
        <w:t>Increase/(decrease) in employee benefits</w:t>
      </w:r>
      <w:r w:rsidRPr="00967FF6">
        <w:tab/>
      </w:r>
      <w:r>
        <w:t>51,262</w:t>
      </w:r>
      <w:r>
        <w:tab/>
        <w:t>44,235</w:t>
      </w:r>
    </w:p>
    <w:p w14:paraId="7F8D995C" w14:textId="77777777" w:rsidR="00962810" w:rsidRPr="0047372A" w:rsidRDefault="00962810" w:rsidP="003502DF">
      <w:pPr>
        <w:pStyle w:val="Accounts9"/>
        <w:spacing w:line="240" w:lineRule="auto"/>
      </w:pPr>
      <w:r w:rsidRPr="00967FF6">
        <w:t xml:space="preserve">Increase/(decrease) in </w:t>
      </w:r>
      <w:r>
        <w:t>contract</w:t>
      </w:r>
      <w:r w:rsidRPr="00967FF6">
        <w:t xml:space="preserve"> </w:t>
      </w:r>
      <w:r>
        <w:t>liabilities</w:t>
      </w:r>
      <w:r w:rsidRPr="00967FF6">
        <w:tab/>
      </w:r>
      <w:r>
        <w:t>238,279</w:t>
      </w:r>
      <w:r>
        <w:tab/>
        <w:t>(203,841)</w:t>
      </w:r>
    </w:p>
    <w:p w14:paraId="7641527C" w14:textId="77777777" w:rsidR="00962810" w:rsidRPr="0047372A" w:rsidRDefault="00962810" w:rsidP="003502DF">
      <w:pPr>
        <w:pStyle w:val="AcctsLine1"/>
        <w:spacing w:line="240" w:lineRule="auto"/>
      </w:pPr>
    </w:p>
    <w:p w14:paraId="430646D3" w14:textId="77777777" w:rsidR="00962810" w:rsidRPr="0047372A" w:rsidRDefault="00962810" w:rsidP="003502DF">
      <w:pPr>
        <w:pStyle w:val="Accounts7"/>
        <w:spacing w:line="240" w:lineRule="auto"/>
      </w:pPr>
      <w:r w:rsidRPr="0047372A">
        <w:t>Net cash provided by operating activities</w:t>
      </w:r>
      <w:r w:rsidRPr="0047372A">
        <w:tab/>
      </w:r>
      <w:r>
        <w:t>$1,202,986</w:t>
      </w:r>
      <w:r>
        <w:tab/>
        <w:t>$(354,121)</w:t>
      </w:r>
    </w:p>
    <w:p w14:paraId="62D7D628" w14:textId="77777777" w:rsidR="00962810" w:rsidRPr="0047372A" w:rsidRDefault="00962810" w:rsidP="003502DF">
      <w:pPr>
        <w:pStyle w:val="AcctsLine2"/>
        <w:spacing w:line="240" w:lineRule="auto"/>
      </w:pPr>
    </w:p>
    <w:p w14:paraId="0D3F9DA4" w14:textId="77777777" w:rsidR="00962810" w:rsidRPr="0047372A" w:rsidRDefault="00962810" w:rsidP="003502DF">
      <w:pPr>
        <w:pStyle w:val="Accounts7"/>
        <w:spacing w:line="240" w:lineRule="auto"/>
      </w:pPr>
    </w:p>
    <w:p w14:paraId="071BB842" w14:textId="5BC895EC" w:rsidR="001341D9" w:rsidRPr="001341D9" w:rsidRDefault="001341D9" w:rsidP="001341D9">
      <w:pPr>
        <w:pStyle w:val="Heading4"/>
        <w:spacing w:line="240" w:lineRule="auto"/>
      </w:pPr>
      <w:r w:rsidRPr="001341D9">
        <w:t>14.</w:t>
      </w:r>
      <w:r w:rsidRPr="001341D9">
        <w:tab/>
        <w:t>Members’ guarantee</w:t>
      </w:r>
    </w:p>
    <w:p w14:paraId="0354DFDD" w14:textId="77777777" w:rsidR="00962810" w:rsidRPr="008A559A" w:rsidRDefault="00962810" w:rsidP="003502DF">
      <w:pPr>
        <w:pStyle w:val="Accounts7"/>
        <w:spacing w:line="240" w:lineRule="auto"/>
        <w:ind w:right="3544"/>
        <w:rPr>
          <w:rFonts w:cs="Arial"/>
          <w:szCs w:val="20"/>
        </w:rPr>
      </w:pPr>
      <w:r w:rsidRPr="0047372A">
        <w:rPr>
          <w:rFonts w:cs="Arial"/>
          <w:szCs w:val="20"/>
        </w:rPr>
        <w:t>The Company is limited by guarantee. If the Company is wound up, each member is required to contribute a maximum of one dollar towards meeting any outstanding obligations of the Company.</w:t>
      </w:r>
    </w:p>
    <w:p w14:paraId="6A1CC71F" w14:textId="77777777" w:rsidR="00962810" w:rsidRDefault="00962810" w:rsidP="00652156">
      <w:pPr>
        <w:pStyle w:val="Footer"/>
        <w:spacing w:before="2160"/>
      </w:pPr>
      <w:r>
        <w:t>Page 20</w:t>
      </w:r>
    </w:p>
    <w:p w14:paraId="6D0FE60D" w14:textId="77777777" w:rsidR="00962810" w:rsidRPr="0047372A" w:rsidRDefault="00962810" w:rsidP="003502DF">
      <w:pPr>
        <w:pStyle w:val="Accounts2"/>
        <w:spacing w:line="240" w:lineRule="auto"/>
      </w:pPr>
      <w:r w:rsidRPr="0047372A">
        <w:br w:type="column"/>
      </w:r>
    </w:p>
    <w:p w14:paraId="15F95FE2" w14:textId="77777777" w:rsidR="00962810" w:rsidRPr="0047372A" w:rsidRDefault="00962810" w:rsidP="003502DF">
      <w:pPr>
        <w:pStyle w:val="Accounts4"/>
        <w:spacing w:line="240" w:lineRule="auto"/>
      </w:pPr>
      <w:r w:rsidRPr="0047372A">
        <w:tab/>
      </w:r>
      <w:r>
        <w:t>2025</w:t>
      </w:r>
      <w:r>
        <w:tab/>
        <w:t>2024</w:t>
      </w:r>
    </w:p>
    <w:p w14:paraId="1AE02EF4" w14:textId="77777777" w:rsidR="00962810" w:rsidRPr="0047372A" w:rsidRDefault="00962810" w:rsidP="003502DF">
      <w:pPr>
        <w:pStyle w:val="Accounts5"/>
        <w:spacing w:line="240" w:lineRule="auto"/>
      </w:pPr>
      <w:r w:rsidRPr="0047372A">
        <w:tab/>
        <w:t>$</w:t>
      </w:r>
      <w:r w:rsidRPr="0047372A">
        <w:tab/>
        <w:t>$</w:t>
      </w:r>
    </w:p>
    <w:p w14:paraId="257615EB" w14:textId="77777777" w:rsidR="00962810" w:rsidRDefault="00962810" w:rsidP="003502DF">
      <w:pPr>
        <w:pStyle w:val="AcctsLine2"/>
        <w:spacing w:line="240" w:lineRule="auto"/>
      </w:pPr>
    </w:p>
    <w:p w14:paraId="3E339297" w14:textId="77777777" w:rsidR="00962810" w:rsidRDefault="00962810" w:rsidP="003502DF">
      <w:pPr>
        <w:pStyle w:val="AcctsLine2"/>
        <w:spacing w:line="240" w:lineRule="auto"/>
      </w:pPr>
    </w:p>
    <w:p w14:paraId="0296D17F" w14:textId="18A640C3" w:rsidR="00C422D8" w:rsidRDefault="00C422D8" w:rsidP="00C422D8">
      <w:pPr>
        <w:pStyle w:val="Heading4"/>
        <w:spacing w:line="240" w:lineRule="auto"/>
      </w:pPr>
      <w:r w:rsidRPr="00C422D8">
        <w:t>15.</w:t>
      </w:r>
      <w:r w:rsidRPr="00C422D8">
        <w:tab/>
        <w:t>Key management personnel disclosures</w:t>
      </w:r>
    </w:p>
    <w:p w14:paraId="1334C96A" w14:textId="77777777" w:rsidR="00962810" w:rsidRPr="0047372A" w:rsidRDefault="00962810" w:rsidP="003502DF">
      <w:pPr>
        <w:pStyle w:val="AccountsSubHead"/>
        <w:spacing w:line="240" w:lineRule="auto"/>
      </w:pPr>
      <w:r w:rsidRPr="0047372A">
        <w:t>Compensation</w:t>
      </w:r>
    </w:p>
    <w:p w14:paraId="6B1FB116" w14:textId="77777777" w:rsidR="00962810" w:rsidRPr="0047372A" w:rsidRDefault="00962810" w:rsidP="003502DF">
      <w:pPr>
        <w:pStyle w:val="Accounts7"/>
        <w:spacing w:line="240" w:lineRule="auto"/>
        <w:ind w:right="3544"/>
      </w:pPr>
      <w:r w:rsidRPr="0047372A">
        <w:rPr>
          <w:rFonts w:cs="Arial"/>
          <w:szCs w:val="20"/>
        </w:rPr>
        <w:t>The aggregate compensation made to members of key management personnel of the Company is set out below</w:t>
      </w:r>
      <w:r w:rsidRPr="0047372A">
        <w:t>:</w:t>
      </w:r>
    </w:p>
    <w:p w14:paraId="39D98111" w14:textId="77777777" w:rsidR="00962810" w:rsidRPr="0047372A" w:rsidRDefault="00962810" w:rsidP="003502DF">
      <w:pPr>
        <w:pStyle w:val="Accounts7"/>
        <w:spacing w:line="240" w:lineRule="auto"/>
      </w:pPr>
      <w:r w:rsidRPr="0047372A">
        <w:t>Aggregate compensation</w:t>
      </w:r>
      <w:r w:rsidRPr="0047372A">
        <w:tab/>
      </w:r>
      <w:r>
        <w:t>$368,160</w:t>
      </w:r>
      <w:r>
        <w:tab/>
        <w:t>$348,426</w:t>
      </w:r>
    </w:p>
    <w:p w14:paraId="68394E8D" w14:textId="77777777" w:rsidR="00962810" w:rsidRDefault="00962810" w:rsidP="003502DF">
      <w:pPr>
        <w:pStyle w:val="AcctsLine2"/>
        <w:spacing w:line="240" w:lineRule="auto"/>
      </w:pPr>
    </w:p>
    <w:p w14:paraId="79876E35" w14:textId="77777777" w:rsidR="00962810" w:rsidRPr="00114377" w:rsidRDefault="00962810" w:rsidP="003502DF">
      <w:pPr>
        <w:pStyle w:val="Accounts7"/>
        <w:spacing w:line="240" w:lineRule="auto"/>
      </w:pPr>
    </w:p>
    <w:p w14:paraId="732EE3B5" w14:textId="00E9A36B" w:rsidR="00C422D8" w:rsidRDefault="00C422D8" w:rsidP="00C422D8">
      <w:pPr>
        <w:pStyle w:val="Heading4"/>
        <w:spacing w:line="240" w:lineRule="auto"/>
      </w:pPr>
      <w:r w:rsidRPr="00C422D8">
        <w:t>16.</w:t>
      </w:r>
      <w:r w:rsidRPr="00C422D8">
        <w:tab/>
        <w:t>Related party disclosures</w:t>
      </w:r>
    </w:p>
    <w:p w14:paraId="03DAE9FC" w14:textId="77777777" w:rsidR="00962810" w:rsidRPr="0047372A" w:rsidRDefault="00962810" w:rsidP="003502DF">
      <w:pPr>
        <w:pStyle w:val="AccountsSubHead"/>
        <w:spacing w:line="240" w:lineRule="auto"/>
      </w:pPr>
      <w:r w:rsidRPr="0047372A">
        <w:t>Key management personnel</w:t>
      </w:r>
    </w:p>
    <w:p w14:paraId="004F0FAA" w14:textId="77777777" w:rsidR="00962810" w:rsidRPr="0094761E" w:rsidRDefault="00962810" w:rsidP="003502DF">
      <w:pPr>
        <w:pStyle w:val="Accounts7"/>
        <w:spacing w:line="240" w:lineRule="auto"/>
        <w:ind w:right="3402"/>
        <w:rPr>
          <w:rFonts w:cs="Arial"/>
          <w:szCs w:val="20"/>
        </w:rPr>
      </w:pPr>
      <w:r w:rsidRPr="0047372A">
        <w:rPr>
          <w:rFonts w:cs="Arial"/>
          <w:szCs w:val="20"/>
        </w:rPr>
        <w:t>Disclosures relating to key managemen</w:t>
      </w:r>
      <w:r>
        <w:rPr>
          <w:rFonts w:cs="Arial"/>
          <w:szCs w:val="20"/>
        </w:rPr>
        <w:t>t personnel are set out in note 15</w:t>
      </w:r>
      <w:r w:rsidRPr="0094761E">
        <w:rPr>
          <w:rFonts w:cs="Arial"/>
          <w:szCs w:val="20"/>
        </w:rPr>
        <w:t>.</w:t>
      </w:r>
    </w:p>
    <w:p w14:paraId="74189930" w14:textId="77777777" w:rsidR="00962810" w:rsidRPr="0047372A" w:rsidRDefault="00962810" w:rsidP="003502DF">
      <w:pPr>
        <w:pStyle w:val="AccountsSubHead"/>
        <w:spacing w:line="240" w:lineRule="auto"/>
      </w:pPr>
      <w:r w:rsidRPr="0047372A">
        <w:t>Transactions with related parties</w:t>
      </w:r>
    </w:p>
    <w:p w14:paraId="6EB9BBA0" w14:textId="77777777" w:rsidR="00962810" w:rsidRDefault="00962810" w:rsidP="003502DF">
      <w:pPr>
        <w:pStyle w:val="Accounts7"/>
        <w:spacing w:line="240" w:lineRule="auto"/>
        <w:ind w:right="3402"/>
        <w:rPr>
          <w:rFonts w:cs="Arial"/>
          <w:szCs w:val="20"/>
        </w:rPr>
      </w:pPr>
      <w:r w:rsidRPr="00CB15F2">
        <w:rPr>
          <w:rFonts w:cs="Arial"/>
          <w:szCs w:val="20"/>
        </w:rPr>
        <w:t xml:space="preserve">All transactions </w:t>
      </w:r>
      <w:r w:rsidRPr="0047372A">
        <w:rPr>
          <w:rFonts w:cs="Arial"/>
          <w:szCs w:val="20"/>
        </w:rPr>
        <w:t>with related parties</w:t>
      </w:r>
      <w:r>
        <w:rPr>
          <w:rFonts w:cs="Arial"/>
          <w:szCs w:val="20"/>
        </w:rPr>
        <w:t xml:space="preserve"> </w:t>
      </w:r>
      <w:r w:rsidRPr="00CB15F2">
        <w:rPr>
          <w:rFonts w:cs="Arial"/>
          <w:szCs w:val="20"/>
        </w:rPr>
        <w:t>were made on normal commercial terms and conditions and at market rates.</w:t>
      </w:r>
    </w:p>
    <w:p w14:paraId="665FD4A5" w14:textId="77777777" w:rsidR="00962810" w:rsidRDefault="00962810" w:rsidP="003502DF">
      <w:pPr>
        <w:pStyle w:val="Accounts7"/>
        <w:spacing w:line="240" w:lineRule="auto"/>
        <w:ind w:right="198"/>
        <w:rPr>
          <w:rFonts w:cs="Arial"/>
          <w:szCs w:val="20"/>
        </w:rPr>
      </w:pPr>
      <w:r w:rsidRPr="0094761E">
        <w:rPr>
          <w:rFonts w:cs="Arial"/>
          <w:szCs w:val="20"/>
        </w:rPr>
        <w:t>The following transactions occurred with related parties:</w:t>
      </w:r>
    </w:p>
    <w:p w14:paraId="056DB0F6" w14:textId="77777777" w:rsidR="00962810" w:rsidRDefault="00962810" w:rsidP="003502DF">
      <w:pPr>
        <w:pStyle w:val="Accounts7"/>
        <w:spacing w:line="240" w:lineRule="auto"/>
        <w:ind w:left="142" w:right="2722" w:hanging="142"/>
        <w:rPr>
          <w:rFonts w:cs="Arial"/>
          <w:szCs w:val="20"/>
        </w:rPr>
      </w:pPr>
      <w:r>
        <w:rPr>
          <w:rFonts w:cs="Arial"/>
          <w:szCs w:val="20"/>
        </w:rPr>
        <w:t>QDeNgage consulting fees and expense reimbursement payments to Directors and director-related entities</w:t>
      </w:r>
      <w:r>
        <w:rPr>
          <w:rFonts w:cs="Arial"/>
          <w:szCs w:val="20"/>
        </w:rPr>
        <w:tab/>
        <w:t>21,521</w:t>
      </w:r>
      <w:r>
        <w:rPr>
          <w:rFonts w:cs="Arial"/>
          <w:szCs w:val="20"/>
        </w:rPr>
        <w:tab/>
        <w:t>54,174</w:t>
      </w:r>
    </w:p>
    <w:p w14:paraId="5C2A79E0" w14:textId="77777777" w:rsidR="00962810" w:rsidRDefault="00962810" w:rsidP="003502DF">
      <w:pPr>
        <w:pStyle w:val="Accounts7"/>
        <w:spacing w:before="20" w:line="240" w:lineRule="auto"/>
        <w:ind w:left="142" w:right="2722" w:hanging="142"/>
        <w:rPr>
          <w:rFonts w:cs="Arial"/>
          <w:szCs w:val="20"/>
        </w:rPr>
      </w:pPr>
      <w:r>
        <w:rPr>
          <w:rFonts w:cs="Arial"/>
          <w:szCs w:val="20"/>
        </w:rPr>
        <w:t>Consulting &amp; secretarial assistance fees and expense reimbursement payments to the Company Secretary</w:t>
      </w:r>
      <w:r>
        <w:rPr>
          <w:rFonts w:cs="Arial"/>
          <w:szCs w:val="20"/>
        </w:rPr>
        <w:tab/>
        <w:t>50,318</w:t>
      </w:r>
      <w:r>
        <w:rPr>
          <w:rFonts w:cs="Arial"/>
          <w:szCs w:val="20"/>
        </w:rPr>
        <w:tab/>
        <w:t>25,178</w:t>
      </w:r>
    </w:p>
    <w:p w14:paraId="64925C2A" w14:textId="77777777" w:rsidR="00962810" w:rsidRPr="00357EE7" w:rsidRDefault="00962810" w:rsidP="003502DF">
      <w:pPr>
        <w:pStyle w:val="AcctsLine1"/>
        <w:spacing w:line="240" w:lineRule="auto"/>
      </w:pPr>
    </w:p>
    <w:p w14:paraId="5DE6B6A2" w14:textId="77777777" w:rsidR="00962810" w:rsidRPr="0047372A" w:rsidRDefault="00962810" w:rsidP="003502DF">
      <w:pPr>
        <w:pStyle w:val="Accounts7"/>
        <w:spacing w:line="240" w:lineRule="auto"/>
      </w:pPr>
      <w:r w:rsidRPr="00357EE7">
        <w:tab/>
      </w:r>
      <w:r>
        <w:t>$71,839</w:t>
      </w:r>
      <w:r>
        <w:tab/>
        <w:t>$79,352</w:t>
      </w:r>
    </w:p>
    <w:p w14:paraId="76F95CF5" w14:textId="77777777" w:rsidR="00962810" w:rsidRPr="0047372A" w:rsidRDefault="00962810" w:rsidP="003502DF">
      <w:pPr>
        <w:pStyle w:val="AcctsLine2"/>
        <w:spacing w:line="240" w:lineRule="auto"/>
      </w:pPr>
    </w:p>
    <w:p w14:paraId="577029B9" w14:textId="77777777" w:rsidR="00962810" w:rsidRPr="0047372A" w:rsidRDefault="00962810" w:rsidP="003502DF">
      <w:pPr>
        <w:pStyle w:val="Accounts7"/>
        <w:spacing w:line="240" w:lineRule="auto"/>
        <w:ind w:right="198"/>
      </w:pPr>
      <w:r w:rsidRPr="0047372A">
        <w:rPr>
          <w:rFonts w:cs="Arial"/>
          <w:szCs w:val="20"/>
        </w:rPr>
        <w:t xml:space="preserve">There were no </w:t>
      </w:r>
      <w:r>
        <w:rPr>
          <w:rFonts w:cs="Arial"/>
          <w:szCs w:val="20"/>
        </w:rPr>
        <w:t xml:space="preserve">other </w:t>
      </w:r>
      <w:r w:rsidRPr="0047372A">
        <w:rPr>
          <w:rFonts w:cs="Arial"/>
          <w:szCs w:val="20"/>
        </w:rPr>
        <w:t>transactions with related parties during the current and previous financial years</w:t>
      </w:r>
      <w:r w:rsidRPr="0047372A">
        <w:t>.</w:t>
      </w:r>
    </w:p>
    <w:p w14:paraId="04FD8ED4" w14:textId="77777777" w:rsidR="00962810" w:rsidRPr="0047372A" w:rsidRDefault="00962810" w:rsidP="003502DF">
      <w:pPr>
        <w:pStyle w:val="Accounts7"/>
        <w:spacing w:line="240" w:lineRule="auto"/>
        <w:ind w:right="198"/>
      </w:pPr>
      <w:r w:rsidRPr="0047372A">
        <w:t xml:space="preserve">There were no amounts receivable from or payable to </w:t>
      </w:r>
      <w:r w:rsidRPr="0047372A">
        <w:rPr>
          <w:rFonts w:cs="Arial"/>
          <w:szCs w:val="20"/>
        </w:rPr>
        <w:t>related parties</w:t>
      </w:r>
      <w:r w:rsidRPr="0047372A">
        <w:t xml:space="preserve"> at the </w:t>
      </w:r>
      <w:r w:rsidRPr="0047372A">
        <w:rPr>
          <w:rFonts w:cs="Arial"/>
          <w:szCs w:val="20"/>
        </w:rPr>
        <w:t xml:space="preserve">current and previous </w:t>
      </w:r>
      <w:r w:rsidRPr="0047372A">
        <w:t>reporting dates.</w:t>
      </w:r>
    </w:p>
    <w:p w14:paraId="0E5D0EB8" w14:textId="77777777" w:rsidR="00962810" w:rsidRPr="0047372A" w:rsidRDefault="00962810" w:rsidP="003502DF">
      <w:pPr>
        <w:pStyle w:val="Accounts7"/>
        <w:spacing w:line="240" w:lineRule="auto"/>
      </w:pPr>
    </w:p>
    <w:p w14:paraId="28909DA2" w14:textId="4764DE11" w:rsidR="00C422D8" w:rsidRDefault="00C422D8" w:rsidP="00C422D8">
      <w:pPr>
        <w:pStyle w:val="Heading4"/>
        <w:spacing w:line="240" w:lineRule="auto"/>
      </w:pPr>
      <w:r w:rsidRPr="00C422D8">
        <w:t>17.</w:t>
      </w:r>
      <w:r w:rsidRPr="00C422D8">
        <w:tab/>
        <w:t>Financial instruments</w:t>
      </w:r>
    </w:p>
    <w:p w14:paraId="616D3179" w14:textId="77777777" w:rsidR="00962810" w:rsidRPr="0047372A" w:rsidRDefault="00962810" w:rsidP="003502DF">
      <w:pPr>
        <w:pStyle w:val="AccountsSubHead"/>
        <w:spacing w:line="240" w:lineRule="auto"/>
      </w:pPr>
      <w:r w:rsidRPr="0047372A">
        <w:t>Market risk</w:t>
      </w:r>
    </w:p>
    <w:p w14:paraId="350FE4AC" w14:textId="77777777" w:rsidR="00962810" w:rsidRPr="0047372A" w:rsidRDefault="00962810" w:rsidP="003502DF">
      <w:pPr>
        <w:pStyle w:val="AccountsSubHead"/>
        <w:spacing w:before="60" w:line="240" w:lineRule="auto"/>
        <w:rPr>
          <w:b w:val="0"/>
        </w:rPr>
      </w:pPr>
      <w:r w:rsidRPr="0047372A">
        <w:rPr>
          <w:b w:val="0"/>
        </w:rPr>
        <w:t>Interest rate risk</w:t>
      </w:r>
    </w:p>
    <w:p w14:paraId="3DC45BAC" w14:textId="77777777" w:rsidR="00962810" w:rsidRPr="0047372A" w:rsidRDefault="00962810" w:rsidP="003502DF">
      <w:pPr>
        <w:pStyle w:val="Accounts7"/>
        <w:spacing w:line="240" w:lineRule="auto"/>
      </w:pPr>
      <w:r w:rsidRPr="0047372A">
        <w:t xml:space="preserve">The Company </w:t>
      </w:r>
      <w:r w:rsidRPr="0047372A">
        <w:rPr>
          <w:rFonts w:cs="Arial"/>
          <w:szCs w:val="20"/>
        </w:rPr>
        <w:t>is not exposed to any significant interest rate risk.</w:t>
      </w:r>
    </w:p>
    <w:p w14:paraId="30FDB060" w14:textId="77777777" w:rsidR="00962810" w:rsidRPr="0047372A" w:rsidRDefault="00962810" w:rsidP="003502DF">
      <w:pPr>
        <w:pStyle w:val="Accounts7"/>
        <w:spacing w:line="240" w:lineRule="auto"/>
      </w:pPr>
    </w:p>
    <w:p w14:paraId="27C9EF96" w14:textId="4E743CC9" w:rsidR="00C422D8" w:rsidRDefault="00C422D8" w:rsidP="00C422D8">
      <w:pPr>
        <w:pStyle w:val="Heading4"/>
        <w:spacing w:line="240" w:lineRule="auto"/>
      </w:pPr>
      <w:r w:rsidRPr="00C422D8">
        <w:t>18.</w:t>
      </w:r>
      <w:r w:rsidRPr="00C422D8">
        <w:tab/>
        <w:t>Contingent liabilities and contingent assets</w:t>
      </w:r>
    </w:p>
    <w:p w14:paraId="0D3A4684" w14:textId="77777777" w:rsidR="00962810" w:rsidRPr="0047372A" w:rsidRDefault="00962810" w:rsidP="003502DF">
      <w:pPr>
        <w:pStyle w:val="Accounts7"/>
        <w:spacing w:before="120" w:line="240" w:lineRule="auto"/>
        <w:ind w:right="198"/>
      </w:pPr>
      <w:r w:rsidRPr="0047372A">
        <w:t xml:space="preserve">There are no </w:t>
      </w:r>
      <w:r w:rsidRPr="0047372A" w:rsidDel="00A825A7">
        <w:t xml:space="preserve">significant </w:t>
      </w:r>
      <w:r w:rsidRPr="0047372A">
        <w:t>contingent liabilities or contingent assets not provided for in the financial statements.</w:t>
      </w:r>
    </w:p>
    <w:p w14:paraId="0FAFE310" w14:textId="77777777" w:rsidR="00962810" w:rsidRDefault="00962810" w:rsidP="003502DF">
      <w:pPr>
        <w:pStyle w:val="Accounts7"/>
        <w:spacing w:line="240" w:lineRule="auto"/>
      </w:pPr>
    </w:p>
    <w:p w14:paraId="47239522" w14:textId="1B6DFAFD" w:rsidR="00C422D8" w:rsidRDefault="00C422D8" w:rsidP="00C422D8">
      <w:pPr>
        <w:pStyle w:val="Heading4"/>
        <w:spacing w:line="240" w:lineRule="auto"/>
      </w:pPr>
      <w:r w:rsidRPr="00C422D8">
        <w:t>19.</w:t>
      </w:r>
      <w:r w:rsidRPr="00C422D8">
        <w:tab/>
        <w:t>Events occurring after reporting date</w:t>
      </w:r>
    </w:p>
    <w:p w14:paraId="37F9E189" w14:textId="77777777" w:rsidR="00962810" w:rsidRDefault="00962810" w:rsidP="003502DF">
      <w:pPr>
        <w:pStyle w:val="Accounts7"/>
        <w:spacing w:line="240" w:lineRule="auto"/>
        <w:ind w:right="198"/>
      </w:pPr>
      <w:r w:rsidRPr="00BD3748">
        <w:t>There are no known matters or circumstances that have arisen since 30 June</w:t>
      </w:r>
      <w:r>
        <w:t xml:space="preserve"> 2025</w:t>
      </w:r>
      <w:r w:rsidRPr="00BD3748">
        <w:t xml:space="preserve"> that have significantly affected, or may significantly affect the Company</w:t>
      </w:r>
      <w:r>
        <w:t>’</w:t>
      </w:r>
      <w:r w:rsidRPr="00BD3748">
        <w:t>s operations, the results of those operations, or the Company</w:t>
      </w:r>
      <w:r>
        <w:t>’</w:t>
      </w:r>
      <w:r w:rsidRPr="00BD3748">
        <w:t>s state of affairs in future financial years.</w:t>
      </w:r>
    </w:p>
    <w:p w14:paraId="084E1984" w14:textId="77777777" w:rsidR="004854F9" w:rsidRDefault="00962810" w:rsidP="00652156">
      <w:pPr>
        <w:pStyle w:val="Footer"/>
        <w:spacing w:before="2040"/>
        <w:sectPr w:rsidR="004854F9" w:rsidSect="00962810">
          <w:headerReference w:type="default" r:id="rId18"/>
          <w:headerReference w:type="first" r:id="rId19"/>
          <w:pgSz w:w="11906" w:h="16838" w:code="9"/>
          <w:pgMar w:top="1134" w:right="851" w:bottom="567" w:left="1134" w:header="907" w:footer="567" w:gutter="0"/>
          <w:cols w:space="708"/>
          <w:titlePg/>
          <w:docGrid w:linePitch="360"/>
        </w:sectPr>
      </w:pPr>
      <w:r>
        <w:t>Page 21</w:t>
      </w:r>
    </w:p>
    <w:p w14:paraId="31EC66DC" w14:textId="534D8F2E" w:rsidR="004854F9" w:rsidRDefault="00131139" w:rsidP="00131139">
      <w:pPr>
        <w:pStyle w:val="Accounts1"/>
      </w:pPr>
      <w:r w:rsidRPr="00131139">
        <w:lastRenderedPageBreak/>
        <w:t>Queenslanders with Disability Network Limited</w:t>
      </w:r>
    </w:p>
    <w:p w14:paraId="617ABD89" w14:textId="679598D9" w:rsidR="00131139" w:rsidRDefault="00131139" w:rsidP="00131139">
      <w:pPr>
        <w:pStyle w:val="Accounts2"/>
        <w:spacing w:line="240" w:lineRule="auto"/>
      </w:pPr>
      <w:r>
        <w:t>Directors’ Declaration</w:t>
      </w:r>
    </w:p>
    <w:p w14:paraId="178F2512" w14:textId="77777777" w:rsidR="00131139" w:rsidRPr="0047372A" w:rsidRDefault="00131139" w:rsidP="004854F9">
      <w:pPr>
        <w:pStyle w:val="Accounts2"/>
        <w:spacing w:before="0" w:line="240" w:lineRule="auto"/>
      </w:pPr>
    </w:p>
    <w:p w14:paraId="5532DAF7" w14:textId="77777777" w:rsidR="004854F9" w:rsidRPr="0047372A" w:rsidRDefault="004854F9" w:rsidP="004854F9">
      <w:pPr>
        <w:spacing w:line="240" w:lineRule="auto"/>
      </w:pPr>
      <w:r w:rsidRPr="0047372A">
        <w:t>In the opinion of the Directors of</w:t>
      </w:r>
      <w:r>
        <w:t xml:space="preserve"> </w:t>
      </w:r>
      <w:r w:rsidRPr="000B5CE6">
        <w:t>Queens</w:t>
      </w:r>
      <w:r w:rsidRPr="000B5CE6">
        <w:softHyphen/>
        <w:t>landers with Disability Network Limited</w:t>
      </w:r>
      <w:r w:rsidRPr="0047372A">
        <w:t>:</w:t>
      </w:r>
    </w:p>
    <w:p w14:paraId="1B0715CB" w14:textId="77777777" w:rsidR="004854F9" w:rsidRPr="0047372A" w:rsidRDefault="004854F9" w:rsidP="004854F9">
      <w:pPr>
        <w:pStyle w:val="Normal1"/>
        <w:spacing w:line="240" w:lineRule="auto"/>
      </w:pPr>
      <w:r w:rsidRPr="0047372A">
        <w:t>(a)</w:t>
      </w:r>
      <w:r w:rsidRPr="0047372A">
        <w:tab/>
        <w:t>the</w:t>
      </w:r>
      <w:r>
        <w:t xml:space="preserve"> financial statements and notes as</w:t>
      </w:r>
      <w:r w:rsidRPr="0047372A">
        <w:t xml:space="preserve"> set out on pages</w:t>
      </w:r>
      <w:r>
        <w:t xml:space="preserve"> 8</w:t>
      </w:r>
      <w:r w:rsidRPr="0047372A">
        <w:t xml:space="preserve"> to </w:t>
      </w:r>
      <w:r>
        <w:t>21</w:t>
      </w:r>
      <w:r w:rsidRPr="0047372A">
        <w:t xml:space="preserve"> </w:t>
      </w:r>
      <w:r>
        <w:t>comply</w:t>
      </w:r>
      <w:r w:rsidRPr="0047372A">
        <w:t xml:space="preserve"> with A</w:t>
      </w:r>
      <w:r>
        <w:t xml:space="preserve">ustralian Accounting Standards </w:t>
      </w:r>
      <w:r w:rsidRPr="0047372A">
        <w:t>and</w:t>
      </w:r>
      <w:r>
        <w:t xml:space="preserve"> </w:t>
      </w:r>
      <w:r w:rsidRPr="0047372A">
        <w:t>give a true and fair view of the financial positi</w:t>
      </w:r>
      <w:r>
        <w:t>on of the Company as at 30 June 2025</w:t>
      </w:r>
      <w:r w:rsidRPr="00BD3748">
        <w:t xml:space="preserve"> </w:t>
      </w:r>
      <w:r w:rsidRPr="0047372A">
        <w:t>and of its performance for the year ended on that date, and</w:t>
      </w:r>
    </w:p>
    <w:p w14:paraId="79DBBAF9" w14:textId="77777777" w:rsidR="004854F9" w:rsidRPr="0047372A" w:rsidRDefault="004854F9" w:rsidP="004854F9">
      <w:pPr>
        <w:pStyle w:val="Normal1"/>
        <w:spacing w:line="240" w:lineRule="auto"/>
      </w:pPr>
      <w:r w:rsidRPr="0047372A">
        <w:t>(</w:t>
      </w:r>
      <w:r w:rsidRPr="0047372A" w:rsidDel="002D74FB">
        <w:t>b</w:t>
      </w:r>
      <w:r w:rsidRPr="0047372A">
        <w:t>)</w:t>
      </w:r>
      <w:r w:rsidRPr="0047372A">
        <w:tab/>
        <w:t>there are reasonable grounds to believe that the Company will be able to pay its debts as and when they become due and payable.</w:t>
      </w:r>
    </w:p>
    <w:p w14:paraId="7DA0E56E" w14:textId="77777777" w:rsidR="004854F9" w:rsidRPr="0047372A" w:rsidRDefault="004854F9" w:rsidP="004854F9">
      <w:pPr>
        <w:spacing w:line="240" w:lineRule="auto"/>
      </w:pPr>
      <w:r w:rsidRPr="0047372A">
        <w:rPr>
          <w:color w:val="000000"/>
        </w:rPr>
        <w:t xml:space="preserve">This declaration is </w:t>
      </w:r>
      <w:r w:rsidRPr="008549D7">
        <w:t xml:space="preserve">made in accordance with a resolution of the </w:t>
      </w:r>
      <w:r>
        <w:t>Board</w:t>
      </w:r>
      <w:r w:rsidRPr="008549D7">
        <w:t xml:space="preserve"> and is </w:t>
      </w:r>
      <w:r w:rsidRPr="0047372A">
        <w:rPr>
          <w:color w:val="000000"/>
        </w:rPr>
        <w:t>signed in accordance with subs</w:t>
      </w:r>
      <w:r>
        <w:rPr>
          <w:color w:val="000000"/>
        </w:rPr>
        <w:t>ection</w:t>
      </w:r>
      <w:r w:rsidRPr="0047372A">
        <w:rPr>
          <w:color w:val="000000"/>
        </w:rPr>
        <w:t xml:space="preserve"> 60.15(2) of the </w:t>
      </w:r>
      <w:r w:rsidRPr="0047372A">
        <w:rPr>
          <w:i/>
          <w:iCs/>
          <w:color w:val="000000"/>
        </w:rPr>
        <w:t>Australian Charities and Not-for-profits Commission Regulation 2013</w:t>
      </w:r>
      <w:r w:rsidRPr="0047372A">
        <w:rPr>
          <w:color w:val="000000"/>
        </w:rPr>
        <w:t>.</w:t>
      </w:r>
    </w:p>
    <w:p w14:paraId="208E9A49" w14:textId="77777777" w:rsidR="004854F9" w:rsidRPr="0047372A" w:rsidRDefault="00145EDB" w:rsidP="004854F9">
      <w:pPr>
        <w:tabs>
          <w:tab w:val="left" w:pos="4820"/>
        </w:tabs>
        <w:spacing w:before="240" w:line="240" w:lineRule="auto"/>
      </w:pPr>
      <w:r>
        <w:rPr>
          <w:noProof/>
          <w:lang w:val="en-US"/>
        </w:rPr>
        <w:drawing>
          <wp:inline distT="0" distB="0" distL="0" distR="0" wp14:anchorId="264B2C0E" wp14:editId="2CE5DFF1">
            <wp:extent cx="1143000" cy="615315"/>
            <wp:effectExtent l="0" t="0" r="0" b="0"/>
            <wp:docPr id="21" name="Picture 1" title="Signature of Sharon Bo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Signature of Sharon Boyce"/>
                    <pic:cNvPicPr/>
                  </pic:nvPicPr>
                  <pic:blipFill>
                    <a:blip r:embed="rId9">
                      <a:extLst>
                        <a:ext uri="{28A0092B-C50C-407E-A947-70E740481C1C}">
                          <a14:useLocalDpi xmlns:a14="http://schemas.microsoft.com/office/drawing/2010/main" val="0"/>
                        </a:ext>
                      </a:extLst>
                    </a:blip>
                    <a:stretch>
                      <a:fillRect/>
                    </a:stretch>
                  </pic:blipFill>
                  <pic:spPr>
                    <a:xfrm>
                      <a:off x="0" y="0"/>
                      <a:ext cx="1143000" cy="615315"/>
                    </a:xfrm>
                    <a:prstGeom prst="rect">
                      <a:avLst/>
                    </a:prstGeom>
                  </pic:spPr>
                </pic:pic>
              </a:graphicData>
            </a:graphic>
          </wp:inline>
        </w:drawing>
      </w:r>
      <w:r w:rsidR="004854F9" w:rsidRPr="0047372A">
        <w:tab/>
      </w:r>
      <w:r>
        <w:rPr>
          <w:noProof/>
          <w:lang w:val="en-US"/>
        </w:rPr>
        <w:drawing>
          <wp:inline distT="0" distB="0" distL="0" distR="0" wp14:anchorId="09CCE5A3" wp14:editId="149263D4">
            <wp:extent cx="1477010" cy="482338"/>
            <wp:effectExtent l="0" t="0" r="0" b="635"/>
            <wp:docPr id="20" name="Picture 3" title="Signature of Des R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title="Signature of Des Ryan"/>
                    <pic:cNvPicPr/>
                  </pic:nvPicPr>
                  <pic:blipFill>
                    <a:blip r:embed="rId20">
                      <a:extLst>
                        <a:ext uri="{28A0092B-C50C-407E-A947-70E740481C1C}">
                          <a14:useLocalDpi xmlns:a14="http://schemas.microsoft.com/office/drawing/2010/main" val="0"/>
                        </a:ext>
                      </a:extLst>
                    </a:blip>
                    <a:stretch>
                      <a:fillRect/>
                    </a:stretch>
                  </pic:blipFill>
                  <pic:spPr>
                    <a:xfrm>
                      <a:off x="0" y="0"/>
                      <a:ext cx="1477010" cy="481965"/>
                    </a:xfrm>
                    <a:prstGeom prst="rect">
                      <a:avLst/>
                    </a:prstGeom>
                  </pic:spPr>
                </pic:pic>
              </a:graphicData>
            </a:graphic>
          </wp:inline>
        </w:drawing>
      </w:r>
    </w:p>
    <w:p w14:paraId="19C19699" w14:textId="77777777" w:rsidR="004854F9" w:rsidRPr="0047372A" w:rsidRDefault="004854F9" w:rsidP="004854F9">
      <w:pPr>
        <w:tabs>
          <w:tab w:val="left" w:pos="5103"/>
        </w:tabs>
        <w:spacing w:before="120" w:line="240" w:lineRule="auto"/>
      </w:pPr>
      <w:r>
        <w:t>Sharon Boyce</w:t>
      </w:r>
      <w:r>
        <w:tab/>
        <w:t>Des Ryan</w:t>
      </w:r>
    </w:p>
    <w:p w14:paraId="32BB2846" w14:textId="77777777" w:rsidR="004854F9" w:rsidRPr="0047372A" w:rsidRDefault="004854F9" w:rsidP="004854F9">
      <w:pPr>
        <w:tabs>
          <w:tab w:val="left" w:pos="5103"/>
        </w:tabs>
        <w:spacing w:before="20" w:line="240" w:lineRule="auto"/>
      </w:pPr>
      <w:r w:rsidRPr="0047372A">
        <w:t>Chair</w:t>
      </w:r>
      <w:r>
        <w:t>person</w:t>
      </w:r>
      <w:r w:rsidRPr="0047372A">
        <w:tab/>
      </w:r>
      <w:r>
        <w:t xml:space="preserve">Deputy </w:t>
      </w:r>
      <w:r w:rsidRPr="0047372A">
        <w:t>Chair</w:t>
      </w:r>
      <w:r>
        <w:t>person</w:t>
      </w:r>
    </w:p>
    <w:p w14:paraId="5104E437" w14:textId="77777777" w:rsidR="004854F9" w:rsidRPr="0047372A" w:rsidRDefault="004854F9" w:rsidP="004854F9">
      <w:pPr>
        <w:spacing w:line="240" w:lineRule="auto"/>
      </w:pPr>
    </w:p>
    <w:p w14:paraId="43B3E334" w14:textId="77777777" w:rsidR="004854F9" w:rsidRPr="0047372A" w:rsidRDefault="004854F9" w:rsidP="004854F9">
      <w:pPr>
        <w:spacing w:line="240" w:lineRule="auto"/>
      </w:pPr>
      <w:r w:rsidRPr="0047372A">
        <w:t>Brisbane</w:t>
      </w:r>
    </w:p>
    <w:p w14:paraId="672017D5" w14:textId="77777777" w:rsidR="004854F9" w:rsidRDefault="004854F9" w:rsidP="004854F9">
      <w:pPr>
        <w:spacing w:before="20" w:line="240" w:lineRule="auto"/>
      </w:pPr>
      <w:r>
        <w:t>16 September 2025</w:t>
      </w:r>
    </w:p>
    <w:p w14:paraId="553F2D54" w14:textId="77777777" w:rsidR="004854F9" w:rsidRDefault="004854F9" w:rsidP="00815C83">
      <w:pPr>
        <w:pStyle w:val="Footer"/>
        <w:spacing w:before="9000"/>
        <w:sectPr w:rsidR="004854F9" w:rsidSect="004854F9">
          <w:pgSz w:w="11906" w:h="16838" w:code="9"/>
          <w:pgMar w:top="1134" w:right="851" w:bottom="567" w:left="1134" w:header="567" w:footer="567" w:gutter="0"/>
          <w:cols w:space="708"/>
          <w:titlePg/>
          <w:docGrid w:linePitch="360"/>
        </w:sectPr>
      </w:pPr>
      <w:r>
        <w:t>Page 22</w:t>
      </w:r>
    </w:p>
    <w:p w14:paraId="73BADF61" w14:textId="4748A854" w:rsidR="00815C83" w:rsidRDefault="00815C83" w:rsidP="002069AB">
      <w:pPr>
        <w:pStyle w:val="Heading1"/>
        <w:spacing w:before="1440" w:line="240" w:lineRule="auto"/>
        <w:ind w:left="-567"/>
      </w:pPr>
    </w:p>
    <w:p w14:paraId="631893B5" w14:textId="77777777" w:rsidR="00815C83" w:rsidRPr="0018235C" w:rsidRDefault="00815C83" w:rsidP="00815C83">
      <w:pPr>
        <w:pStyle w:val="Heading1"/>
        <w:spacing w:line="240" w:lineRule="auto"/>
        <w:ind w:left="1134" w:right="1134"/>
      </w:pPr>
      <w:r w:rsidRPr="004A6D82">
        <w:t>Independent Auditor’s Report to the Members of Queenslanders with Disability Network Limited</w:t>
      </w:r>
    </w:p>
    <w:p w14:paraId="40E7702E" w14:textId="77777777" w:rsidR="00815C83" w:rsidRPr="004A6D82" w:rsidRDefault="00815C83" w:rsidP="00815C83">
      <w:pPr>
        <w:pStyle w:val="Heading3"/>
        <w:spacing w:line="240" w:lineRule="auto"/>
      </w:pPr>
      <w:r w:rsidRPr="004A6D82">
        <w:t>Report on the audit of the financial report</w:t>
      </w:r>
    </w:p>
    <w:p w14:paraId="09C75DFF" w14:textId="77777777" w:rsidR="00815C83" w:rsidRPr="004A6D82" w:rsidRDefault="00815C83" w:rsidP="00815C83">
      <w:pPr>
        <w:pStyle w:val="Heading4"/>
        <w:spacing w:before="100" w:line="240" w:lineRule="auto"/>
      </w:pPr>
      <w:r w:rsidRPr="004A6D82">
        <w:t>Opinion</w:t>
      </w:r>
    </w:p>
    <w:p w14:paraId="406DA57A" w14:textId="77777777" w:rsidR="00815C83" w:rsidRDefault="00815C83" w:rsidP="00815C83">
      <w:pPr>
        <w:spacing w:line="240" w:lineRule="auto"/>
      </w:pPr>
      <w:r w:rsidRPr="00287866">
        <w:t>We have audited the financial report of Queenslanders with Disability Network Limited, which comprises the statement of financial position as at 30 June 202</w:t>
      </w:r>
      <w:r>
        <w:t>5</w:t>
      </w:r>
      <w:r w:rsidRPr="00287866">
        <w:t xml:space="preserve">, the statement of profit &amp; loss and other comprehensive income, statement of changes in equity and statement of cash flows for the year then ended, and notes to the financial statements, including a summary of significant accounting policies and other explanatory information, </w:t>
      </w:r>
      <w:r>
        <w:t>and the Directors’ declaration.</w:t>
      </w:r>
    </w:p>
    <w:p w14:paraId="497208BE" w14:textId="77777777" w:rsidR="00815C83" w:rsidRPr="004324AE" w:rsidRDefault="00815C83" w:rsidP="00815C83">
      <w:pPr>
        <w:spacing w:line="240" w:lineRule="auto"/>
      </w:pPr>
      <w:r w:rsidRPr="00287866">
        <w:rPr>
          <w:szCs w:val="20"/>
        </w:rPr>
        <w:t xml:space="preserve">In our opinion, the accompanying financial report of Queenslanders with Disability Network Limited has been prepared in accordance with Division 60 of the </w:t>
      </w:r>
      <w:r w:rsidRPr="00287866">
        <w:rPr>
          <w:i/>
          <w:szCs w:val="20"/>
        </w:rPr>
        <w:t>Australian Charities and Not-for-profits Commission Act 2012</w:t>
      </w:r>
      <w:r w:rsidRPr="00287866">
        <w:rPr>
          <w:szCs w:val="20"/>
        </w:rPr>
        <w:t xml:space="preserve"> (ACNC Act), including:</w:t>
      </w:r>
    </w:p>
    <w:p w14:paraId="36C64F8B" w14:textId="77777777" w:rsidR="00815C83" w:rsidRPr="00287866" w:rsidRDefault="00815C83" w:rsidP="00815C83">
      <w:pPr>
        <w:pStyle w:val="AccountsSubHead"/>
        <w:spacing w:before="60" w:line="240" w:lineRule="auto"/>
        <w:rPr>
          <w:b w:val="0"/>
          <w:i w:val="0"/>
        </w:rPr>
      </w:pPr>
      <w:r w:rsidRPr="00287866">
        <w:rPr>
          <w:b w:val="0"/>
          <w:i w:val="0"/>
        </w:rPr>
        <w:t>(a)</w:t>
      </w:r>
      <w:r w:rsidRPr="00287866">
        <w:rPr>
          <w:b w:val="0"/>
          <w:i w:val="0"/>
        </w:rPr>
        <w:tab/>
        <w:t>giving a true and fair view of the Company’s financial position as at 30 June 202</w:t>
      </w:r>
      <w:r>
        <w:rPr>
          <w:b w:val="0"/>
          <w:i w:val="0"/>
        </w:rPr>
        <w:t>5</w:t>
      </w:r>
      <w:r w:rsidRPr="00287866">
        <w:rPr>
          <w:b w:val="0"/>
          <w:i w:val="0"/>
        </w:rPr>
        <w:t xml:space="preserve"> and of its performance for the year then ended, and</w:t>
      </w:r>
    </w:p>
    <w:p w14:paraId="70E65E43" w14:textId="77777777" w:rsidR="00815C83" w:rsidRPr="00287866" w:rsidRDefault="00815C83" w:rsidP="00815C83">
      <w:pPr>
        <w:pStyle w:val="AccountsSubHead"/>
        <w:spacing w:before="60" w:line="240" w:lineRule="auto"/>
        <w:rPr>
          <w:b w:val="0"/>
          <w:i w:val="0"/>
        </w:rPr>
      </w:pPr>
      <w:r w:rsidRPr="00287866">
        <w:rPr>
          <w:b w:val="0"/>
          <w:i w:val="0"/>
        </w:rPr>
        <w:t>(b)</w:t>
      </w:r>
      <w:r w:rsidRPr="00287866">
        <w:rPr>
          <w:b w:val="0"/>
          <w:i w:val="0"/>
        </w:rPr>
        <w:tab/>
        <w:t xml:space="preserve">complying with Australian Accounting Standards to the extent described in Note 2, and Division 60 of the </w:t>
      </w:r>
      <w:r w:rsidRPr="00287866">
        <w:rPr>
          <w:b w:val="0"/>
        </w:rPr>
        <w:t>Australian Charities and Not-for-profits Commission Regulation 2013</w:t>
      </w:r>
      <w:r w:rsidRPr="00287866">
        <w:rPr>
          <w:b w:val="0"/>
          <w:i w:val="0"/>
        </w:rPr>
        <w:t>.</w:t>
      </w:r>
    </w:p>
    <w:p w14:paraId="50BB1737" w14:textId="77777777" w:rsidR="00815C83" w:rsidRPr="0047372A" w:rsidRDefault="00815C83" w:rsidP="00815C83">
      <w:pPr>
        <w:pStyle w:val="Heading4"/>
        <w:spacing w:line="240" w:lineRule="auto"/>
        <w:rPr>
          <w:b w:val="0"/>
        </w:rPr>
      </w:pPr>
      <w:r>
        <w:t>Basis for opinion</w:t>
      </w:r>
    </w:p>
    <w:p w14:paraId="347681F5" w14:textId="77777777" w:rsidR="00815C83" w:rsidRPr="004324AE" w:rsidRDefault="00815C83" w:rsidP="00815C83">
      <w:pPr>
        <w:spacing w:line="240" w:lineRule="auto"/>
      </w:pPr>
      <w:r w:rsidRPr="004324AE">
        <w:t xml:space="preserve">We conducted our audit in accordance with Australian Auditing Standards. Our responsibilities under those standards are further described in the </w:t>
      </w:r>
      <w:r w:rsidRPr="004324AE">
        <w:rPr>
          <w:i/>
        </w:rPr>
        <w:t>Auditor’s responsibilities for the audit of the financial report</w:t>
      </w:r>
      <w:r w:rsidRPr="004324AE">
        <w:t xml:space="preserve"> section of our report. We are independent of the Company in accordance with the Auditor Independence Requirements of the ACNC Act and ethical requirements of the Accounting Professional and Ethical Standards Board’s APES110: </w:t>
      </w:r>
      <w:r w:rsidRPr="004324AE">
        <w:rPr>
          <w:i/>
        </w:rPr>
        <w:t>Code of Ethics for Professional Accountants</w:t>
      </w:r>
      <w:r w:rsidRPr="004324AE">
        <w:t xml:space="preserve"> (the Code) that are relevant to our audit of the financial report in Australia. We have also fulfilled our other ethical responsibilities in accordance with the Code.</w:t>
      </w:r>
    </w:p>
    <w:p w14:paraId="416459D6" w14:textId="77777777" w:rsidR="00815C83" w:rsidRPr="004324AE" w:rsidRDefault="00815C83" w:rsidP="00815C83">
      <w:pPr>
        <w:spacing w:line="240" w:lineRule="auto"/>
      </w:pPr>
      <w:r w:rsidRPr="004324AE">
        <w:t>We believe that the audit evidence we have obtained is sufficient and appropriate to provide a basis for our opinion.</w:t>
      </w:r>
    </w:p>
    <w:p w14:paraId="41D74BAC" w14:textId="77777777" w:rsidR="00815C83" w:rsidRPr="0047372A" w:rsidRDefault="00815C83" w:rsidP="00815C83">
      <w:pPr>
        <w:pStyle w:val="Heading4"/>
        <w:spacing w:line="240" w:lineRule="auto"/>
        <w:rPr>
          <w:b w:val="0"/>
        </w:rPr>
      </w:pPr>
      <w:r>
        <w:t xml:space="preserve">Emphasis of matter – </w:t>
      </w:r>
      <w:r w:rsidRPr="0047372A">
        <w:t>Basis of accounting</w:t>
      </w:r>
    </w:p>
    <w:p w14:paraId="7B7ED2A8" w14:textId="77777777" w:rsidR="00815C83" w:rsidRDefault="00815C83" w:rsidP="00815C83">
      <w:pPr>
        <w:spacing w:before="50" w:line="240" w:lineRule="auto"/>
        <w:rPr>
          <w:szCs w:val="20"/>
        </w:rPr>
      </w:pPr>
      <w:r w:rsidRPr="004324AE">
        <w:rPr>
          <w:szCs w:val="20"/>
        </w:rPr>
        <w:t xml:space="preserve">We draw attention to Note 2 to the financial report, which describes the basis of accounting. The financial report has been prepared to assist the Company to meet the requirements of the </w:t>
      </w:r>
      <w:r w:rsidRPr="004324AE">
        <w:rPr>
          <w:i/>
          <w:szCs w:val="20"/>
        </w:rPr>
        <w:t>Australian Charities and Not-for-profits Commission Act 2012</w:t>
      </w:r>
      <w:r w:rsidRPr="004324AE">
        <w:rPr>
          <w:szCs w:val="20"/>
        </w:rPr>
        <w:t>. As a result, the financial report may not be suitable for another purpose. Our opinion is not modified in respect of this matter.</w:t>
      </w:r>
    </w:p>
    <w:p w14:paraId="4B647AAE" w14:textId="77777777" w:rsidR="00815C83" w:rsidRPr="0047372A" w:rsidRDefault="00815C83" w:rsidP="00815C83">
      <w:pPr>
        <w:pStyle w:val="Heading4"/>
        <w:spacing w:line="240" w:lineRule="auto"/>
        <w:rPr>
          <w:b w:val="0"/>
        </w:rPr>
      </w:pPr>
      <w:r>
        <w:t xml:space="preserve">Responsibility of the </w:t>
      </w:r>
      <w:r w:rsidRPr="0047372A">
        <w:t>Directors</w:t>
      </w:r>
      <w:r>
        <w:t>’</w:t>
      </w:r>
      <w:r w:rsidRPr="0047372A">
        <w:t xml:space="preserve"> for the financial report</w:t>
      </w:r>
    </w:p>
    <w:p w14:paraId="68C34498" w14:textId="77777777" w:rsidR="00815C83" w:rsidRDefault="00815C83" w:rsidP="00815C83">
      <w:pPr>
        <w:spacing w:line="240" w:lineRule="auto"/>
      </w:pPr>
      <w:r w:rsidRPr="004324AE">
        <w:t>The Directors are responsible for the preparation and fair presentation of the financial report in accordance with the financial reporting requirements of the ACNC Act, and for such internal control as the Directors determine is necessary to enable the preparation and fair presentation of a financial report that is free from material misstatement, whether due to fraud or error.</w:t>
      </w:r>
    </w:p>
    <w:p w14:paraId="262B5DD4" w14:textId="77777777" w:rsidR="00815C83" w:rsidRPr="004A6D82" w:rsidRDefault="00815C83" w:rsidP="00815C83">
      <w:pPr>
        <w:spacing w:line="240" w:lineRule="auto"/>
      </w:pPr>
      <w:r w:rsidRPr="004324AE">
        <w:t>In preparing the financial report, the Directors are responsible for assessing the Company’s ability to continue as a going concern, disclosing, as applicable, matters relating to going concern and using the going concern basis of accounting unless the Directors either intend to liquidate the Company or to cease operations, or have no realistic alternative but to do so.</w:t>
      </w:r>
    </w:p>
    <w:p w14:paraId="68BB42FD" w14:textId="77777777" w:rsidR="00815C83" w:rsidRDefault="00FA053A" w:rsidP="002069AB">
      <w:pPr>
        <w:pStyle w:val="Footer"/>
        <w:spacing w:before="2760"/>
      </w:pPr>
      <w:r>
        <w:t>Page 23</w:t>
      </w:r>
    </w:p>
    <w:p w14:paraId="7305CDDB" w14:textId="496E75BB" w:rsidR="00FA053A" w:rsidRDefault="00FA053A" w:rsidP="00815C83">
      <w:pPr>
        <w:pStyle w:val="Footer"/>
        <w:rPr>
          <w:noProof/>
          <w:lang w:val="en-US"/>
        </w:rPr>
      </w:pPr>
    </w:p>
    <w:p w14:paraId="40B7449E" w14:textId="77777777" w:rsidR="00FA053A" w:rsidRDefault="00FA053A" w:rsidP="00FA053A">
      <w:pPr>
        <w:pStyle w:val="Accounts2"/>
      </w:pPr>
    </w:p>
    <w:p w14:paraId="51D03731" w14:textId="77777777" w:rsidR="00FA053A" w:rsidRPr="0047372A" w:rsidRDefault="00FA053A" w:rsidP="00FA053A">
      <w:pPr>
        <w:pStyle w:val="Heading4"/>
        <w:rPr>
          <w:b w:val="0"/>
        </w:rPr>
      </w:pPr>
      <w:r w:rsidRPr="0047372A">
        <w:t>Auditor</w:t>
      </w:r>
      <w:r>
        <w:t>’</w:t>
      </w:r>
      <w:r w:rsidRPr="0047372A">
        <w:t>s responsibility</w:t>
      </w:r>
      <w:r w:rsidRPr="00204945">
        <w:t xml:space="preserve"> for the audit of the financial report</w:t>
      </w:r>
    </w:p>
    <w:p w14:paraId="3BE22BD1" w14:textId="77777777" w:rsidR="00FA053A" w:rsidRPr="004324AE" w:rsidRDefault="00FA053A" w:rsidP="00FA053A">
      <w:r w:rsidRPr="004324AE">
        <w:t>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this financial report.</w:t>
      </w:r>
    </w:p>
    <w:p w14:paraId="6EB7C2AC" w14:textId="77777777" w:rsidR="00FA053A" w:rsidRPr="00204945" w:rsidRDefault="00FA053A" w:rsidP="00FA053A">
      <w:r w:rsidRPr="004324AE">
        <w:t>As part of an audit in accordance with Australian Auditing Standards, we exercise professional judgement and maintain professional scepticism throughout the audit. We also:</w:t>
      </w:r>
    </w:p>
    <w:p w14:paraId="1AB420D8" w14:textId="77777777" w:rsidR="00FA053A" w:rsidRPr="004324AE" w:rsidRDefault="00FA053A" w:rsidP="00145EDB">
      <w:pPr>
        <w:pStyle w:val="Bullet2"/>
        <w:numPr>
          <w:ilvl w:val="0"/>
          <w:numId w:val="11"/>
        </w:numPr>
        <w:spacing w:line="240" w:lineRule="auto"/>
      </w:pPr>
      <w:r w:rsidRPr="004324AE">
        <w:t>Identify and assess the risks of material misstatement of the financial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B5CC8BA" w14:textId="77777777" w:rsidR="00FA053A" w:rsidRPr="004324AE" w:rsidRDefault="00FA053A" w:rsidP="00145EDB">
      <w:pPr>
        <w:pStyle w:val="Bullet2"/>
        <w:numPr>
          <w:ilvl w:val="0"/>
          <w:numId w:val="11"/>
        </w:numPr>
        <w:spacing w:line="240" w:lineRule="auto"/>
      </w:pPr>
      <w:r w:rsidRPr="004324AE">
        <w:t>Obtain an understanding of internal control relevant to the audit in order to design audit procedures that are appropriate in the circumstances, but not for the purpose of expressing an opinion on the effectiveness of the Company’s internal control.</w:t>
      </w:r>
    </w:p>
    <w:p w14:paraId="018D3B46" w14:textId="77777777" w:rsidR="00FA053A" w:rsidRPr="004324AE" w:rsidRDefault="00FA053A" w:rsidP="00145EDB">
      <w:pPr>
        <w:pStyle w:val="Bullet2"/>
        <w:numPr>
          <w:ilvl w:val="0"/>
          <w:numId w:val="11"/>
        </w:numPr>
        <w:spacing w:line="240" w:lineRule="auto"/>
      </w:pPr>
      <w:r w:rsidRPr="004324AE">
        <w:t>Evaluate the appropriateness of accounting policies used and the reasonableness of accounting estimates and related disclosures made by Directors.</w:t>
      </w:r>
    </w:p>
    <w:p w14:paraId="2227ACA5" w14:textId="77777777" w:rsidR="00FA053A" w:rsidRPr="004324AE" w:rsidRDefault="00FA053A" w:rsidP="00145EDB">
      <w:pPr>
        <w:pStyle w:val="Bullet2"/>
        <w:numPr>
          <w:ilvl w:val="0"/>
          <w:numId w:val="11"/>
        </w:numPr>
        <w:spacing w:line="240" w:lineRule="auto"/>
      </w:pPr>
      <w:r w:rsidRPr="004324AE">
        <w:t>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report or, if such disclosures are inadequate, to modify our opinion. Our conclusions are based on the audit evidence obtained up to the date of our auditor’s report. However, future events or conditions may cause the Company to cease to continue as a going concern.</w:t>
      </w:r>
    </w:p>
    <w:p w14:paraId="671702F8" w14:textId="77777777" w:rsidR="00FA053A" w:rsidRPr="004324AE" w:rsidRDefault="00FA053A" w:rsidP="00145EDB">
      <w:pPr>
        <w:pStyle w:val="Bullet2"/>
        <w:numPr>
          <w:ilvl w:val="0"/>
          <w:numId w:val="11"/>
        </w:numPr>
        <w:spacing w:line="240" w:lineRule="auto"/>
      </w:pPr>
      <w:r w:rsidRPr="004324AE">
        <w:t>Evaluate the overall presentation, structure and content of the financial report, including the disclosures, and whether the financial report represents the underlying transactions and events in a manner that achieves fair presentation.</w:t>
      </w:r>
    </w:p>
    <w:p w14:paraId="78D9BEF1" w14:textId="77777777" w:rsidR="00FA053A" w:rsidRDefault="00FA053A" w:rsidP="00FA053A">
      <w:r>
        <w:t>We</w:t>
      </w:r>
      <w:r w:rsidRPr="00204945">
        <w:t xml:space="preserve"> communicate with </w:t>
      </w:r>
      <w:r>
        <w:t>the Directors</w:t>
      </w:r>
      <w:r w:rsidRPr="00204945">
        <w:t xml:space="preserve"> regarding, among other matters, the planned scope and timing of the audit and significant audit findings, including any significant deficie</w:t>
      </w:r>
      <w:r>
        <w:t>ncies in internal control that we</w:t>
      </w:r>
      <w:r w:rsidRPr="00204945">
        <w:t xml:space="preserve"> </w:t>
      </w:r>
      <w:r>
        <w:t>identify during our audit.</w:t>
      </w:r>
    </w:p>
    <w:p w14:paraId="547F19C9" w14:textId="49EE75A7" w:rsidR="00FA053A" w:rsidRDefault="00416A4B" w:rsidP="00416A4B">
      <w:pPr>
        <w:spacing w:before="360"/>
      </w:pPr>
      <w:r>
        <w:rPr>
          <w:noProof/>
          <w:lang w:val="en-US"/>
        </w:rPr>
        <w:drawing>
          <wp:inline distT="0" distB="0" distL="0" distR="0" wp14:anchorId="5C245AC3" wp14:editId="79BAD589">
            <wp:extent cx="1143000" cy="800100"/>
            <wp:effectExtent l="0" t="0" r="0" b="12700"/>
            <wp:docPr id="3" name="Picture 3" title="Signature of Anthony Br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 Sig LoRes.png"/>
                    <pic:cNvPicPr/>
                  </pic:nvPicPr>
                  <pic:blipFill>
                    <a:blip r:embed="rId14">
                      <a:extLst>
                        <a:ext uri="{28A0092B-C50C-407E-A947-70E740481C1C}">
                          <a14:useLocalDpi xmlns:a14="http://schemas.microsoft.com/office/drawing/2010/main" val="0"/>
                        </a:ext>
                      </a:extLst>
                    </a:blip>
                    <a:stretch>
                      <a:fillRect/>
                    </a:stretch>
                  </pic:blipFill>
                  <pic:spPr>
                    <a:xfrm>
                      <a:off x="0" y="0"/>
                      <a:ext cx="1143000" cy="800100"/>
                    </a:xfrm>
                    <a:prstGeom prst="rect">
                      <a:avLst/>
                    </a:prstGeom>
                  </pic:spPr>
                </pic:pic>
              </a:graphicData>
            </a:graphic>
          </wp:inline>
        </w:drawing>
      </w:r>
    </w:p>
    <w:p w14:paraId="1F598FCD" w14:textId="77777777" w:rsidR="00416A4B" w:rsidRDefault="00416A4B" w:rsidP="00416A4B">
      <w:pPr>
        <w:spacing w:before="120"/>
      </w:pPr>
    </w:p>
    <w:tbl>
      <w:tblPr>
        <w:tblW w:w="0" w:type="auto"/>
        <w:tblBorders>
          <w:top w:val="single" w:sz="4" w:space="0" w:color="auto"/>
        </w:tblBorders>
        <w:tblLayout w:type="fixed"/>
        <w:tblCellMar>
          <w:left w:w="0" w:type="dxa"/>
          <w:right w:w="0" w:type="dxa"/>
        </w:tblCellMar>
        <w:tblLook w:val="04A0" w:firstRow="1" w:lastRow="0" w:firstColumn="1" w:lastColumn="0" w:noHBand="0" w:noVBand="1"/>
      </w:tblPr>
      <w:tblGrid>
        <w:gridCol w:w="3629"/>
      </w:tblGrid>
      <w:tr w:rsidR="00FA053A" w:rsidRPr="004C56E6" w14:paraId="3794075D" w14:textId="77777777" w:rsidTr="00FA053A">
        <w:tc>
          <w:tcPr>
            <w:tcW w:w="3629" w:type="dxa"/>
          </w:tcPr>
          <w:p w14:paraId="2B0D2623" w14:textId="77777777" w:rsidR="00FA053A" w:rsidRPr="004C56E6" w:rsidRDefault="00FA053A" w:rsidP="00FA053A">
            <w:pPr>
              <w:rPr>
                <w:szCs w:val="20"/>
              </w:rPr>
            </w:pPr>
            <w:r w:rsidRPr="004C56E6">
              <w:rPr>
                <w:szCs w:val="20"/>
              </w:rPr>
              <w:t>Anthony Bryen</w:t>
            </w:r>
          </w:p>
          <w:p w14:paraId="327CD8B1" w14:textId="77777777" w:rsidR="00FA053A" w:rsidRPr="004C56E6" w:rsidRDefault="00FA053A" w:rsidP="00FA053A">
            <w:pPr>
              <w:spacing w:before="0"/>
              <w:rPr>
                <w:szCs w:val="20"/>
              </w:rPr>
            </w:pPr>
            <w:r w:rsidRPr="004C56E6">
              <w:rPr>
                <w:szCs w:val="20"/>
              </w:rPr>
              <w:t>Registered Auditor (No 306025)</w:t>
            </w:r>
          </w:p>
          <w:p w14:paraId="7A91DF2E" w14:textId="77777777" w:rsidR="00FA053A" w:rsidRPr="004C56E6" w:rsidRDefault="00FA053A" w:rsidP="00FA053A">
            <w:pPr>
              <w:spacing w:before="0"/>
              <w:rPr>
                <w:szCs w:val="20"/>
              </w:rPr>
            </w:pPr>
            <w:r w:rsidRPr="004C56E6">
              <w:rPr>
                <w:szCs w:val="20"/>
              </w:rPr>
              <w:t>Haywards Chartered Accountants</w:t>
            </w:r>
          </w:p>
          <w:p w14:paraId="492BE298" w14:textId="77777777" w:rsidR="00FA053A" w:rsidRPr="004C56E6" w:rsidRDefault="00FA053A" w:rsidP="00FA053A">
            <w:pPr>
              <w:spacing w:before="0"/>
              <w:rPr>
                <w:szCs w:val="20"/>
              </w:rPr>
            </w:pPr>
            <w:r w:rsidRPr="004C56E6">
              <w:rPr>
                <w:szCs w:val="20"/>
              </w:rPr>
              <w:t>Level 1 / 488 Lutwyche Road</w:t>
            </w:r>
          </w:p>
          <w:p w14:paraId="33A0B6DD" w14:textId="77777777" w:rsidR="00FA053A" w:rsidRPr="004C56E6" w:rsidRDefault="00FA053A" w:rsidP="00FA053A">
            <w:pPr>
              <w:spacing w:before="0"/>
              <w:rPr>
                <w:szCs w:val="20"/>
              </w:rPr>
            </w:pPr>
            <w:r w:rsidRPr="004C56E6">
              <w:rPr>
                <w:szCs w:val="20"/>
              </w:rPr>
              <w:t>LUTWYCHE   QLD   4030</w:t>
            </w:r>
          </w:p>
        </w:tc>
      </w:tr>
    </w:tbl>
    <w:p w14:paraId="44EB54C6" w14:textId="5C6280F7" w:rsidR="00FA053A" w:rsidRDefault="00FA053A" w:rsidP="00FA053A">
      <w:pPr>
        <w:tabs>
          <w:tab w:val="left" w:pos="1701"/>
        </w:tabs>
        <w:spacing w:before="240"/>
        <w:ind w:left="284" w:hanging="284"/>
      </w:pPr>
      <w:r>
        <w:t xml:space="preserve">Dated this </w:t>
      </w:r>
      <w:r w:rsidR="00416A4B">
        <w:t xml:space="preserve">twenty-sixth </w:t>
      </w:r>
      <w:r>
        <w:t>day of September</w:t>
      </w:r>
      <w:r w:rsidRPr="0047372A">
        <w:t xml:space="preserve"> </w:t>
      </w:r>
      <w:r>
        <w:t>2025</w:t>
      </w:r>
    </w:p>
    <w:p w14:paraId="13200F8B" w14:textId="77777777" w:rsidR="00716F6A" w:rsidRDefault="00716F6A" w:rsidP="002069AB">
      <w:pPr>
        <w:pStyle w:val="Footer"/>
        <w:spacing w:before="1680"/>
      </w:pPr>
      <w:r>
        <w:t>Page 24</w:t>
      </w:r>
    </w:p>
    <w:p w14:paraId="5000F248" w14:textId="77777777" w:rsidR="00815C83" w:rsidRDefault="00815C83" w:rsidP="00815C83">
      <w:pPr>
        <w:pStyle w:val="Footer"/>
        <w:rPr>
          <w:noProof/>
          <w:lang w:val="en-US"/>
        </w:rPr>
        <w:sectPr w:rsidR="00815C83" w:rsidSect="00FA053A">
          <w:pgSz w:w="11906" w:h="16838" w:code="9"/>
          <w:pgMar w:top="567" w:right="1021" w:bottom="340" w:left="1304" w:header="340" w:footer="340" w:gutter="0"/>
          <w:cols w:space="708"/>
          <w:titlePg/>
          <w:docGrid w:linePitch="360"/>
        </w:sectPr>
      </w:pPr>
    </w:p>
    <w:p w14:paraId="4F5B8321" w14:textId="77777777" w:rsidR="003B7744" w:rsidRPr="003B7744" w:rsidRDefault="003B7744" w:rsidP="003B7744">
      <w:pPr>
        <w:pStyle w:val="Heading2"/>
        <w:spacing w:before="4200"/>
        <w:jc w:val="left"/>
        <w:rPr>
          <w:rFonts w:ascii="Calibri" w:hAnsi="Calibri"/>
          <w:sz w:val="36"/>
        </w:rPr>
      </w:pPr>
      <w:r w:rsidRPr="003B7744">
        <w:rPr>
          <w:rFonts w:ascii="Calibri" w:hAnsi="Calibri"/>
          <w:sz w:val="36"/>
        </w:rPr>
        <w:lastRenderedPageBreak/>
        <w:t>Abbreviations</w:t>
      </w:r>
    </w:p>
    <w:p w14:paraId="04C27411" w14:textId="77777777" w:rsidR="003B7744" w:rsidRPr="003B7744" w:rsidRDefault="003B7744" w:rsidP="003B7744">
      <w:pPr>
        <w:ind w:left="2835" w:hanging="2835"/>
        <w:rPr>
          <w:sz w:val="24"/>
        </w:rPr>
      </w:pPr>
      <w:r w:rsidRPr="003B7744">
        <w:rPr>
          <w:sz w:val="24"/>
        </w:rPr>
        <w:t>AASB</w:t>
      </w:r>
      <w:r w:rsidRPr="003B7744">
        <w:rPr>
          <w:sz w:val="24"/>
        </w:rPr>
        <w:tab/>
        <w:t>Australian Accounting Standards Board</w:t>
      </w:r>
    </w:p>
    <w:p w14:paraId="32EB52F2" w14:textId="77777777" w:rsidR="003B7744" w:rsidRPr="003B7744" w:rsidRDefault="003B7744" w:rsidP="003B7744">
      <w:pPr>
        <w:spacing w:before="0"/>
        <w:ind w:left="2835" w:hanging="2835"/>
        <w:rPr>
          <w:sz w:val="24"/>
        </w:rPr>
      </w:pPr>
      <w:r w:rsidRPr="003B7744">
        <w:rPr>
          <w:sz w:val="24"/>
        </w:rPr>
        <w:t>ACNC Act</w:t>
      </w:r>
      <w:r w:rsidRPr="003B7744">
        <w:rPr>
          <w:sz w:val="24"/>
        </w:rPr>
        <w:tab/>
      </w:r>
      <w:r w:rsidRPr="003B7744">
        <w:rPr>
          <w:i/>
          <w:sz w:val="24"/>
        </w:rPr>
        <w:t>Australian Charities and Not-for-profits Commission Act 2012</w:t>
      </w:r>
      <w:r w:rsidRPr="003B7744">
        <w:rPr>
          <w:sz w:val="24"/>
        </w:rPr>
        <w:t xml:space="preserve"> (Cth)</w:t>
      </w:r>
    </w:p>
    <w:p w14:paraId="08D9CC2F" w14:textId="77777777" w:rsidR="003B7744" w:rsidRPr="003B7744" w:rsidRDefault="003B7744" w:rsidP="003B7744">
      <w:pPr>
        <w:spacing w:before="0"/>
        <w:ind w:left="2835" w:hanging="2835"/>
        <w:rPr>
          <w:sz w:val="24"/>
        </w:rPr>
      </w:pPr>
      <w:r w:rsidRPr="003B7744">
        <w:rPr>
          <w:sz w:val="24"/>
        </w:rPr>
        <w:t>NDIA</w:t>
      </w:r>
      <w:r w:rsidRPr="003B7744">
        <w:rPr>
          <w:sz w:val="24"/>
        </w:rPr>
        <w:tab/>
        <w:t>National Disability Insurance Agency</w:t>
      </w:r>
    </w:p>
    <w:p w14:paraId="267AD861" w14:textId="77777777" w:rsidR="003B7744" w:rsidRPr="003B7744" w:rsidRDefault="003B7744" w:rsidP="003B7744">
      <w:pPr>
        <w:spacing w:before="0"/>
        <w:ind w:left="2835" w:hanging="2835"/>
        <w:rPr>
          <w:sz w:val="24"/>
        </w:rPr>
      </w:pPr>
      <w:r w:rsidRPr="003B7744">
        <w:rPr>
          <w:sz w:val="24"/>
        </w:rPr>
        <w:t>NDIS</w:t>
      </w:r>
      <w:r w:rsidRPr="003B7744">
        <w:rPr>
          <w:sz w:val="24"/>
        </w:rPr>
        <w:tab/>
        <w:t>National Disability Insurance Scheme</w:t>
      </w:r>
    </w:p>
    <w:p w14:paraId="51CBC8A5" w14:textId="77777777" w:rsidR="003B7744" w:rsidRPr="003B7744" w:rsidRDefault="003B7744" w:rsidP="003B7744">
      <w:pPr>
        <w:spacing w:before="0"/>
        <w:ind w:left="2835" w:hanging="2835"/>
        <w:rPr>
          <w:sz w:val="24"/>
        </w:rPr>
      </w:pPr>
      <w:r w:rsidRPr="003B7744">
        <w:rPr>
          <w:sz w:val="24"/>
        </w:rPr>
        <w:t>Company or QDN</w:t>
      </w:r>
      <w:r w:rsidRPr="003B7744">
        <w:rPr>
          <w:sz w:val="24"/>
        </w:rPr>
        <w:tab/>
        <w:t>Queenslanders with Disability Network Limited</w:t>
      </w:r>
    </w:p>
    <w:p w14:paraId="11DD3FC1" w14:textId="77777777" w:rsidR="003B7744" w:rsidRPr="003B7744" w:rsidRDefault="003B7744" w:rsidP="003B7744">
      <w:pPr>
        <w:pStyle w:val="Heading2"/>
        <w:spacing w:before="4200"/>
        <w:jc w:val="left"/>
        <w:rPr>
          <w:rFonts w:ascii="Calibri" w:hAnsi="Calibri"/>
          <w:sz w:val="36"/>
        </w:rPr>
      </w:pPr>
      <w:r w:rsidRPr="003B7744">
        <w:rPr>
          <w:rFonts w:ascii="Calibri" w:hAnsi="Calibri"/>
          <w:sz w:val="36"/>
        </w:rPr>
        <w:t>Directory</w:t>
      </w:r>
    </w:p>
    <w:p w14:paraId="6FE39279" w14:textId="77777777" w:rsidR="003B7744" w:rsidRPr="003B7744" w:rsidRDefault="003B7744" w:rsidP="003B7744">
      <w:pPr>
        <w:pStyle w:val="NormalSubhead0"/>
        <w:rPr>
          <w:i/>
          <w:sz w:val="24"/>
        </w:rPr>
      </w:pPr>
      <w:r w:rsidRPr="003B7744">
        <w:rPr>
          <w:i/>
          <w:sz w:val="24"/>
        </w:rPr>
        <w:t>Registered Office and Principal Place of Business</w:t>
      </w:r>
    </w:p>
    <w:p w14:paraId="0877111D" w14:textId="77777777" w:rsidR="003B7744" w:rsidRPr="003B7744" w:rsidRDefault="003B7744" w:rsidP="003B7744">
      <w:pPr>
        <w:spacing w:before="0"/>
        <w:rPr>
          <w:sz w:val="24"/>
        </w:rPr>
      </w:pPr>
      <w:r w:rsidRPr="003B7744">
        <w:rPr>
          <w:sz w:val="24"/>
        </w:rPr>
        <w:t>Ground Floor, 338 Turbot Street, Spring Hill, Queensland 4000</w:t>
      </w:r>
    </w:p>
    <w:p w14:paraId="5AD84167" w14:textId="77777777" w:rsidR="003B7744" w:rsidRPr="003B7744" w:rsidRDefault="003B7744" w:rsidP="003B7744">
      <w:pPr>
        <w:spacing w:before="120"/>
        <w:rPr>
          <w:sz w:val="24"/>
        </w:rPr>
      </w:pPr>
      <w:r w:rsidRPr="003B7744">
        <w:rPr>
          <w:b/>
          <w:i/>
          <w:sz w:val="24"/>
        </w:rPr>
        <w:t>Phone:</w:t>
      </w:r>
      <w:r w:rsidRPr="003B7744">
        <w:rPr>
          <w:sz w:val="24"/>
        </w:rPr>
        <w:tab/>
        <w:t>07 3252 8566 / 1300 363 783</w:t>
      </w:r>
    </w:p>
    <w:p w14:paraId="3551EB47" w14:textId="77777777" w:rsidR="003B7744" w:rsidRPr="003B7744" w:rsidRDefault="003B7744" w:rsidP="003B7744">
      <w:pPr>
        <w:rPr>
          <w:sz w:val="24"/>
        </w:rPr>
      </w:pPr>
      <w:r w:rsidRPr="003B7744">
        <w:rPr>
          <w:b/>
          <w:i/>
          <w:sz w:val="24"/>
        </w:rPr>
        <w:t>E-mail:</w:t>
      </w:r>
      <w:r w:rsidRPr="003B7744">
        <w:rPr>
          <w:sz w:val="24"/>
        </w:rPr>
        <w:tab/>
        <w:t>qdn@qdn.org.au</w:t>
      </w:r>
    </w:p>
    <w:p w14:paraId="22BBDAFC" w14:textId="77777777" w:rsidR="003B7744" w:rsidRPr="003B7744" w:rsidRDefault="003B7744" w:rsidP="003B7744">
      <w:pPr>
        <w:rPr>
          <w:sz w:val="24"/>
        </w:rPr>
      </w:pPr>
      <w:r w:rsidRPr="003B7744">
        <w:rPr>
          <w:b/>
          <w:i/>
          <w:sz w:val="24"/>
        </w:rPr>
        <w:t>Internet:</w:t>
      </w:r>
      <w:r w:rsidRPr="003B7744">
        <w:rPr>
          <w:sz w:val="24"/>
        </w:rPr>
        <w:tab/>
        <w:t>www.qdn.org.au</w:t>
      </w:r>
    </w:p>
    <w:p w14:paraId="1BCCC75F" w14:textId="77777777" w:rsidR="00286E28" w:rsidRPr="003B7744" w:rsidRDefault="003B7744" w:rsidP="00652156">
      <w:pPr>
        <w:pStyle w:val="Heading2"/>
        <w:spacing w:before="12480"/>
        <w:rPr>
          <w:rFonts w:ascii="Calibri" w:hAnsi="Calibri"/>
          <w:sz w:val="36"/>
        </w:rPr>
      </w:pPr>
      <w:r>
        <w:br w:type="page"/>
      </w:r>
      <w:r w:rsidRPr="003B7744">
        <w:rPr>
          <w:rFonts w:ascii="Calibri" w:hAnsi="Calibri"/>
          <w:sz w:val="36"/>
        </w:rPr>
        <w:lastRenderedPageBreak/>
        <w:t>Queenslanders with Disability Network Limited</w:t>
      </w:r>
    </w:p>
    <w:sectPr w:rsidR="00286E28" w:rsidRPr="003B7744" w:rsidSect="00C741A5">
      <w:headerReference w:type="first" r:id="rId21"/>
      <w:pgSz w:w="11906" w:h="16838" w:code="9"/>
      <w:pgMar w:top="1418" w:right="851" w:bottom="1134" w:left="1134" w:header="141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9B27" w14:textId="77777777" w:rsidR="00C422D8" w:rsidRDefault="00C422D8" w:rsidP="00B92F4C">
      <w:pPr>
        <w:spacing w:before="0"/>
      </w:pPr>
      <w:r>
        <w:separator/>
      </w:r>
    </w:p>
  </w:endnote>
  <w:endnote w:type="continuationSeparator" w:id="0">
    <w:p w14:paraId="4C1B13B6" w14:textId="77777777" w:rsidR="00C422D8" w:rsidRDefault="00C422D8" w:rsidP="00B92F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Univers 45 Light">
    <w:altName w:val="Genev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D13A" w14:textId="77777777" w:rsidR="00C422D8" w:rsidRDefault="00C422D8" w:rsidP="00B92F4C">
      <w:pPr>
        <w:spacing w:before="0"/>
      </w:pPr>
      <w:r>
        <w:separator/>
      </w:r>
    </w:p>
  </w:footnote>
  <w:footnote w:type="continuationSeparator" w:id="0">
    <w:p w14:paraId="5777F751" w14:textId="77777777" w:rsidR="00C422D8" w:rsidRDefault="00C422D8" w:rsidP="00B92F4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EA85" w14:textId="77777777" w:rsidR="00C422D8" w:rsidRPr="00D9389E" w:rsidRDefault="00C422D8" w:rsidP="00D9389E">
    <w:pPr>
      <w:pStyle w:val="Header"/>
      <w:spacing w:before="120"/>
      <w:rPr>
        <w: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3972" w14:textId="77777777" w:rsidR="00C422D8" w:rsidRDefault="00C422D8">
    <w:pPr>
      <w:pStyle w:val="Header"/>
      <w:spacing w:after="180"/>
      <w:rPr>
        <w:b/>
      </w:rPr>
    </w:pPr>
    <w:r>
      <w:rPr>
        <w:rStyle w:val="PageNumber"/>
        <w:b/>
      </w:rPr>
      <w:t xml:space="preserv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23</w:t>
    </w:r>
    <w:r>
      <w:rPr>
        <w:rStyle w:val="PageNumber"/>
        <w:b/>
      </w:rPr>
      <w:fldChar w:fldCharType="end"/>
    </w:r>
    <w:r>
      <w:rPr>
        <w:rStyle w:val="PageNumbe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E307" w14:textId="77777777" w:rsidR="00C422D8" w:rsidRPr="00C73547" w:rsidRDefault="00C422D8" w:rsidP="00D9389E">
    <w:pPr>
      <w:pStyle w:val="Header"/>
      <w:spacing w:before="1240"/>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D947" w14:textId="77777777" w:rsidR="00C422D8" w:rsidRPr="0018235C" w:rsidRDefault="00C422D8" w:rsidP="00D9389E">
    <w:pPr>
      <w:pStyle w:val="Heading1"/>
    </w:pPr>
    <w:r w:rsidRPr="0018235C">
      <w:t>Queensland</w:t>
    </w:r>
    <w:r>
      <w:t>ers with Disability Network</w:t>
    </w:r>
    <w:r w:rsidRPr="0018235C">
      <w:t xml:space="preserve"> Limited</w:t>
    </w:r>
  </w:p>
  <w:p w14:paraId="64073D80" w14:textId="77777777" w:rsidR="00C422D8" w:rsidRPr="0018235C" w:rsidRDefault="00C422D8" w:rsidP="00D9389E">
    <w:pPr>
      <w:pStyle w:val="Heading2"/>
    </w:pPr>
    <w:r w:rsidRPr="007E4A0B">
      <w:t>Directors’ Report</w:t>
    </w:r>
  </w:p>
  <w:p w14:paraId="04CF46FF" w14:textId="77777777" w:rsidR="00C422D8" w:rsidRPr="0018235C" w:rsidRDefault="00C422D8" w:rsidP="00D9389E">
    <w:pPr>
      <w:pStyle w:val="Heading2"/>
      <w:spacing w:before="60"/>
    </w:pPr>
    <w:r w:rsidRPr="0018235C">
      <w:t xml:space="preserve">for the Year Ended 30 June </w:t>
    </w:r>
    <w:r>
      <w:t>2025</w:t>
    </w:r>
  </w:p>
  <w:p w14:paraId="1EE362E8" w14:textId="77777777" w:rsidR="00C422D8" w:rsidRPr="00C73547" w:rsidRDefault="00C422D8" w:rsidP="00D9389E">
    <w:pPr>
      <w:pStyle w:val="Header"/>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B4E6" w14:textId="77777777" w:rsidR="00C422D8" w:rsidRPr="00565709" w:rsidRDefault="00C422D8" w:rsidP="009628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0E82" w14:textId="77777777" w:rsidR="00C422D8" w:rsidRPr="002326AB" w:rsidRDefault="00C422D8" w:rsidP="002326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4953" w14:textId="77777777" w:rsidR="00C422D8" w:rsidRPr="00565709" w:rsidRDefault="00C422D8" w:rsidP="00962810">
    <w:pPr>
      <w:pStyle w:val="Header"/>
      <w:spacing w:before="108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E98E" w14:textId="77777777" w:rsidR="00C422D8" w:rsidRPr="002326AB" w:rsidRDefault="00C422D8" w:rsidP="002326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E67C" w14:textId="77777777" w:rsidR="00C422D8" w:rsidRDefault="00C422D8" w:rsidP="00C74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C5E"/>
    <w:multiLevelType w:val="multilevel"/>
    <w:tmpl w:val="18E8BA0A"/>
    <w:lvl w:ilvl="0">
      <w:start w:val="1"/>
      <w:numFmt w:val="bullet"/>
      <w:pStyle w:val="Bullet1a"/>
      <w:lvlText w:val=""/>
      <w:lvlJc w:val="left"/>
      <w:pPr>
        <w:tabs>
          <w:tab w:val="num" w:pos="851"/>
        </w:tabs>
        <w:ind w:left="851" w:hanging="284"/>
      </w:pPr>
      <w:rPr>
        <w:rFonts w:ascii="Symbol" w:hAnsi="Symbol" w:hint="default"/>
        <w:b/>
        <w:i w:val="0"/>
        <w:caps w:val="0"/>
        <w:strike w:val="0"/>
        <w:dstrike w:val="0"/>
        <w:vanish w:val="0"/>
        <w:color w:val="auto"/>
        <w:spacing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eport2"/>
      <w:isLgl/>
      <w:lvlText w:val="%1.%2"/>
      <w:lvlJc w:val="left"/>
      <w:pPr>
        <w:tabs>
          <w:tab w:val="num" w:pos="567"/>
        </w:tabs>
        <w:ind w:left="567" w:hanging="567"/>
      </w:pPr>
      <w:rPr>
        <w:rFonts w:ascii="Book Antiqua" w:hAnsi="Book Antiqu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eport3"/>
      <w:isLgl/>
      <w:lvlText w:val="%1.%2.%3"/>
      <w:lvlJc w:val="left"/>
      <w:pPr>
        <w:tabs>
          <w:tab w:val="num" w:pos="680"/>
        </w:tabs>
        <w:ind w:left="680" w:hanging="680"/>
      </w:pPr>
      <w:rPr>
        <w:rFonts w:ascii="Book Antiqua" w:hAnsi="Book Antiqua"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Report4"/>
      <w:suff w:val="space"/>
      <w:lvlText w:val="Appendix %4"/>
      <w:lvlJc w:val="left"/>
      <w:pPr>
        <w:ind w:left="2495" w:hanging="249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516074"/>
    <w:multiLevelType w:val="hybridMultilevel"/>
    <w:tmpl w:val="116CB8F0"/>
    <w:lvl w:ilvl="0" w:tplc="5548418E">
      <w:start w:val="1"/>
      <w:numFmt w:val="bullet"/>
      <w:pStyle w:val="Bullet1"/>
      <w:lvlText w:val=""/>
      <w:lvlJc w:val="left"/>
      <w:pPr>
        <w:tabs>
          <w:tab w:val="num" w:pos="284"/>
        </w:tabs>
        <w:ind w:left="284" w:hanging="284"/>
      </w:pPr>
      <w:rPr>
        <w:rFonts w:ascii="Symbol" w:hAnsi="Symbol" w:hint="default"/>
        <w:b w:val="0"/>
        <w:i w:val="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5654E"/>
    <w:multiLevelType w:val="hybridMultilevel"/>
    <w:tmpl w:val="86561C72"/>
    <w:lvl w:ilvl="0" w:tplc="A1D842F2">
      <w:start w:val="1"/>
      <w:numFmt w:val="bullet"/>
      <w:lvlText w:val=""/>
      <w:lvlJc w:val="left"/>
      <w:pPr>
        <w:tabs>
          <w:tab w:val="num" w:pos="142"/>
        </w:tabs>
        <w:ind w:left="142" w:hanging="142"/>
      </w:pPr>
      <w:rPr>
        <w:rFonts w:ascii="Symbol" w:hAnsi="Symbol" w:hint="default"/>
        <w:b w:val="0"/>
        <w:bCs w:val="0"/>
        <w:i w:val="0"/>
        <w:iCs w:val="0"/>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C3C60"/>
    <w:multiLevelType w:val="hybridMultilevel"/>
    <w:tmpl w:val="238E5F68"/>
    <w:lvl w:ilvl="0" w:tplc="A0FEDB52">
      <w:start w:val="1"/>
      <w:numFmt w:val="bullet"/>
      <w:pStyle w:val="NoteTextbullet"/>
      <w:lvlText w:val=""/>
      <w:lvlJc w:val="left"/>
      <w:pPr>
        <w:tabs>
          <w:tab w:val="num" w:pos="-794"/>
        </w:tabs>
        <w:ind w:left="-794" w:hanging="340"/>
      </w:pPr>
      <w:rPr>
        <w:rFonts w:ascii="Symbol" w:hAnsi="Symbol" w:hint="default"/>
        <w:color w:val="333399"/>
        <w:sz w:val="22"/>
      </w:rPr>
    </w:lvl>
    <w:lvl w:ilvl="1" w:tplc="0C090019">
      <w:start w:val="1"/>
      <w:numFmt w:val="bullet"/>
      <w:lvlText w:val="o"/>
      <w:lvlJc w:val="left"/>
      <w:pPr>
        <w:tabs>
          <w:tab w:val="num" w:pos="306"/>
        </w:tabs>
        <w:ind w:left="306" w:hanging="360"/>
      </w:pPr>
      <w:rPr>
        <w:rFonts w:ascii="Courier New" w:hAnsi="Courier New" w:cs="AvantGarde" w:hint="default"/>
      </w:rPr>
    </w:lvl>
    <w:lvl w:ilvl="2" w:tplc="0C09001B">
      <w:start w:val="1"/>
      <w:numFmt w:val="bullet"/>
      <w:lvlText w:val=""/>
      <w:lvlJc w:val="left"/>
      <w:pPr>
        <w:tabs>
          <w:tab w:val="num" w:pos="1026"/>
        </w:tabs>
        <w:ind w:left="1026" w:hanging="360"/>
      </w:pPr>
      <w:rPr>
        <w:rFonts w:ascii="Wingdings" w:hAnsi="Wingdings" w:hint="default"/>
      </w:rPr>
    </w:lvl>
    <w:lvl w:ilvl="3" w:tplc="0C09000F">
      <w:start w:val="1"/>
      <w:numFmt w:val="bullet"/>
      <w:lvlText w:val=""/>
      <w:lvlJc w:val="left"/>
      <w:pPr>
        <w:tabs>
          <w:tab w:val="num" w:pos="1746"/>
        </w:tabs>
        <w:ind w:left="1746" w:hanging="360"/>
      </w:pPr>
      <w:rPr>
        <w:rFonts w:ascii="Symbol" w:hAnsi="Symbol" w:hint="default"/>
      </w:rPr>
    </w:lvl>
    <w:lvl w:ilvl="4" w:tplc="0C090019" w:tentative="1">
      <w:start w:val="1"/>
      <w:numFmt w:val="bullet"/>
      <w:lvlText w:val="o"/>
      <w:lvlJc w:val="left"/>
      <w:pPr>
        <w:tabs>
          <w:tab w:val="num" w:pos="2466"/>
        </w:tabs>
        <w:ind w:left="2466" w:hanging="360"/>
      </w:pPr>
      <w:rPr>
        <w:rFonts w:ascii="Courier New" w:hAnsi="Courier New" w:cs="AvantGarde" w:hint="default"/>
      </w:rPr>
    </w:lvl>
    <w:lvl w:ilvl="5" w:tplc="0C09001B" w:tentative="1">
      <w:start w:val="1"/>
      <w:numFmt w:val="bullet"/>
      <w:lvlText w:val=""/>
      <w:lvlJc w:val="left"/>
      <w:pPr>
        <w:tabs>
          <w:tab w:val="num" w:pos="3186"/>
        </w:tabs>
        <w:ind w:left="3186" w:hanging="360"/>
      </w:pPr>
      <w:rPr>
        <w:rFonts w:ascii="Wingdings" w:hAnsi="Wingdings" w:hint="default"/>
      </w:rPr>
    </w:lvl>
    <w:lvl w:ilvl="6" w:tplc="0C09000F" w:tentative="1">
      <w:start w:val="1"/>
      <w:numFmt w:val="bullet"/>
      <w:lvlText w:val=""/>
      <w:lvlJc w:val="left"/>
      <w:pPr>
        <w:tabs>
          <w:tab w:val="num" w:pos="3906"/>
        </w:tabs>
        <w:ind w:left="3906" w:hanging="360"/>
      </w:pPr>
      <w:rPr>
        <w:rFonts w:ascii="Symbol" w:hAnsi="Symbol" w:hint="default"/>
      </w:rPr>
    </w:lvl>
    <w:lvl w:ilvl="7" w:tplc="0C090019" w:tentative="1">
      <w:start w:val="1"/>
      <w:numFmt w:val="bullet"/>
      <w:lvlText w:val="o"/>
      <w:lvlJc w:val="left"/>
      <w:pPr>
        <w:tabs>
          <w:tab w:val="num" w:pos="4626"/>
        </w:tabs>
        <w:ind w:left="4626" w:hanging="360"/>
      </w:pPr>
      <w:rPr>
        <w:rFonts w:ascii="Courier New" w:hAnsi="Courier New" w:cs="AvantGarde" w:hint="default"/>
      </w:rPr>
    </w:lvl>
    <w:lvl w:ilvl="8" w:tplc="0C09001B" w:tentative="1">
      <w:start w:val="1"/>
      <w:numFmt w:val="bullet"/>
      <w:lvlText w:val=""/>
      <w:lvlJc w:val="left"/>
      <w:pPr>
        <w:tabs>
          <w:tab w:val="num" w:pos="5346"/>
        </w:tabs>
        <w:ind w:left="5346" w:hanging="360"/>
      </w:pPr>
      <w:rPr>
        <w:rFonts w:ascii="Wingdings" w:hAnsi="Wingdings" w:hint="default"/>
      </w:rPr>
    </w:lvl>
  </w:abstractNum>
  <w:abstractNum w:abstractNumId="4" w15:restartNumberingAfterBreak="0">
    <w:nsid w:val="32E66A1A"/>
    <w:multiLevelType w:val="hybridMultilevel"/>
    <w:tmpl w:val="539A8B3E"/>
    <w:lvl w:ilvl="0" w:tplc="731457D2">
      <w:start w:val="1"/>
      <w:numFmt w:val="bullet"/>
      <w:pStyle w:val="Bullet1ai"/>
      <w:lvlText w:val=""/>
      <w:lvlJc w:val="left"/>
      <w:pPr>
        <w:tabs>
          <w:tab w:val="num" w:pos="1191"/>
        </w:tabs>
        <w:ind w:left="1191" w:hanging="284"/>
      </w:pPr>
      <w:rPr>
        <w:rFonts w:ascii="Symbol" w:hAnsi="Symbol" w:hint="default"/>
      </w:rPr>
    </w:lvl>
    <w:lvl w:ilvl="1" w:tplc="810E6E1E">
      <w:start w:val="1"/>
      <w:numFmt w:val="bullet"/>
      <w:lvlText w:val=""/>
      <w:lvlJc w:val="left"/>
      <w:pPr>
        <w:tabs>
          <w:tab w:val="num" w:pos="1474"/>
        </w:tabs>
        <w:ind w:left="1474" w:hanging="453"/>
      </w:pPr>
      <w:rPr>
        <w:rFonts w:ascii="Symbol" w:hAnsi="Symbol" w:hint="default"/>
        <w:color w:val="auto"/>
      </w:rPr>
    </w:lvl>
    <w:lvl w:ilvl="2" w:tplc="FAA093C2" w:tentative="1">
      <w:start w:val="1"/>
      <w:numFmt w:val="bullet"/>
      <w:lvlText w:val=""/>
      <w:lvlJc w:val="left"/>
      <w:pPr>
        <w:tabs>
          <w:tab w:val="num" w:pos="2160"/>
        </w:tabs>
        <w:ind w:left="2160" w:hanging="360"/>
      </w:pPr>
      <w:rPr>
        <w:rFonts w:ascii="Wingdings" w:hAnsi="Wingdings" w:hint="default"/>
      </w:rPr>
    </w:lvl>
    <w:lvl w:ilvl="3" w:tplc="18A860D6" w:tentative="1">
      <w:start w:val="1"/>
      <w:numFmt w:val="bullet"/>
      <w:lvlText w:val=""/>
      <w:lvlJc w:val="left"/>
      <w:pPr>
        <w:tabs>
          <w:tab w:val="num" w:pos="2880"/>
        </w:tabs>
        <w:ind w:left="2880" w:hanging="360"/>
      </w:pPr>
      <w:rPr>
        <w:rFonts w:ascii="Symbol" w:hAnsi="Symbol" w:hint="default"/>
      </w:rPr>
    </w:lvl>
    <w:lvl w:ilvl="4" w:tplc="47202916" w:tentative="1">
      <w:start w:val="1"/>
      <w:numFmt w:val="bullet"/>
      <w:lvlText w:val="o"/>
      <w:lvlJc w:val="left"/>
      <w:pPr>
        <w:tabs>
          <w:tab w:val="num" w:pos="3600"/>
        </w:tabs>
        <w:ind w:left="3600" w:hanging="360"/>
      </w:pPr>
      <w:rPr>
        <w:rFonts w:ascii="Courier New" w:hAnsi="Courier New" w:cs="AvantGarde" w:hint="default"/>
      </w:rPr>
    </w:lvl>
    <w:lvl w:ilvl="5" w:tplc="85C65F9A" w:tentative="1">
      <w:start w:val="1"/>
      <w:numFmt w:val="bullet"/>
      <w:lvlText w:val=""/>
      <w:lvlJc w:val="left"/>
      <w:pPr>
        <w:tabs>
          <w:tab w:val="num" w:pos="4320"/>
        </w:tabs>
        <w:ind w:left="4320" w:hanging="360"/>
      </w:pPr>
      <w:rPr>
        <w:rFonts w:ascii="Wingdings" w:hAnsi="Wingdings" w:hint="default"/>
      </w:rPr>
    </w:lvl>
    <w:lvl w:ilvl="6" w:tplc="237834AC" w:tentative="1">
      <w:start w:val="1"/>
      <w:numFmt w:val="bullet"/>
      <w:lvlText w:val=""/>
      <w:lvlJc w:val="left"/>
      <w:pPr>
        <w:tabs>
          <w:tab w:val="num" w:pos="5040"/>
        </w:tabs>
        <w:ind w:left="5040" w:hanging="360"/>
      </w:pPr>
      <w:rPr>
        <w:rFonts w:ascii="Symbol" w:hAnsi="Symbol" w:hint="default"/>
      </w:rPr>
    </w:lvl>
    <w:lvl w:ilvl="7" w:tplc="3C24BD62" w:tentative="1">
      <w:start w:val="1"/>
      <w:numFmt w:val="bullet"/>
      <w:lvlText w:val="o"/>
      <w:lvlJc w:val="left"/>
      <w:pPr>
        <w:tabs>
          <w:tab w:val="num" w:pos="5760"/>
        </w:tabs>
        <w:ind w:left="5760" w:hanging="360"/>
      </w:pPr>
      <w:rPr>
        <w:rFonts w:ascii="Courier New" w:hAnsi="Courier New" w:cs="AvantGarde" w:hint="default"/>
      </w:rPr>
    </w:lvl>
    <w:lvl w:ilvl="8" w:tplc="13C4AB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93A67"/>
    <w:multiLevelType w:val="hybridMultilevel"/>
    <w:tmpl w:val="78526FDC"/>
    <w:lvl w:ilvl="0" w:tplc="308CE682">
      <w:start w:val="1"/>
      <w:numFmt w:val="bullet"/>
      <w:lvlText w:val="–"/>
      <w:lvlJc w:val="left"/>
      <w:pPr>
        <w:tabs>
          <w:tab w:val="num" w:pos="454"/>
        </w:tabs>
        <w:ind w:left="454" w:hanging="199"/>
      </w:pPr>
      <w:rPr>
        <w:rFonts w:ascii="Times New Roman" w:hAnsi="Times New Roman" w:cs="Times New Roman" w:hint="default"/>
      </w:rPr>
    </w:lvl>
    <w:lvl w:ilvl="1" w:tplc="DE3AF194">
      <w:start w:val="1"/>
      <w:numFmt w:val="bullet"/>
      <w:pStyle w:val="Bullet3"/>
      <w:lvlText w:val="–"/>
      <w:lvlJc w:val="left"/>
      <w:pPr>
        <w:tabs>
          <w:tab w:val="num" w:pos="454"/>
        </w:tabs>
        <w:ind w:left="454" w:hanging="199"/>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85205"/>
    <w:multiLevelType w:val="multilevel"/>
    <w:tmpl w:val="7484550A"/>
    <w:lvl w:ilvl="0">
      <w:start w:val="1"/>
      <w:numFmt w:val="decimal"/>
      <w:lvlRestart w:val="0"/>
      <w:pStyle w:val="Numbered1"/>
      <w:lvlText w:val="%1"/>
      <w:lvlJc w:val="left"/>
      <w:pPr>
        <w:tabs>
          <w:tab w:val="num" w:pos="454"/>
        </w:tabs>
        <w:ind w:left="454" w:hanging="454"/>
      </w:pPr>
      <w:rPr>
        <w:rFonts w:hint="default"/>
      </w:rPr>
    </w:lvl>
    <w:lvl w:ilvl="1">
      <w:start w:val="1"/>
      <w:numFmt w:val="decimal"/>
      <w:pStyle w:val="Numbered2"/>
      <w:lvlText w:val="%1.%2"/>
      <w:lvlJc w:val="left"/>
      <w:pPr>
        <w:tabs>
          <w:tab w:val="num" w:pos="567"/>
        </w:tabs>
        <w:ind w:left="567" w:hanging="567"/>
      </w:pPr>
      <w:rPr>
        <w:rFonts w:hint="default"/>
      </w:rPr>
    </w:lvl>
    <w:lvl w:ilvl="2">
      <w:start w:val="1"/>
      <w:numFmt w:val="decimal"/>
      <w:pStyle w:val="Numbered3"/>
      <w:lvlText w:val="%1.%2.%3"/>
      <w:lvlJc w:val="left"/>
      <w:pPr>
        <w:tabs>
          <w:tab w:val="num" w:pos="1247"/>
        </w:tabs>
        <w:ind w:left="1247" w:hanging="680"/>
      </w:pPr>
      <w:rPr>
        <w:rFonts w:hint="default"/>
      </w:rPr>
    </w:lvl>
    <w:lvl w:ilvl="3">
      <w:start w:val="1"/>
      <w:numFmt w:val="lowerLetter"/>
      <w:pStyle w:val="Numbered3a"/>
      <w:lvlText w:val="(%4)"/>
      <w:lvlJc w:val="left"/>
      <w:pPr>
        <w:tabs>
          <w:tab w:val="num" w:pos="1701"/>
        </w:tabs>
        <w:ind w:left="1701" w:hanging="454"/>
      </w:pPr>
      <w:rPr>
        <w:rFonts w:hint="default"/>
      </w:rPr>
    </w:lvl>
    <w:lvl w:ilvl="4">
      <w:start w:val="1"/>
      <w:numFmt w:val="lowerLetter"/>
      <w:lvlText w:val="(%5)"/>
      <w:lvlJc w:val="left"/>
      <w:pPr>
        <w:tabs>
          <w:tab w:val="num" w:pos="2755"/>
        </w:tabs>
        <w:ind w:left="2755" w:hanging="924"/>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2755" w:hanging="1848"/>
      </w:pPr>
      <w:rPr>
        <w:rFonts w:hint="default"/>
        <w:b w:val="0"/>
        <w:i w:val="0"/>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7" w15:restartNumberingAfterBreak="0">
    <w:nsid w:val="56C80110"/>
    <w:multiLevelType w:val="hybridMultilevel"/>
    <w:tmpl w:val="C49404FE"/>
    <w:lvl w:ilvl="0" w:tplc="66C87CE2">
      <w:start w:val="1"/>
      <w:numFmt w:val="bullet"/>
      <w:lvlText w:val=""/>
      <w:lvlJc w:val="left"/>
      <w:pPr>
        <w:tabs>
          <w:tab w:val="num" w:pos="227"/>
        </w:tabs>
        <w:ind w:left="227" w:hanging="227"/>
      </w:pPr>
      <w:rPr>
        <w:rFonts w:ascii="Symbol" w:hAnsi="Symbol" w:hint="default"/>
        <w:b w:val="0"/>
        <w:bCs w:val="0"/>
        <w:i w:val="0"/>
        <w:iCs w:val="0"/>
        <w:color w:val="auto"/>
        <w:spacing w:val="0"/>
        <w:position w:val="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477E71"/>
    <w:multiLevelType w:val="hybridMultilevel"/>
    <w:tmpl w:val="F2846C20"/>
    <w:lvl w:ilvl="0" w:tplc="CC380540">
      <w:start w:val="1"/>
      <w:numFmt w:val="bullet"/>
      <w:pStyle w:val="Bullet1b"/>
      <w:lvlText w:val=""/>
      <w:lvlJc w:val="left"/>
      <w:pPr>
        <w:tabs>
          <w:tab w:val="num" w:pos="737"/>
        </w:tabs>
        <w:ind w:left="737" w:hanging="453"/>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725B7"/>
    <w:multiLevelType w:val="hybridMultilevel"/>
    <w:tmpl w:val="C92E97DE"/>
    <w:lvl w:ilvl="0" w:tplc="A8D46210">
      <w:start w:val="1"/>
      <w:numFmt w:val="bullet"/>
      <w:pStyle w:val="Bullet2"/>
      <w:lvlText w:val=""/>
      <w:lvlJc w:val="left"/>
      <w:pPr>
        <w:tabs>
          <w:tab w:val="num" w:pos="227"/>
        </w:tabs>
        <w:ind w:left="227" w:hanging="227"/>
      </w:pPr>
      <w:rPr>
        <w:rFonts w:ascii="Symbol" w:hAnsi="Symbol" w:hint="default"/>
        <w:b w:val="0"/>
        <w:i w:val="0"/>
        <w:color w:val="auto"/>
        <w:spacing w:val="0"/>
        <w:position w:val="0"/>
        <w:sz w:val="20"/>
      </w:rPr>
    </w:lvl>
    <w:lvl w:ilvl="1" w:tplc="61A09BE6" w:tentative="1">
      <w:start w:val="1"/>
      <w:numFmt w:val="bullet"/>
      <w:lvlText w:val="o"/>
      <w:lvlJc w:val="left"/>
      <w:pPr>
        <w:tabs>
          <w:tab w:val="num" w:pos="1440"/>
        </w:tabs>
        <w:ind w:left="1440" w:hanging="360"/>
      </w:pPr>
      <w:rPr>
        <w:rFonts w:ascii="Courier New" w:hAnsi="Courier New" w:hint="default"/>
      </w:rPr>
    </w:lvl>
    <w:lvl w:ilvl="2" w:tplc="5C1890BA" w:tentative="1">
      <w:start w:val="1"/>
      <w:numFmt w:val="bullet"/>
      <w:lvlText w:val=""/>
      <w:lvlJc w:val="left"/>
      <w:pPr>
        <w:tabs>
          <w:tab w:val="num" w:pos="2160"/>
        </w:tabs>
        <w:ind w:left="2160" w:hanging="360"/>
      </w:pPr>
      <w:rPr>
        <w:rFonts w:ascii="Wingdings" w:hAnsi="Wingdings" w:hint="default"/>
      </w:rPr>
    </w:lvl>
    <w:lvl w:ilvl="3" w:tplc="C9229332" w:tentative="1">
      <w:start w:val="1"/>
      <w:numFmt w:val="bullet"/>
      <w:lvlText w:val=""/>
      <w:lvlJc w:val="left"/>
      <w:pPr>
        <w:tabs>
          <w:tab w:val="num" w:pos="2880"/>
        </w:tabs>
        <w:ind w:left="2880" w:hanging="360"/>
      </w:pPr>
      <w:rPr>
        <w:rFonts w:ascii="Symbol" w:hAnsi="Symbol" w:hint="default"/>
      </w:rPr>
    </w:lvl>
    <w:lvl w:ilvl="4" w:tplc="4DB68EB4" w:tentative="1">
      <w:start w:val="1"/>
      <w:numFmt w:val="bullet"/>
      <w:lvlText w:val="o"/>
      <w:lvlJc w:val="left"/>
      <w:pPr>
        <w:tabs>
          <w:tab w:val="num" w:pos="3600"/>
        </w:tabs>
        <w:ind w:left="3600" w:hanging="360"/>
      </w:pPr>
      <w:rPr>
        <w:rFonts w:ascii="Courier New" w:hAnsi="Courier New" w:hint="default"/>
      </w:rPr>
    </w:lvl>
    <w:lvl w:ilvl="5" w:tplc="1EB2E82C" w:tentative="1">
      <w:start w:val="1"/>
      <w:numFmt w:val="bullet"/>
      <w:lvlText w:val=""/>
      <w:lvlJc w:val="left"/>
      <w:pPr>
        <w:tabs>
          <w:tab w:val="num" w:pos="4320"/>
        </w:tabs>
        <w:ind w:left="4320" w:hanging="360"/>
      </w:pPr>
      <w:rPr>
        <w:rFonts w:ascii="Wingdings" w:hAnsi="Wingdings" w:hint="default"/>
      </w:rPr>
    </w:lvl>
    <w:lvl w:ilvl="6" w:tplc="6BC26F42" w:tentative="1">
      <w:start w:val="1"/>
      <w:numFmt w:val="bullet"/>
      <w:lvlText w:val=""/>
      <w:lvlJc w:val="left"/>
      <w:pPr>
        <w:tabs>
          <w:tab w:val="num" w:pos="5040"/>
        </w:tabs>
        <w:ind w:left="5040" w:hanging="360"/>
      </w:pPr>
      <w:rPr>
        <w:rFonts w:ascii="Symbol" w:hAnsi="Symbol" w:hint="default"/>
      </w:rPr>
    </w:lvl>
    <w:lvl w:ilvl="7" w:tplc="C248D57A" w:tentative="1">
      <w:start w:val="1"/>
      <w:numFmt w:val="bullet"/>
      <w:lvlText w:val="o"/>
      <w:lvlJc w:val="left"/>
      <w:pPr>
        <w:tabs>
          <w:tab w:val="num" w:pos="5760"/>
        </w:tabs>
        <w:ind w:left="5760" w:hanging="360"/>
      </w:pPr>
      <w:rPr>
        <w:rFonts w:ascii="Courier New" w:hAnsi="Courier New" w:hint="default"/>
      </w:rPr>
    </w:lvl>
    <w:lvl w:ilvl="8" w:tplc="2AAC6102" w:tentative="1">
      <w:start w:val="1"/>
      <w:numFmt w:val="bullet"/>
      <w:lvlText w:val=""/>
      <w:lvlJc w:val="left"/>
      <w:pPr>
        <w:tabs>
          <w:tab w:val="num" w:pos="6480"/>
        </w:tabs>
        <w:ind w:left="6480" w:hanging="360"/>
      </w:pPr>
      <w:rPr>
        <w:rFonts w:ascii="Wingdings" w:hAnsi="Wingdings" w:hint="default"/>
      </w:rPr>
    </w:lvl>
  </w:abstractNum>
  <w:num w:numId="1" w16cid:durableId="1451364223">
    <w:abstractNumId w:val="6"/>
  </w:num>
  <w:num w:numId="2" w16cid:durableId="1551988806">
    <w:abstractNumId w:val="9"/>
  </w:num>
  <w:num w:numId="3" w16cid:durableId="1083843455">
    <w:abstractNumId w:val="1"/>
  </w:num>
  <w:num w:numId="4" w16cid:durableId="1463576561">
    <w:abstractNumId w:val="4"/>
  </w:num>
  <w:num w:numId="5" w16cid:durableId="1252467614">
    <w:abstractNumId w:val="8"/>
  </w:num>
  <w:num w:numId="6" w16cid:durableId="1972243670">
    <w:abstractNumId w:val="9"/>
  </w:num>
  <w:num w:numId="7" w16cid:durableId="1296302513">
    <w:abstractNumId w:val="5"/>
  </w:num>
  <w:num w:numId="8" w16cid:durableId="232476535">
    <w:abstractNumId w:val="3"/>
  </w:num>
  <w:num w:numId="9" w16cid:durableId="424687341">
    <w:abstractNumId w:val="0"/>
  </w:num>
  <w:num w:numId="10" w16cid:durableId="1939025862">
    <w:abstractNumId w:val="2"/>
  </w:num>
  <w:num w:numId="11" w16cid:durableId="35607882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mirrorMargin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5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956"/>
    <w:rsid w:val="000346FC"/>
    <w:rsid w:val="00036FD1"/>
    <w:rsid w:val="000A12A6"/>
    <w:rsid w:val="000F6DEC"/>
    <w:rsid w:val="00131139"/>
    <w:rsid w:val="001341D9"/>
    <w:rsid w:val="00145EDB"/>
    <w:rsid w:val="0016491A"/>
    <w:rsid w:val="001B4B38"/>
    <w:rsid w:val="002069AB"/>
    <w:rsid w:val="002326AB"/>
    <w:rsid w:val="00286E28"/>
    <w:rsid w:val="0029592D"/>
    <w:rsid w:val="003502DF"/>
    <w:rsid w:val="003B7744"/>
    <w:rsid w:val="0040204A"/>
    <w:rsid w:val="0040564E"/>
    <w:rsid w:val="00416A4B"/>
    <w:rsid w:val="00426339"/>
    <w:rsid w:val="004854F9"/>
    <w:rsid w:val="00551696"/>
    <w:rsid w:val="00565709"/>
    <w:rsid w:val="00652156"/>
    <w:rsid w:val="00716F6A"/>
    <w:rsid w:val="00815C83"/>
    <w:rsid w:val="008211A6"/>
    <w:rsid w:val="008257E7"/>
    <w:rsid w:val="00962810"/>
    <w:rsid w:val="00A44956"/>
    <w:rsid w:val="00AE650F"/>
    <w:rsid w:val="00B92F4C"/>
    <w:rsid w:val="00B95E3A"/>
    <w:rsid w:val="00C422D8"/>
    <w:rsid w:val="00C62AB7"/>
    <w:rsid w:val="00C741A5"/>
    <w:rsid w:val="00C95693"/>
    <w:rsid w:val="00D16B10"/>
    <w:rsid w:val="00D9389E"/>
    <w:rsid w:val="00DA3CF0"/>
    <w:rsid w:val="00DC4CEB"/>
    <w:rsid w:val="00E108EC"/>
    <w:rsid w:val="00E7089A"/>
    <w:rsid w:val="00E75F4C"/>
    <w:rsid w:val="00EE350E"/>
    <w:rsid w:val="00FA053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6E2FC90"/>
  <w15:docId w15:val="{F4D84353-8309-444F-A121-8D25E6FC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9E"/>
    <w:pPr>
      <w:spacing w:before="60" w:line="264" w:lineRule="auto"/>
    </w:pPr>
    <w:rPr>
      <w:rFonts w:ascii="Arial" w:eastAsia="Times New Roman" w:hAnsi="Arial"/>
      <w:szCs w:val="24"/>
    </w:rPr>
  </w:style>
  <w:style w:type="paragraph" w:styleId="Heading1">
    <w:name w:val="heading 1"/>
    <w:basedOn w:val="Accounts1"/>
    <w:next w:val="Heading2"/>
    <w:qFormat/>
    <w:rsid w:val="00B95E3A"/>
    <w:pPr>
      <w:outlineLvl w:val="0"/>
    </w:pPr>
    <w:rPr>
      <w:rFonts w:cs="Arial"/>
      <w:bCs/>
      <w:szCs w:val="28"/>
    </w:rPr>
  </w:style>
  <w:style w:type="paragraph" w:styleId="Heading2">
    <w:name w:val="heading 2"/>
    <w:basedOn w:val="Accounts2"/>
    <w:qFormat/>
    <w:rsid w:val="00B95E3A"/>
    <w:pPr>
      <w:outlineLvl w:val="1"/>
    </w:pPr>
    <w:rPr>
      <w:rFonts w:cs="Arial"/>
      <w:bCs/>
      <w:iCs/>
      <w:szCs w:val="28"/>
    </w:rPr>
  </w:style>
  <w:style w:type="paragraph" w:styleId="Heading3">
    <w:name w:val="heading 3"/>
    <w:basedOn w:val="AccountsSubHead"/>
    <w:next w:val="Accounts10"/>
    <w:qFormat/>
    <w:rsid w:val="00B95E3A"/>
    <w:pPr>
      <w:spacing w:before="60"/>
      <w:outlineLvl w:val="2"/>
    </w:pPr>
    <w:rPr>
      <w:rFonts w:cs="Arial"/>
      <w:bCs/>
      <w:i w:val="0"/>
      <w:szCs w:val="26"/>
    </w:rPr>
  </w:style>
  <w:style w:type="paragraph" w:styleId="Heading4">
    <w:name w:val="heading 4"/>
    <w:basedOn w:val="Heading3"/>
    <w:next w:val="Normal"/>
    <w:qFormat/>
    <w:rsid w:val="00B95E3A"/>
    <w:pPr>
      <w:spacing w:before="180"/>
      <w:ind w:left="454" w:hanging="454"/>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Number">
    <w:name w:val="Item Number"/>
    <w:basedOn w:val="Normal"/>
    <w:next w:val="Normal"/>
    <w:rsid w:val="00B95E3A"/>
    <w:pPr>
      <w:jc w:val="right"/>
    </w:pPr>
    <w:rPr>
      <w:b/>
      <w:i/>
      <w:u w:val="single"/>
    </w:rPr>
  </w:style>
  <w:style w:type="paragraph" w:customStyle="1" w:styleId="MRMTOC">
    <w:name w:val="MRM TOC"/>
    <w:basedOn w:val="TOC2"/>
    <w:rsid w:val="00B95E3A"/>
    <w:pPr>
      <w:tabs>
        <w:tab w:val="left" w:pos="1134"/>
      </w:tabs>
      <w:ind w:left="1276" w:hanging="1276"/>
    </w:pPr>
  </w:style>
  <w:style w:type="paragraph" w:styleId="TOC2">
    <w:name w:val="toc 2"/>
    <w:basedOn w:val="Normal"/>
    <w:next w:val="Normal"/>
    <w:semiHidden/>
    <w:rsid w:val="00B95E3A"/>
    <w:pPr>
      <w:tabs>
        <w:tab w:val="left" w:pos="992"/>
        <w:tab w:val="right" w:leader="dot" w:pos="9072"/>
      </w:tabs>
      <w:spacing w:before="0"/>
      <w:ind w:left="1134" w:right="425" w:hanging="709"/>
    </w:pPr>
    <w:rPr>
      <w:noProof/>
      <w:sz w:val="22"/>
      <w:szCs w:val="22"/>
    </w:rPr>
  </w:style>
  <w:style w:type="paragraph" w:customStyle="1" w:styleId="NormalSubHead">
    <w:name w:val="Normal SubHead"/>
    <w:basedOn w:val="Normal"/>
    <w:next w:val="Normal"/>
    <w:rsid w:val="00B95E3A"/>
    <w:pPr>
      <w:keepNext/>
      <w:spacing w:before="180"/>
      <w:ind w:left="425" w:hanging="425"/>
    </w:pPr>
    <w:rPr>
      <w:b/>
    </w:rPr>
  </w:style>
  <w:style w:type="paragraph" w:customStyle="1" w:styleId="Number1">
    <w:name w:val="Number1"/>
    <w:basedOn w:val="Normal1"/>
    <w:rsid w:val="00B95E3A"/>
    <w:pPr>
      <w:tabs>
        <w:tab w:val="left" w:pos="284"/>
      </w:tabs>
      <w:ind w:left="284" w:hanging="284"/>
    </w:pPr>
  </w:style>
  <w:style w:type="paragraph" w:styleId="Footer">
    <w:name w:val="footer"/>
    <w:basedOn w:val="Header"/>
    <w:rsid w:val="002326AB"/>
    <w:pPr>
      <w:tabs>
        <w:tab w:val="center" w:pos="4536"/>
        <w:tab w:val="right" w:pos="9072"/>
      </w:tabs>
      <w:spacing w:before="120" w:line="240" w:lineRule="auto"/>
    </w:pPr>
  </w:style>
  <w:style w:type="paragraph" w:styleId="Header">
    <w:name w:val="header"/>
    <w:basedOn w:val="Normal"/>
    <w:rsid w:val="002326AB"/>
    <w:pPr>
      <w:tabs>
        <w:tab w:val="center" w:pos="4394"/>
        <w:tab w:val="right" w:pos="8789"/>
      </w:tabs>
      <w:overflowPunct w:val="0"/>
      <w:autoSpaceDE w:val="0"/>
      <w:autoSpaceDN w:val="0"/>
      <w:adjustRightInd w:val="0"/>
      <w:jc w:val="center"/>
      <w:textAlignment w:val="baseline"/>
    </w:pPr>
  </w:style>
  <w:style w:type="paragraph" w:customStyle="1" w:styleId="MainHeading">
    <w:name w:val="Main Heading"/>
    <w:basedOn w:val="SubHeading"/>
    <w:next w:val="SubHeading"/>
    <w:rsid w:val="00B95E3A"/>
    <w:rPr>
      <w:sz w:val="36"/>
    </w:rPr>
  </w:style>
  <w:style w:type="paragraph" w:customStyle="1" w:styleId="Normal1">
    <w:name w:val="Normal 1"/>
    <w:basedOn w:val="Normal"/>
    <w:rsid w:val="00B95E3A"/>
    <w:pPr>
      <w:ind w:left="454" w:hanging="454"/>
    </w:pPr>
  </w:style>
  <w:style w:type="paragraph" w:customStyle="1" w:styleId="Normal1Follower">
    <w:name w:val="Normal 1 Follower"/>
    <w:basedOn w:val="Normal"/>
    <w:rsid w:val="00EF0EC0"/>
    <w:pPr>
      <w:ind w:left="454"/>
    </w:pPr>
  </w:style>
  <w:style w:type="paragraph" w:customStyle="1" w:styleId="Normal1a">
    <w:name w:val="Normal 1(a)"/>
    <w:basedOn w:val="Normal1"/>
    <w:rsid w:val="00B95E3A"/>
    <w:pPr>
      <w:ind w:left="908"/>
    </w:pPr>
  </w:style>
  <w:style w:type="paragraph" w:customStyle="1" w:styleId="Normal1aFollower">
    <w:name w:val="Normal 1(a) Follower"/>
    <w:basedOn w:val="Normal1Follower"/>
    <w:rsid w:val="00EF0EC0"/>
    <w:pPr>
      <w:ind w:left="907"/>
    </w:pPr>
  </w:style>
  <w:style w:type="paragraph" w:customStyle="1" w:styleId="Normal1ai">
    <w:name w:val="Normal 1(a)(i)"/>
    <w:basedOn w:val="Normal1a"/>
    <w:rsid w:val="00B95E3A"/>
    <w:pPr>
      <w:ind w:left="1361"/>
    </w:pPr>
  </w:style>
  <w:style w:type="paragraph" w:customStyle="1" w:styleId="Normal1aiFollower">
    <w:name w:val="Normal 1(a)(i) Follower"/>
    <w:basedOn w:val="Normal1aFollower"/>
    <w:rsid w:val="00EF0EC0"/>
    <w:pPr>
      <w:ind w:left="1361"/>
    </w:pPr>
  </w:style>
  <w:style w:type="paragraph" w:customStyle="1" w:styleId="NormalSubhead0">
    <w:name w:val="Normal Subhead"/>
    <w:basedOn w:val="Normal"/>
    <w:next w:val="Normal"/>
    <w:rsid w:val="00EF0EC0"/>
    <w:pPr>
      <w:keepNext/>
      <w:spacing w:before="180"/>
    </w:pPr>
    <w:rPr>
      <w:b/>
    </w:rPr>
  </w:style>
  <w:style w:type="paragraph" w:customStyle="1" w:styleId="Quotation">
    <w:name w:val="Quotation"/>
    <w:basedOn w:val="Normal"/>
    <w:rsid w:val="00B95E3A"/>
    <w:pPr>
      <w:overflowPunct w:val="0"/>
      <w:autoSpaceDE w:val="0"/>
      <w:autoSpaceDN w:val="0"/>
      <w:adjustRightInd w:val="0"/>
      <w:ind w:left="284" w:right="284"/>
      <w:textAlignment w:val="baseline"/>
    </w:pPr>
    <w:rPr>
      <w:rFonts w:ascii="Times New Roman" w:hAnsi="Times New Roman"/>
    </w:rPr>
  </w:style>
  <w:style w:type="paragraph" w:customStyle="1" w:styleId="Resolution">
    <w:name w:val="Resolution"/>
    <w:basedOn w:val="Normal"/>
    <w:rsid w:val="00B95E3A"/>
    <w:pPr>
      <w:ind w:left="284" w:right="284"/>
    </w:pPr>
    <w:rPr>
      <w:b/>
    </w:rPr>
  </w:style>
  <w:style w:type="paragraph" w:customStyle="1" w:styleId="SubHeading">
    <w:name w:val="Sub Heading"/>
    <w:basedOn w:val="Normal"/>
    <w:next w:val="Normal"/>
    <w:rsid w:val="00B95E3A"/>
    <w:pPr>
      <w:jc w:val="center"/>
    </w:pPr>
    <w:rPr>
      <w:rFonts w:ascii="Century Gothic" w:hAnsi="Century Gothic"/>
      <w:b/>
      <w:sz w:val="28"/>
    </w:rPr>
  </w:style>
  <w:style w:type="paragraph" w:styleId="FootnoteText">
    <w:name w:val="footnote text"/>
    <w:basedOn w:val="Normal"/>
    <w:semiHidden/>
    <w:rsid w:val="00B95E3A"/>
    <w:pPr>
      <w:overflowPunct w:val="0"/>
      <w:autoSpaceDE w:val="0"/>
      <w:autoSpaceDN w:val="0"/>
      <w:adjustRightInd w:val="0"/>
      <w:ind w:left="170" w:hanging="170"/>
      <w:textAlignment w:val="baseline"/>
    </w:pPr>
  </w:style>
  <w:style w:type="character" w:styleId="PageNumber">
    <w:name w:val="page number"/>
    <w:rsid w:val="00B95E3A"/>
    <w:rPr>
      <w:sz w:val="22"/>
    </w:rPr>
  </w:style>
  <w:style w:type="table" w:styleId="TableGrid">
    <w:name w:val="Table Grid"/>
    <w:basedOn w:val="TableNormal"/>
    <w:rsid w:val="00B95E3A"/>
    <w:rPr>
      <w:rFonts w:eastAsia="Times New Roman"/>
      <w:sz w:val="24"/>
    </w:rPr>
    <w:tblPr>
      <w:jc w:val="center"/>
      <w:tblCellMar>
        <w:top w:w="57" w:type="dxa"/>
        <w:bottom w:w="57" w:type="dxa"/>
      </w:tblCellMar>
    </w:tblPr>
    <w:trPr>
      <w:jc w:val="center"/>
    </w:trPr>
    <w:tcPr>
      <w:shd w:val="clear" w:color="auto" w:fill="auto"/>
    </w:tcPr>
  </w:style>
  <w:style w:type="paragraph" w:customStyle="1" w:styleId="Numbered1">
    <w:name w:val="Numbered 1"/>
    <w:basedOn w:val="SubHeading"/>
    <w:rsid w:val="008211A6"/>
    <w:pPr>
      <w:keepNext/>
      <w:numPr>
        <w:numId w:val="1"/>
      </w:numPr>
      <w:spacing w:line="252" w:lineRule="auto"/>
      <w:jc w:val="left"/>
    </w:pPr>
    <w:rPr>
      <w:rFonts w:ascii="Calibri" w:hAnsi="Calibri"/>
      <w:bCs/>
      <w:color w:val="000000"/>
      <w:szCs w:val="28"/>
      <w:lang w:eastAsia="ja-JP"/>
    </w:rPr>
  </w:style>
  <w:style w:type="paragraph" w:customStyle="1" w:styleId="Numbered2">
    <w:name w:val="Numbered 2"/>
    <w:basedOn w:val="Normal1"/>
    <w:rsid w:val="008211A6"/>
    <w:pPr>
      <w:numPr>
        <w:ilvl w:val="1"/>
        <w:numId w:val="1"/>
      </w:numPr>
      <w:spacing w:before="120" w:line="252" w:lineRule="auto"/>
    </w:pPr>
    <w:rPr>
      <w:rFonts w:ascii="Calibri" w:hAnsi="Calibri"/>
      <w:sz w:val="28"/>
    </w:rPr>
  </w:style>
  <w:style w:type="paragraph" w:customStyle="1" w:styleId="Numbered3">
    <w:name w:val="Numbered 3"/>
    <w:basedOn w:val="Normal1a"/>
    <w:rsid w:val="008211A6"/>
    <w:pPr>
      <w:numPr>
        <w:ilvl w:val="2"/>
        <w:numId w:val="1"/>
      </w:numPr>
      <w:spacing w:line="252" w:lineRule="auto"/>
    </w:pPr>
    <w:rPr>
      <w:rFonts w:ascii="Calibri" w:hAnsi="Calibri"/>
      <w:sz w:val="28"/>
    </w:rPr>
  </w:style>
  <w:style w:type="paragraph" w:customStyle="1" w:styleId="Numbered3a">
    <w:name w:val="Numbered 3a"/>
    <w:basedOn w:val="Normal1ai"/>
    <w:rsid w:val="008211A6"/>
    <w:pPr>
      <w:numPr>
        <w:ilvl w:val="3"/>
        <w:numId w:val="1"/>
      </w:numPr>
      <w:spacing w:line="252" w:lineRule="auto"/>
    </w:pPr>
    <w:rPr>
      <w:rFonts w:ascii="Calibri" w:hAnsi="Calibri"/>
      <w:sz w:val="28"/>
    </w:rPr>
  </w:style>
  <w:style w:type="paragraph" w:customStyle="1" w:styleId="Accounts1">
    <w:name w:val="Accounts1"/>
    <w:basedOn w:val="Normal"/>
    <w:next w:val="Accounts2"/>
    <w:rsid w:val="00B95E3A"/>
    <w:pPr>
      <w:spacing w:before="120"/>
      <w:jc w:val="center"/>
    </w:pPr>
    <w:rPr>
      <w:b/>
      <w:sz w:val="28"/>
      <w:szCs w:val="22"/>
    </w:rPr>
  </w:style>
  <w:style w:type="paragraph" w:customStyle="1" w:styleId="Accounts3">
    <w:name w:val="Accounts3"/>
    <w:basedOn w:val="Normal"/>
    <w:next w:val="Accounts4"/>
    <w:rsid w:val="00B95E3A"/>
    <w:pPr>
      <w:tabs>
        <w:tab w:val="right" w:pos="7371"/>
        <w:tab w:val="right" w:pos="8618"/>
        <w:tab w:val="right" w:pos="9781"/>
      </w:tabs>
    </w:pPr>
    <w:rPr>
      <w:b/>
    </w:rPr>
  </w:style>
  <w:style w:type="paragraph" w:customStyle="1" w:styleId="Accounts4">
    <w:name w:val="Accounts4"/>
    <w:basedOn w:val="Accounts3"/>
    <w:next w:val="Accounts5"/>
    <w:rsid w:val="00B95E3A"/>
    <w:pPr>
      <w:tabs>
        <w:tab w:val="clear" w:pos="7371"/>
        <w:tab w:val="decimal" w:pos="8618"/>
        <w:tab w:val="decimal" w:pos="9781"/>
      </w:tabs>
    </w:pPr>
  </w:style>
  <w:style w:type="paragraph" w:customStyle="1" w:styleId="Accounts6">
    <w:name w:val="Accounts6"/>
    <w:basedOn w:val="Accounts4"/>
    <w:rsid w:val="00B95E3A"/>
    <w:pPr>
      <w:tabs>
        <w:tab w:val="decimal" w:pos="7371"/>
      </w:tabs>
    </w:pPr>
    <w:rPr>
      <w:b w:val="0"/>
    </w:rPr>
  </w:style>
  <w:style w:type="paragraph" w:customStyle="1" w:styleId="Accounts10">
    <w:name w:val="Accounts10"/>
    <w:basedOn w:val="Accounts6"/>
    <w:rsid w:val="00B95E3A"/>
    <w:pPr>
      <w:tabs>
        <w:tab w:val="center" w:pos="7655"/>
        <w:tab w:val="center" w:pos="9214"/>
      </w:tabs>
    </w:pPr>
  </w:style>
  <w:style w:type="paragraph" w:customStyle="1" w:styleId="Accounts11">
    <w:name w:val="Accounts11"/>
    <w:basedOn w:val="Accounts10"/>
    <w:rsid w:val="00B95E3A"/>
    <w:pPr>
      <w:tabs>
        <w:tab w:val="clear" w:pos="7655"/>
        <w:tab w:val="clear" w:pos="9214"/>
        <w:tab w:val="decimal" w:pos="6124"/>
      </w:tabs>
    </w:pPr>
  </w:style>
  <w:style w:type="paragraph" w:customStyle="1" w:styleId="Accounts12">
    <w:name w:val="Accounts12"/>
    <w:basedOn w:val="Accounts6"/>
    <w:rsid w:val="00B95E3A"/>
    <w:pPr>
      <w:tabs>
        <w:tab w:val="decimal" w:pos="6124"/>
      </w:tabs>
      <w:spacing w:before="120"/>
    </w:pPr>
    <w:rPr>
      <w:b/>
    </w:rPr>
  </w:style>
  <w:style w:type="paragraph" w:customStyle="1" w:styleId="Accounts7">
    <w:name w:val="Accounts7"/>
    <w:basedOn w:val="Accounts6"/>
    <w:rsid w:val="00B95E3A"/>
    <w:pPr>
      <w:tabs>
        <w:tab w:val="clear" w:pos="7371"/>
      </w:tabs>
    </w:pPr>
  </w:style>
  <w:style w:type="paragraph" w:customStyle="1" w:styleId="Accounts13">
    <w:name w:val="Accounts13"/>
    <w:basedOn w:val="Accounts7"/>
    <w:rsid w:val="00B95E3A"/>
    <w:pPr>
      <w:tabs>
        <w:tab w:val="decimal" w:pos="6917"/>
        <w:tab w:val="decimal" w:pos="7853"/>
      </w:tabs>
      <w:spacing w:before="120"/>
    </w:pPr>
  </w:style>
  <w:style w:type="paragraph" w:customStyle="1" w:styleId="Accounts14">
    <w:name w:val="Accounts14"/>
    <w:basedOn w:val="Accounts6"/>
    <w:rsid w:val="00B95E3A"/>
    <w:pPr>
      <w:tabs>
        <w:tab w:val="right" w:pos="9724"/>
      </w:tabs>
    </w:pPr>
    <w:rPr>
      <w:b/>
    </w:rPr>
  </w:style>
  <w:style w:type="paragraph" w:customStyle="1" w:styleId="Accounts15">
    <w:name w:val="Accounts15"/>
    <w:basedOn w:val="Accounts14"/>
    <w:rsid w:val="00B95E3A"/>
    <w:pPr>
      <w:tabs>
        <w:tab w:val="right" w:pos="5755"/>
        <w:tab w:val="right" w:pos="6917"/>
        <w:tab w:val="right" w:pos="7853"/>
        <w:tab w:val="right" w:pos="8789"/>
      </w:tabs>
      <w:spacing w:before="0"/>
    </w:pPr>
  </w:style>
  <w:style w:type="paragraph" w:customStyle="1" w:styleId="Accounts16">
    <w:name w:val="Accounts16"/>
    <w:basedOn w:val="Accounts15"/>
    <w:rsid w:val="00B95E3A"/>
    <w:pPr>
      <w:tabs>
        <w:tab w:val="decimal" w:pos="5755"/>
        <w:tab w:val="decimal" w:pos="6917"/>
        <w:tab w:val="decimal" w:pos="7853"/>
        <w:tab w:val="decimal" w:pos="8789"/>
        <w:tab w:val="decimal" w:pos="9724"/>
      </w:tabs>
      <w:spacing w:before="60"/>
    </w:pPr>
    <w:rPr>
      <w:b w:val="0"/>
    </w:rPr>
  </w:style>
  <w:style w:type="paragraph" w:customStyle="1" w:styleId="Accounts17">
    <w:name w:val="Accounts17"/>
    <w:basedOn w:val="Accounts3"/>
    <w:rsid w:val="00B95E3A"/>
    <w:pPr>
      <w:tabs>
        <w:tab w:val="center" w:pos="5301"/>
        <w:tab w:val="center" w:pos="7173"/>
        <w:tab w:val="center" w:pos="9044"/>
      </w:tabs>
    </w:pPr>
  </w:style>
  <w:style w:type="paragraph" w:customStyle="1" w:styleId="Accounts18">
    <w:name w:val="Accounts18"/>
    <w:basedOn w:val="Accounts4"/>
    <w:rsid w:val="00B95E3A"/>
    <w:pPr>
      <w:tabs>
        <w:tab w:val="decimal" w:pos="5046"/>
        <w:tab w:val="decimal" w:pos="5982"/>
        <w:tab w:val="decimal" w:pos="6917"/>
        <w:tab w:val="decimal" w:pos="7853"/>
      </w:tabs>
    </w:pPr>
  </w:style>
  <w:style w:type="paragraph" w:customStyle="1" w:styleId="Accounts19">
    <w:name w:val="Accounts19"/>
    <w:basedOn w:val="Accounts7"/>
    <w:rsid w:val="00B95E3A"/>
    <w:pPr>
      <w:tabs>
        <w:tab w:val="decimal" w:pos="5046"/>
        <w:tab w:val="decimal" w:pos="5982"/>
        <w:tab w:val="decimal" w:pos="6917"/>
        <w:tab w:val="decimal" w:pos="7853"/>
      </w:tabs>
    </w:pPr>
  </w:style>
  <w:style w:type="paragraph" w:customStyle="1" w:styleId="Accounts2">
    <w:name w:val="Accounts2"/>
    <w:basedOn w:val="Accounts1"/>
    <w:rsid w:val="00B95E3A"/>
    <w:rPr>
      <w:sz w:val="24"/>
      <w:szCs w:val="24"/>
    </w:rPr>
  </w:style>
  <w:style w:type="paragraph" w:customStyle="1" w:styleId="Accounts5">
    <w:name w:val="Accounts5"/>
    <w:basedOn w:val="Accounts4"/>
    <w:rsid w:val="00B95E3A"/>
    <w:pPr>
      <w:spacing w:before="20" w:after="40"/>
    </w:pPr>
  </w:style>
  <w:style w:type="paragraph" w:customStyle="1" w:styleId="Accounts8">
    <w:name w:val="Accounts8"/>
    <w:basedOn w:val="Accounts6"/>
    <w:rsid w:val="00B95E3A"/>
    <w:pPr>
      <w:spacing w:before="20"/>
      <w:ind w:left="142"/>
    </w:pPr>
  </w:style>
  <w:style w:type="paragraph" w:customStyle="1" w:styleId="Accounts9">
    <w:name w:val="Accounts9"/>
    <w:basedOn w:val="Accounts8"/>
    <w:rsid w:val="00B95E3A"/>
    <w:pPr>
      <w:tabs>
        <w:tab w:val="clear" w:pos="7371"/>
      </w:tabs>
      <w:ind w:left="284" w:hanging="142"/>
    </w:pPr>
  </w:style>
  <w:style w:type="paragraph" w:customStyle="1" w:styleId="AccountsSubHead">
    <w:name w:val="AccountsSubHead"/>
    <w:basedOn w:val="NormalSubHead"/>
    <w:next w:val="Accounts10"/>
    <w:rsid w:val="00B95E3A"/>
    <w:pPr>
      <w:spacing w:before="120"/>
    </w:pPr>
    <w:rPr>
      <w:i/>
      <w:szCs w:val="20"/>
    </w:rPr>
  </w:style>
  <w:style w:type="paragraph" w:customStyle="1" w:styleId="AcctsLine1">
    <w:name w:val="AcctsLine1"/>
    <w:basedOn w:val="Normal"/>
    <w:next w:val="Normal"/>
    <w:rsid w:val="00B95E3A"/>
    <w:pPr>
      <w:pBdr>
        <w:top w:val="single" w:sz="4" w:space="1" w:color="auto"/>
      </w:pBdr>
      <w:spacing w:before="20"/>
      <w:ind w:left="28" w:right="170"/>
    </w:pPr>
    <w:rPr>
      <w:sz w:val="2"/>
      <w:szCs w:val="2"/>
    </w:rPr>
  </w:style>
  <w:style w:type="paragraph" w:customStyle="1" w:styleId="AcctsLine2">
    <w:name w:val="AcctsLine2"/>
    <w:basedOn w:val="Normal"/>
    <w:next w:val="Normal"/>
    <w:rsid w:val="00B95E3A"/>
    <w:pPr>
      <w:pBdr>
        <w:top w:val="single" w:sz="12" w:space="1" w:color="auto"/>
      </w:pBdr>
      <w:spacing w:before="20"/>
      <w:ind w:left="28" w:right="170"/>
    </w:pPr>
    <w:rPr>
      <w:sz w:val="2"/>
      <w:szCs w:val="2"/>
    </w:rPr>
  </w:style>
  <w:style w:type="paragraph" w:customStyle="1" w:styleId="Bullet1">
    <w:name w:val="Bullet1"/>
    <w:basedOn w:val="Normal1"/>
    <w:rsid w:val="00B95E3A"/>
    <w:pPr>
      <w:numPr>
        <w:numId w:val="3"/>
      </w:numPr>
    </w:pPr>
  </w:style>
  <w:style w:type="paragraph" w:customStyle="1" w:styleId="Bullet1a">
    <w:name w:val="Bullet1a"/>
    <w:basedOn w:val="Normal1a"/>
    <w:rsid w:val="00B95E3A"/>
    <w:pPr>
      <w:numPr>
        <w:numId w:val="9"/>
      </w:numPr>
    </w:pPr>
  </w:style>
  <w:style w:type="paragraph" w:customStyle="1" w:styleId="Bullet1ai">
    <w:name w:val="Bullet1ai"/>
    <w:basedOn w:val="Normal1ai"/>
    <w:rsid w:val="00B95E3A"/>
    <w:pPr>
      <w:numPr>
        <w:numId w:val="4"/>
      </w:numPr>
    </w:pPr>
  </w:style>
  <w:style w:type="paragraph" w:customStyle="1" w:styleId="Bullet1b">
    <w:name w:val="Bullet1b"/>
    <w:basedOn w:val="Normal1a"/>
    <w:rsid w:val="00B95E3A"/>
    <w:pPr>
      <w:numPr>
        <w:numId w:val="5"/>
      </w:numPr>
    </w:pPr>
  </w:style>
  <w:style w:type="paragraph" w:customStyle="1" w:styleId="Bullet2">
    <w:name w:val="Bullet2"/>
    <w:basedOn w:val="Accounts10"/>
    <w:rsid w:val="00B95E3A"/>
    <w:pPr>
      <w:numPr>
        <w:numId w:val="6"/>
      </w:numPr>
      <w:spacing w:before="0"/>
    </w:pPr>
  </w:style>
  <w:style w:type="paragraph" w:customStyle="1" w:styleId="Bullet3">
    <w:name w:val="Bullet3"/>
    <w:basedOn w:val="Normal"/>
    <w:qFormat/>
    <w:rsid w:val="00B95E3A"/>
    <w:pPr>
      <w:numPr>
        <w:ilvl w:val="1"/>
        <w:numId w:val="7"/>
      </w:numPr>
      <w:spacing w:before="20"/>
    </w:pPr>
    <w:rPr>
      <w:szCs w:val="20"/>
    </w:rPr>
  </w:style>
  <w:style w:type="paragraph" w:customStyle="1" w:styleId="Number1a">
    <w:name w:val="Number1a"/>
    <w:basedOn w:val="Normal1"/>
    <w:rsid w:val="00B95E3A"/>
    <w:pPr>
      <w:tabs>
        <w:tab w:val="left" w:pos="737"/>
      </w:tabs>
      <w:ind w:left="738"/>
    </w:pPr>
  </w:style>
  <w:style w:type="paragraph" w:styleId="TOC1">
    <w:name w:val="toc 1"/>
    <w:basedOn w:val="Normal"/>
    <w:next w:val="Normal"/>
    <w:semiHidden/>
    <w:rsid w:val="00B95E3A"/>
    <w:pPr>
      <w:keepNext/>
      <w:tabs>
        <w:tab w:val="left" w:pos="425"/>
        <w:tab w:val="right" w:leader="dot" w:pos="9072"/>
      </w:tabs>
      <w:ind w:left="425" w:right="425" w:hanging="425"/>
    </w:pPr>
    <w:rPr>
      <w:b/>
      <w:noProof/>
    </w:rPr>
  </w:style>
  <w:style w:type="paragraph" w:styleId="TOC3">
    <w:name w:val="toc 3"/>
    <w:basedOn w:val="Normal"/>
    <w:next w:val="Normal"/>
    <w:semiHidden/>
    <w:rsid w:val="00B95E3A"/>
    <w:pPr>
      <w:tabs>
        <w:tab w:val="left" w:pos="1559"/>
        <w:tab w:val="right" w:leader="dot" w:pos="9072"/>
      </w:tabs>
      <w:spacing w:before="0"/>
      <w:ind w:left="1559" w:right="425" w:hanging="567"/>
    </w:pPr>
    <w:rPr>
      <w:noProof/>
    </w:rPr>
  </w:style>
  <w:style w:type="paragraph" w:styleId="BalloonText">
    <w:name w:val="Balloon Text"/>
    <w:basedOn w:val="Normal"/>
    <w:link w:val="BalloonTextChar"/>
    <w:semiHidden/>
    <w:rsid w:val="00B95E3A"/>
    <w:rPr>
      <w:rFonts w:ascii="Lucida Grande" w:hAnsi="Lucida Grande"/>
      <w:sz w:val="18"/>
      <w:szCs w:val="18"/>
    </w:rPr>
  </w:style>
  <w:style w:type="character" w:customStyle="1" w:styleId="BalloonTextChar">
    <w:name w:val="Balloon Text Char"/>
    <w:basedOn w:val="DefaultParagraphFont"/>
    <w:link w:val="BalloonText"/>
    <w:semiHidden/>
    <w:rsid w:val="00B95E3A"/>
    <w:rPr>
      <w:rFonts w:ascii="Lucida Grande" w:eastAsia="Times New Roman" w:hAnsi="Lucida Grande"/>
      <w:sz w:val="18"/>
      <w:szCs w:val="18"/>
    </w:rPr>
  </w:style>
  <w:style w:type="paragraph" w:styleId="Caption">
    <w:name w:val="caption"/>
    <w:basedOn w:val="Normal"/>
    <w:next w:val="Normal"/>
    <w:qFormat/>
    <w:rsid w:val="00B95E3A"/>
    <w:pPr>
      <w:spacing w:before="180" w:after="60"/>
      <w:ind w:left="1871" w:right="737" w:hanging="1134"/>
    </w:pPr>
    <w:rPr>
      <w:b/>
      <w:bCs/>
    </w:rPr>
  </w:style>
  <w:style w:type="character" w:styleId="CommentReference">
    <w:name w:val="annotation reference"/>
    <w:semiHidden/>
    <w:rsid w:val="00B95E3A"/>
    <w:rPr>
      <w:sz w:val="16"/>
      <w:szCs w:val="16"/>
    </w:rPr>
  </w:style>
  <w:style w:type="paragraph" w:styleId="CommentText">
    <w:name w:val="annotation text"/>
    <w:basedOn w:val="Normal"/>
    <w:link w:val="CommentTextChar"/>
    <w:semiHidden/>
    <w:rsid w:val="00B95E3A"/>
  </w:style>
  <w:style w:type="character" w:customStyle="1" w:styleId="CommentTextChar">
    <w:name w:val="Comment Text Char"/>
    <w:basedOn w:val="DefaultParagraphFont"/>
    <w:link w:val="CommentText"/>
    <w:semiHidden/>
    <w:rsid w:val="00B95E3A"/>
    <w:rPr>
      <w:rFonts w:ascii="Arial" w:eastAsia="Times New Roman" w:hAnsi="Arial"/>
      <w:szCs w:val="24"/>
    </w:rPr>
  </w:style>
  <w:style w:type="paragraph" w:styleId="CommentSubject">
    <w:name w:val="annotation subject"/>
    <w:basedOn w:val="CommentText"/>
    <w:next w:val="CommentText"/>
    <w:link w:val="CommentSubjectChar"/>
    <w:semiHidden/>
    <w:rsid w:val="00B95E3A"/>
    <w:rPr>
      <w:sz w:val="24"/>
    </w:rPr>
  </w:style>
  <w:style w:type="character" w:customStyle="1" w:styleId="CommentSubjectChar">
    <w:name w:val="Comment Subject Char"/>
    <w:basedOn w:val="CommentTextChar"/>
    <w:link w:val="CommentSubject"/>
    <w:semiHidden/>
    <w:rsid w:val="00B95E3A"/>
    <w:rPr>
      <w:rFonts w:ascii="Arial" w:eastAsia="Times New Roman" w:hAnsi="Arial"/>
      <w:sz w:val="24"/>
      <w:szCs w:val="24"/>
    </w:rPr>
  </w:style>
  <w:style w:type="paragraph" w:customStyle="1" w:styleId="Contents">
    <w:name w:val="Contents"/>
    <w:basedOn w:val="Normal"/>
    <w:rsid w:val="00B95E3A"/>
    <w:pPr>
      <w:tabs>
        <w:tab w:val="left" w:pos="142"/>
        <w:tab w:val="left" w:pos="284"/>
        <w:tab w:val="right" w:pos="4649"/>
      </w:tabs>
    </w:pPr>
  </w:style>
  <w:style w:type="character" w:styleId="EndnoteReference">
    <w:name w:val="endnote reference"/>
    <w:semiHidden/>
    <w:rsid w:val="00B95E3A"/>
    <w:rPr>
      <w:vertAlign w:val="superscript"/>
    </w:rPr>
  </w:style>
  <w:style w:type="paragraph" w:styleId="EndnoteText">
    <w:name w:val="endnote text"/>
    <w:basedOn w:val="Normal"/>
    <w:link w:val="EndnoteTextChar"/>
    <w:semiHidden/>
    <w:rsid w:val="00B95E3A"/>
  </w:style>
  <w:style w:type="character" w:customStyle="1" w:styleId="EndnoteTextChar">
    <w:name w:val="Endnote Text Char"/>
    <w:basedOn w:val="DefaultParagraphFont"/>
    <w:link w:val="EndnoteText"/>
    <w:semiHidden/>
    <w:rsid w:val="00B95E3A"/>
    <w:rPr>
      <w:rFonts w:ascii="Arial" w:eastAsia="Times New Roman" w:hAnsi="Arial"/>
      <w:szCs w:val="24"/>
    </w:rPr>
  </w:style>
  <w:style w:type="character" w:styleId="FootnoteReference">
    <w:name w:val="footnote reference"/>
    <w:rsid w:val="00B95E3A"/>
    <w:rPr>
      <w:vertAlign w:val="superscript"/>
    </w:rPr>
  </w:style>
  <w:style w:type="paragraph" w:customStyle="1" w:styleId="NoteText2Indent">
    <w:name w:val="Note Text 2 Indent"/>
    <w:basedOn w:val="Normal"/>
    <w:link w:val="NoteText2IndentChar"/>
    <w:rsid w:val="00B95E3A"/>
    <w:pPr>
      <w:tabs>
        <w:tab w:val="left" w:pos="1134"/>
      </w:tabs>
      <w:autoSpaceDE w:val="0"/>
      <w:autoSpaceDN w:val="0"/>
      <w:adjustRightInd w:val="0"/>
      <w:spacing w:before="0" w:after="60" w:line="260" w:lineRule="atLeast"/>
      <w:ind w:left="1134" w:hanging="1134"/>
    </w:pPr>
    <w:rPr>
      <w:rFonts w:ascii="Univers 45 Light" w:hAnsi="Univers 45 Light" w:cs="Univers 45 Light"/>
      <w:color w:val="000000"/>
      <w:sz w:val="18"/>
      <w:szCs w:val="18"/>
      <w:lang w:val="en-NZ" w:eastAsia="en-NZ"/>
    </w:rPr>
  </w:style>
  <w:style w:type="character" w:customStyle="1" w:styleId="NoteText2IndentChar">
    <w:name w:val="Note Text 2 Indent Char"/>
    <w:link w:val="NoteText2Indent"/>
    <w:rsid w:val="00B95E3A"/>
    <w:rPr>
      <w:rFonts w:ascii="Univers 45 Light" w:eastAsia="Times New Roman" w:hAnsi="Univers 45 Light" w:cs="Univers 45 Light"/>
      <w:color w:val="000000"/>
      <w:sz w:val="18"/>
      <w:szCs w:val="18"/>
      <w:lang w:val="en-NZ" w:eastAsia="en-NZ"/>
    </w:rPr>
  </w:style>
  <w:style w:type="paragraph" w:customStyle="1" w:styleId="NoteTextbullet">
    <w:name w:val="Note Text bullet"/>
    <w:basedOn w:val="Normal"/>
    <w:rsid w:val="00B95E3A"/>
    <w:pPr>
      <w:numPr>
        <w:numId w:val="8"/>
      </w:numPr>
      <w:spacing w:before="0" w:line="240" w:lineRule="atLeast"/>
    </w:pPr>
    <w:rPr>
      <w:rFonts w:ascii="Univers 45 Light" w:hAnsi="Univers 45 Light"/>
      <w:sz w:val="18"/>
      <w:szCs w:val="20"/>
      <w:lang w:val="en-NZ" w:eastAsia="en-NZ"/>
    </w:rPr>
  </w:style>
  <w:style w:type="paragraph" w:customStyle="1" w:styleId="Report1">
    <w:name w:val="Report 1"/>
    <w:basedOn w:val="Normal"/>
    <w:next w:val="Normal"/>
    <w:rsid w:val="00B95E3A"/>
    <w:pPr>
      <w:spacing w:before="0"/>
    </w:pPr>
    <w:rPr>
      <w:rFonts w:ascii="Century Gothic" w:hAnsi="Century Gothic"/>
      <w:b/>
      <w:sz w:val="32"/>
      <w:szCs w:val="32"/>
    </w:rPr>
  </w:style>
  <w:style w:type="paragraph" w:customStyle="1" w:styleId="Report2">
    <w:name w:val="Report 2"/>
    <w:basedOn w:val="NormalSubHead"/>
    <w:next w:val="Normal"/>
    <w:rsid w:val="00B95E3A"/>
    <w:pPr>
      <w:numPr>
        <w:ilvl w:val="1"/>
        <w:numId w:val="9"/>
      </w:numPr>
    </w:pPr>
    <w:rPr>
      <w:sz w:val="28"/>
      <w:szCs w:val="28"/>
    </w:rPr>
  </w:style>
  <w:style w:type="paragraph" w:customStyle="1" w:styleId="Report3">
    <w:name w:val="Report 3"/>
    <w:basedOn w:val="NormalSubHead"/>
    <w:next w:val="Normal"/>
    <w:rsid w:val="00B95E3A"/>
    <w:pPr>
      <w:numPr>
        <w:ilvl w:val="2"/>
        <w:numId w:val="9"/>
      </w:numPr>
    </w:pPr>
  </w:style>
  <w:style w:type="paragraph" w:customStyle="1" w:styleId="Report4">
    <w:name w:val="Report 4"/>
    <w:basedOn w:val="Report1"/>
    <w:next w:val="NormalSubHead"/>
    <w:rsid w:val="00B95E3A"/>
    <w:pPr>
      <w:numPr>
        <w:ilvl w:val="3"/>
        <w:numId w:val="9"/>
      </w:numPr>
      <w:tabs>
        <w:tab w:val="left" w:pos="1985"/>
      </w:tabs>
    </w:pPr>
  </w:style>
  <w:style w:type="paragraph" w:styleId="TableofFigures">
    <w:name w:val="table of figures"/>
    <w:basedOn w:val="Normal"/>
    <w:next w:val="Normal"/>
    <w:rsid w:val="00B95E3A"/>
    <w:pPr>
      <w:tabs>
        <w:tab w:val="left" w:pos="992"/>
        <w:tab w:val="left" w:pos="1134"/>
        <w:tab w:val="right" w:leader="dot" w:pos="9072"/>
      </w:tabs>
      <w:spacing w:before="40"/>
      <w:ind w:left="1276" w:right="425" w:hanging="1276"/>
    </w:pPr>
    <w:rPr>
      <w:noProof/>
      <w:sz w:val="22"/>
    </w:rPr>
  </w:style>
  <w:style w:type="paragraph" w:styleId="TOC4">
    <w:name w:val="toc 4"/>
    <w:basedOn w:val="TOC1"/>
    <w:next w:val="Normal"/>
    <w:semiHidden/>
    <w:rsid w:val="00B95E3A"/>
    <w:pPr>
      <w:ind w:left="1814" w:hanging="1814"/>
    </w:pPr>
    <w:rPr>
      <w:szCs w:val="22"/>
    </w:rPr>
  </w:style>
  <w:style w:type="paragraph" w:styleId="TOC5">
    <w:name w:val="toc 5"/>
    <w:basedOn w:val="Normal"/>
    <w:next w:val="Normal"/>
    <w:autoRedefine/>
    <w:semiHidden/>
    <w:rsid w:val="00B95E3A"/>
    <w:pPr>
      <w:ind w:left="960"/>
    </w:pPr>
  </w:style>
  <w:style w:type="paragraph" w:styleId="TOC6">
    <w:name w:val="toc 6"/>
    <w:basedOn w:val="Normal"/>
    <w:next w:val="Normal"/>
    <w:autoRedefine/>
    <w:semiHidden/>
    <w:rsid w:val="00B95E3A"/>
    <w:pPr>
      <w:ind w:left="1200"/>
    </w:pPr>
  </w:style>
  <w:style w:type="paragraph" w:styleId="TOC7">
    <w:name w:val="toc 7"/>
    <w:basedOn w:val="Normal"/>
    <w:next w:val="Normal"/>
    <w:autoRedefine/>
    <w:semiHidden/>
    <w:rsid w:val="00B95E3A"/>
    <w:pPr>
      <w:ind w:left="1440"/>
    </w:pPr>
  </w:style>
  <w:style w:type="paragraph" w:styleId="TOC8">
    <w:name w:val="toc 8"/>
    <w:basedOn w:val="Normal"/>
    <w:next w:val="Normal"/>
    <w:autoRedefine/>
    <w:semiHidden/>
    <w:rsid w:val="00B95E3A"/>
    <w:pPr>
      <w:ind w:left="1680"/>
    </w:pPr>
  </w:style>
  <w:style w:type="paragraph" w:styleId="TOC9">
    <w:name w:val="toc 9"/>
    <w:basedOn w:val="Normal"/>
    <w:next w:val="Normal"/>
    <w:autoRedefine/>
    <w:semiHidden/>
    <w:rsid w:val="00B95E3A"/>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eader" Target="header7.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emf"/><Relationship Id="rId12" Type="http://schemas.openxmlformats.org/officeDocument/2006/relationships/header" Target="header4.xml"/><Relationship Id="rId17" Type="http://schemas.openxmlformats.org/officeDocument/2006/relationships/image" Target="media/image5.emf"/><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73C482F220B41AD30B62DEE6BDE2C" ma:contentTypeVersion="18" ma:contentTypeDescription="Create a new document." ma:contentTypeScope="" ma:versionID="f2ba059e30d8ae2886ae30e6eaec512c">
  <xsd:schema xmlns:xsd="http://www.w3.org/2001/XMLSchema" xmlns:xs="http://www.w3.org/2001/XMLSchema" xmlns:p="http://schemas.microsoft.com/office/2006/metadata/properties" xmlns:ns2="4abf4f25-ed96-480b-8e02-99472405e80d" xmlns:ns3="d6474d21-96ee-4f02-9831-07186c4120e3" targetNamespace="http://schemas.microsoft.com/office/2006/metadata/properties" ma:root="true" ma:fieldsID="be2a089400c152ce8edfbce29ab40b58" ns2:_="" ns3:_="">
    <xsd:import namespace="4abf4f25-ed96-480b-8e02-99472405e80d"/>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f4f25-ed96-480b-8e02-99472405e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4abf4f25-ed96-480b-8e02-99472405e8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9890E-A794-49E8-B292-EC841587F76B}"/>
</file>

<file path=customXml/itemProps2.xml><?xml version="1.0" encoding="utf-8"?>
<ds:datastoreItem xmlns:ds="http://schemas.openxmlformats.org/officeDocument/2006/customXml" ds:itemID="{8C0CC061-BB6D-44B8-92D9-FF11B3D56E9C}"/>
</file>

<file path=customXml/itemProps3.xml><?xml version="1.0" encoding="utf-8"?>
<ds:datastoreItem xmlns:ds="http://schemas.openxmlformats.org/officeDocument/2006/customXml" ds:itemID="{3920DB8D-2B69-4651-84D4-30DA16AF3894}"/>
</file>

<file path=docProps/app.xml><?xml version="1.0" encoding="utf-8"?>
<Properties xmlns="http://schemas.openxmlformats.org/officeDocument/2006/extended-properties" xmlns:vt="http://schemas.openxmlformats.org/officeDocument/2006/docPropsVTypes">
  <Template>Normal.dotm</Template>
  <TotalTime>103</TotalTime>
  <Pages>28</Pages>
  <Words>8261</Words>
  <Characters>47094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McKeon</dc:creator>
  <cp:keywords/>
  <dc:description/>
  <cp:lastModifiedBy>Mark McKeon</cp:lastModifiedBy>
  <cp:revision>11</cp:revision>
  <dcterms:created xsi:type="dcterms:W3CDTF">2025-09-24T12:51:00Z</dcterms:created>
  <dcterms:modified xsi:type="dcterms:W3CDTF">2025-09-26T05:37:00Z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0x0101007CD73C482F220B41AD30B62DEE6BDE2C</vt:lpwstr>
  </property>
</Properties>
</file>