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5" w:type="dxa"/>
        <w:tblBorders>
          <w:bottom w:val="single" w:sz="12" w:space="0" w:color="001975"/>
        </w:tblBorders>
        <w:tblLayout w:type="fixed"/>
        <w:tblLook w:val="04A0" w:firstRow="1" w:lastRow="0" w:firstColumn="1" w:lastColumn="0" w:noHBand="0" w:noVBand="1"/>
      </w:tblPr>
      <w:tblGrid>
        <w:gridCol w:w="4287"/>
        <w:gridCol w:w="6418"/>
      </w:tblGrid>
      <w:tr w:rsidR="00C47BA8" w:rsidRPr="00972817" w14:paraId="35B52ACA" w14:textId="77777777" w:rsidTr="007F196C">
        <w:tc>
          <w:tcPr>
            <w:tcW w:w="4287" w:type="dxa"/>
            <w:shd w:val="clear" w:color="auto" w:fill="auto"/>
            <w:vAlign w:val="center"/>
          </w:tcPr>
          <w:p w14:paraId="44E671ED" w14:textId="1CD17AA0" w:rsidR="00C47BA8" w:rsidRPr="00972817" w:rsidRDefault="009C24DF" w:rsidP="00EA39FE">
            <w:pPr>
              <w:spacing w:after="120" w:line="300" w:lineRule="atLeast"/>
              <w:jc w:val="center"/>
              <w:rPr>
                <w:rFonts w:eastAsia="MS Mincho" w:cs="Arial"/>
                <w:b/>
                <w:bCs/>
                <w:szCs w:val="28"/>
                <w:lang w:eastAsia="ja-JP" w:bidi="x-none"/>
              </w:rPr>
            </w:pPr>
            <w:r w:rsidRPr="00972817">
              <w:rPr>
                <w:noProof/>
                <w:lang w:val="en-US"/>
              </w:rPr>
              <w:drawing>
                <wp:inline distT="0" distB="0" distL="0" distR="0" wp14:anchorId="70FA3FA0" wp14:editId="34CD4405">
                  <wp:extent cx="2581200" cy="1254268"/>
                  <wp:effectExtent l="0" t="0" r="10160" b="0"/>
                  <wp:docPr id="5" name="Picture 1"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00" cy="1254268"/>
                          </a:xfrm>
                          <a:prstGeom prst="rect">
                            <a:avLst/>
                          </a:prstGeom>
                          <a:noFill/>
                          <a:ln>
                            <a:noFill/>
                          </a:ln>
                        </pic:spPr>
                      </pic:pic>
                    </a:graphicData>
                  </a:graphic>
                </wp:inline>
              </w:drawing>
            </w:r>
          </w:p>
        </w:tc>
        <w:tc>
          <w:tcPr>
            <w:tcW w:w="6418" w:type="dxa"/>
            <w:shd w:val="clear" w:color="auto" w:fill="auto"/>
            <w:vAlign w:val="center"/>
          </w:tcPr>
          <w:p w14:paraId="4FB4437F" w14:textId="77777777" w:rsidR="00C47BA8" w:rsidRPr="00972817" w:rsidRDefault="00161CE9" w:rsidP="00161CE9">
            <w:pPr>
              <w:spacing w:after="120" w:line="240" w:lineRule="auto"/>
              <w:jc w:val="center"/>
              <w:rPr>
                <w:rFonts w:eastAsia="MS Mincho"/>
                <w:b/>
                <w:sz w:val="48"/>
                <w:szCs w:val="28"/>
                <w:lang w:eastAsia="ja-JP" w:bidi="x-none"/>
              </w:rPr>
            </w:pPr>
            <w:r w:rsidRPr="00972817">
              <w:rPr>
                <w:rFonts w:eastAsia="MS Mincho"/>
                <w:b/>
                <w:sz w:val="48"/>
                <w:szCs w:val="28"/>
                <w:lang w:eastAsia="ja-JP" w:bidi="x-none"/>
              </w:rPr>
              <w:t>Queenslanders with Disability Network Limited</w:t>
            </w:r>
          </w:p>
          <w:p w14:paraId="57AD7D85" w14:textId="765243A7" w:rsidR="00161CE9" w:rsidRPr="00972817" w:rsidRDefault="00161CE9" w:rsidP="00AB0DDA">
            <w:pPr>
              <w:spacing w:after="120"/>
              <w:jc w:val="center"/>
              <w:rPr>
                <w:rFonts w:eastAsia="MS Mincho"/>
                <w:b/>
                <w:szCs w:val="28"/>
                <w:lang w:eastAsia="ja-JP" w:bidi="x-none"/>
              </w:rPr>
            </w:pPr>
            <w:r w:rsidRPr="00972817">
              <w:rPr>
                <w:rFonts w:eastAsia="MS Mincho"/>
                <w:b/>
                <w:szCs w:val="28"/>
                <w:lang w:eastAsia="ja-JP" w:bidi="x-none"/>
              </w:rPr>
              <w:t>ACN 161 701 944</w:t>
            </w:r>
          </w:p>
        </w:tc>
      </w:tr>
    </w:tbl>
    <w:p w14:paraId="703F10DC" w14:textId="01324686" w:rsidR="00C47BA8" w:rsidRPr="00972817" w:rsidRDefault="00161CE9" w:rsidP="008C174B">
      <w:pPr>
        <w:pStyle w:val="MainHeading"/>
        <w:spacing w:before="240"/>
      </w:pPr>
      <w:r w:rsidRPr="00972817">
        <w:t>Notice of Annual General Meeting</w:t>
      </w:r>
    </w:p>
    <w:p w14:paraId="7FBFEE9F" w14:textId="0424AA45" w:rsidR="00161CE9" w:rsidRPr="00972817" w:rsidRDefault="00161CE9" w:rsidP="00A3541A">
      <w:pPr>
        <w:pStyle w:val="NormalSubhead"/>
        <w:spacing w:before="120"/>
        <w:rPr>
          <w:b w:val="0"/>
          <w:sz w:val="32"/>
        </w:rPr>
      </w:pPr>
      <w:r w:rsidRPr="00972817">
        <w:rPr>
          <w:sz w:val="32"/>
        </w:rPr>
        <w:t>NOTICE IS HEREBY GIVEN</w:t>
      </w:r>
    </w:p>
    <w:p w14:paraId="34EC9A55" w14:textId="3D2E701B" w:rsidR="00EF596C" w:rsidRPr="00972817" w:rsidRDefault="00161CE9" w:rsidP="00DB70E0">
      <w:pPr>
        <w:spacing w:before="0"/>
      </w:pPr>
      <w:r w:rsidRPr="00972817">
        <w:t xml:space="preserve">that the Annual General Meeting of the members of Queenslanders with Disability Network </w:t>
      </w:r>
      <w:r w:rsidRPr="00972817">
        <w:rPr>
          <w:spacing w:val="-2"/>
          <w:szCs w:val="28"/>
        </w:rPr>
        <w:t>Limited will be held</w:t>
      </w:r>
      <w:r w:rsidR="00616751" w:rsidRPr="00972817">
        <w:rPr>
          <w:spacing w:val="-2"/>
          <w:szCs w:val="28"/>
        </w:rPr>
        <w:t xml:space="preserve"> at</w:t>
      </w:r>
      <w:r w:rsidR="00CD57F3" w:rsidRPr="00972817">
        <w:rPr>
          <w:spacing w:val="-2"/>
          <w:szCs w:val="28"/>
        </w:rPr>
        <w:t xml:space="preserve"> </w:t>
      </w:r>
      <w:r w:rsidR="00467453" w:rsidRPr="00972817">
        <w:rPr>
          <w:b/>
          <w:color w:val="000090"/>
          <w:spacing w:val="-2"/>
          <w:szCs w:val="28"/>
        </w:rPr>
        <w:t>Brisbane City Hall</w:t>
      </w:r>
      <w:r w:rsidR="00CD57F3" w:rsidRPr="00972817">
        <w:rPr>
          <w:spacing w:val="-2"/>
          <w:szCs w:val="28"/>
        </w:rPr>
        <w:t xml:space="preserve">, </w:t>
      </w:r>
      <w:r w:rsidR="00467453" w:rsidRPr="00972817">
        <w:rPr>
          <w:spacing w:val="-2"/>
          <w:szCs w:val="28"/>
        </w:rPr>
        <w:t>64 Adelaide St, Brisbane</w:t>
      </w:r>
      <w:r w:rsidR="00CD57F3" w:rsidRPr="00972817">
        <w:rPr>
          <w:spacing w:val="-2"/>
          <w:szCs w:val="28"/>
        </w:rPr>
        <w:t>, Queensland</w:t>
      </w:r>
      <w:r w:rsidR="007F196C" w:rsidRPr="00972817">
        <w:rPr>
          <w:spacing w:val="-2"/>
          <w:szCs w:val="28"/>
        </w:rPr>
        <w:t xml:space="preserve">, </w:t>
      </w:r>
      <w:r w:rsidR="00616751" w:rsidRPr="00972817">
        <w:rPr>
          <w:spacing w:val="-2"/>
          <w:szCs w:val="28"/>
        </w:rPr>
        <w:t xml:space="preserve">in the Kedron </w:t>
      </w:r>
      <w:r w:rsidR="00616751" w:rsidRPr="00972817">
        <w:rPr>
          <w:szCs w:val="28"/>
        </w:rPr>
        <w:t>Room</w:t>
      </w:r>
      <w:r w:rsidR="00616751" w:rsidRPr="00972817">
        <w:t xml:space="preserve"> </w:t>
      </w:r>
      <w:r w:rsidR="007F196C" w:rsidRPr="00972817">
        <w:t xml:space="preserve">and </w:t>
      </w:r>
      <w:r w:rsidR="00330855" w:rsidRPr="00972817">
        <w:t xml:space="preserve">online </w:t>
      </w:r>
      <w:r w:rsidR="007F196C" w:rsidRPr="00972817">
        <w:t xml:space="preserve">via Zoom, on Saturday, </w:t>
      </w:r>
      <w:r w:rsidR="00467453" w:rsidRPr="00972817">
        <w:t>9 Novem</w:t>
      </w:r>
      <w:r w:rsidR="007F196C" w:rsidRPr="00972817">
        <w:t>ber 202</w:t>
      </w:r>
      <w:r w:rsidR="00467453" w:rsidRPr="00972817">
        <w:t>4</w:t>
      </w:r>
      <w:r w:rsidR="007F196C" w:rsidRPr="00972817">
        <w:t xml:space="preserve"> at 10.00 a.m.</w:t>
      </w:r>
    </w:p>
    <w:p w14:paraId="69844C26" w14:textId="7C9B225D" w:rsidR="00CD57F3" w:rsidRPr="00972817" w:rsidRDefault="00CD57F3" w:rsidP="00CD57F3">
      <w:pPr>
        <w:pStyle w:val="NormalSubhead"/>
        <w:rPr>
          <w:sz w:val="32"/>
        </w:rPr>
      </w:pPr>
      <w:r w:rsidRPr="00972817">
        <w:rPr>
          <w:sz w:val="32"/>
        </w:rPr>
        <w:t>AGENDA</w:t>
      </w:r>
    </w:p>
    <w:p w14:paraId="707611F0" w14:textId="488FB498" w:rsidR="00CD57F3" w:rsidRPr="00972817" w:rsidRDefault="00CD57F3" w:rsidP="00DB70E0">
      <w:pPr>
        <w:pStyle w:val="Normal1"/>
        <w:spacing w:before="60"/>
        <w:rPr>
          <w:i/>
        </w:rPr>
      </w:pPr>
      <w:r w:rsidRPr="00972817">
        <w:rPr>
          <w:i/>
        </w:rPr>
        <w:t>Welcome to Country</w:t>
      </w:r>
    </w:p>
    <w:p w14:paraId="4F057BF3" w14:textId="190D0042" w:rsidR="00CD57F3" w:rsidRPr="00972817" w:rsidRDefault="00CD57F3" w:rsidP="00DB70E0">
      <w:pPr>
        <w:pStyle w:val="Normal1"/>
        <w:spacing w:before="60"/>
        <w:rPr>
          <w:i/>
        </w:rPr>
      </w:pPr>
      <w:r w:rsidRPr="00972817">
        <w:rPr>
          <w:i/>
        </w:rPr>
        <w:t>Attendees and apologies</w:t>
      </w:r>
    </w:p>
    <w:p w14:paraId="11AA068A" w14:textId="77777777" w:rsidR="00206AEC" w:rsidRPr="00972817" w:rsidRDefault="00206AEC" w:rsidP="00206AEC">
      <w:pPr>
        <w:pStyle w:val="NormalSubhead"/>
        <w:spacing w:before="120"/>
      </w:pPr>
      <w:r w:rsidRPr="00972817">
        <w:t>ORDINARY BUSINESS</w:t>
      </w:r>
    </w:p>
    <w:p w14:paraId="772D609E" w14:textId="4A3DDDD8" w:rsidR="00330855" w:rsidRPr="00972817" w:rsidRDefault="00206AEC" w:rsidP="00206AEC">
      <w:pPr>
        <w:pStyle w:val="Normal1"/>
        <w:spacing w:before="60"/>
      </w:pPr>
      <w:r w:rsidRPr="00972817">
        <w:t>1</w:t>
      </w:r>
      <w:r w:rsidR="00CD57F3" w:rsidRPr="00972817">
        <w:t>.</w:t>
      </w:r>
      <w:r w:rsidR="00CD57F3" w:rsidRPr="00972817">
        <w:tab/>
      </w:r>
      <w:r w:rsidRPr="00972817">
        <w:t>To accept the m</w:t>
      </w:r>
      <w:r w:rsidR="00CD57F3" w:rsidRPr="00972817">
        <w:t xml:space="preserve">inutes of </w:t>
      </w:r>
      <w:r w:rsidRPr="00972817">
        <w:t xml:space="preserve">the </w:t>
      </w:r>
      <w:r w:rsidR="00CD57F3" w:rsidRPr="00972817">
        <w:t>previous Annual General Meeting</w:t>
      </w:r>
    </w:p>
    <w:p w14:paraId="5A4FD881" w14:textId="56D7A491" w:rsidR="00C23334" w:rsidRPr="00972817" w:rsidRDefault="00206AEC" w:rsidP="00206AEC">
      <w:pPr>
        <w:pStyle w:val="Normal1"/>
        <w:spacing w:before="60"/>
      </w:pPr>
      <w:r w:rsidRPr="00972817">
        <w:t>2</w:t>
      </w:r>
      <w:r w:rsidR="00C23334" w:rsidRPr="00972817">
        <w:t>.</w:t>
      </w:r>
      <w:r w:rsidR="00C23334" w:rsidRPr="00972817">
        <w:tab/>
        <w:t xml:space="preserve">To </w:t>
      </w:r>
      <w:r w:rsidR="00BA6516" w:rsidRPr="00972817">
        <w:t>accept</w:t>
      </w:r>
      <w:r w:rsidR="00C23334" w:rsidRPr="00972817">
        <w:t xml:space="preserve"> the financial report of the Company for the year ended 30 June 202</w:t>
      </w:r>
      <w:r w:rsidR="00467453" w:rsidRPr="00972817">
        <w:t>4</w:t>
      </w:r>
      <w:r w:rsidR="00C23334" w:rsidRPr="00972817">
        <w:t xml:space="preserve"> and the reports of the Directors and Auditors thereon</w:t>
      </w:r>
    </w:p>
    <w:p w14:paraId="02AABEE0" w14:textId="4435330C" w:rsidR="00C23334" w:rsidRPr="00972817" w:rsidRDefault="00C23334" w:rsidP="00206AEC">
      <w:pPr>
        <w:pStyle w:val="Normal1"/>
        <w:spacing w:before="60"/>
        <w:rPr>
          <w:i/>
        </w:rPr>
      </w:pPr>
      <w:r w:rsidRPr="00972817">
        <w:rPr>
          <w:i/>
        </w:rPr>
        <w:t>Chairperson’s address</w:t>
      </w:r>
      <w:r w:rsidR="00C52934">
        <w:rPr>
          <w:i/>
        </w:rPr>
        <w:t>, CEO’s address,</w:t>
      </w:r>
      <w:r w:rsidRPr="00972817">
        <w:rPr>
          <w:i/>
        </w:rPr>
        <w:t xml:space="preserve"> and questions from members</w:t>
      </w:r>
    </w:p>
    <w:p w14:paraId="4CC8F4DC" w14:textId="569FA100" w:rsidR="00467453" w:rsidRPr="00972817" w:rsidRDefault="00206AEC" w:rsidP="00DB70E0">
      <w:pPr>
        <w:pStyle w:val="Normal1"/>
        <w:spacing w:before="60"/>
      </w:pPr>
      <w:r w:rsidRPr="00972817">
        <w:t>3</w:t>
      </w:r>
      <w:r w:rsidR="00C23334" w:rsidRPr="00972817">
        <w:t>.</w:t>
      </w:r>
      <w:r w:rsidR="00C23334" w:rsidRPr="00972817">
        <w:tab/>
      </w:r>
      <w:r w:rsidR="00467453" w:rsidRPr="00972817">
        <w:t>To elect five directors by secret ballot</w:t>
      </w:r>
    </w:p>
    <w:p w14:paraId="7A75A35C" w14:textId="6C594233" w:rsidR="00467453" w:rsidRPr="00972817" w:rsidRDefault="00206AEC" w:rsidP="00DB70E0">
      <w:pPr>
        <w:pStyle w:val="Normal1"/>
        <w:spacing w:before="60"/>
      </w:pPr>
      <w:r w:rsidRPr="00972817">
        <w:t>4</w:t>
      </w:r>
      <w:r w:rsidR="00467453" w:rsidRPr="00972817">
        <w:t>.</w:t>
      </w:r>
      <w:r w:rsidR="00467453" w:rsidRPr="00972817">
        <w:tab/>
        <w:t xml:space="preserve">To confirm the appointment by the Board of </w:t>
      </w:r>
      <w:r w:rsidRPr="00972817">
        <w:t>Danielle Brown</w:t>
      </w:r>
      <w:r w:rsidR="00A3541A" w:rsidRPr="00972817">
        <w:t xml:space="preserve"> as a director</w:t>
      </w:r>
    </w:p>
    <w:p w14:paraId="14B11A99" w14:textId="2808E265" w:rsidR="00A3541A" w:rsidRPr="00972817" w:rsidRDefault="00A3541A" w:rsidP="00A3541A">
      <w:pPr>
        <w:pStyle w:val="NormalSubhead"/>
        <w:spacing w:before="120"/>
      </w:pPr>
      <w:r w:rsidRPr="00972817">
        <w:t>SPECIAL BUSINESS</w:t>
      </w:r>
    </w:p>
    <w:p w14:paraId="3201CF3A" w14:textId="344E676C" w:rsidR="00A3541A" w:rsidRPr="00972817" w:rsidRDefault="00206AEC" w:rsidP="00206AEC">
      <w:pPr>
        <w:pStyle w:val="Normal1"/>
        <w:spacing w:before="60"/>
      </w:pPr>
      <w:r w:rsidRPr="00972817">
        <w:t>5</w:t>
      </w:r>
      <w:r w:rsidR="00A3541A" w:rsidRPr="00972817">
        <w:t>.</w:t>
      </w:r>
      <w:r w:rsidR="00A3541A" w:rsidRPr="00972817">
        <w:tab/>
        <w:t xml:space="preserve">To amend the Constitution in the manner set out in Annexure A to the notice convening this meeting in accordance with section 136(2) of the </w:t>
      </w:r>
      <w:r w:rsidR="00A3541A" w:rsidRPr="00972817">
        <w:rPr>
          <w:i/>
        </w:rPr>
        <w:t>Corporations Act 2001</w:t>
      </w:r>
      <w:r w:rsidR="00A3541A" w:rsidRPr="00972817">
        <w:t xml:space="preserve"> (Cth), with effect from the conclusion of the Annual General Meeting</w:t>
      </w:r>
    </w:p>
    <w:p w14:paraId="47AE0B4E" w14:textId="78333479" w:rsidR="00C23334" w:rsidRPr="00972817" w:rsidRDefault="00C23334" w:rsidP="00DB70E0">
      <w:pPr>
        <w:pStyle w:val="Normal1"/>
        <w:spacing w:before="60"/>
        <w:rPr>
          <w:i/>
        </w:rPr>
      </w:pPr>
      <w:r w:rsidRPr="00972817">
        <w:rPr>
          <w:i/>
        </w:rPr>
        <w:t>Meeting close</w:t>
      </w:r>
    </w:p>
    <w:p w14:paraId="62C4CB8A" w14:textId="0BB24CAE" w:rsidR="00C23334" w:rsidRPr="00972817" w:rsidRDefault="00C23334" w:rsidP="00206AEC">
      <w:pPr>
        <w:pStyle w:val="NormalSubhead"/>
        <w:spacing w:before="240"/>
        <w:rPr>
          <w:b w:val="0"/>
          <w:sz w:val="32"/>
        </w:rPr>
      </w:pPr>
      <w:r w:rsidRPr="00972817">
        <w:rPr>
          <w:b w:val="0"/>
          <w:sz w:val="32"/>
        </w:rPr>
        <w:t>BY ORDER OF THE BOARD</w:t>
      </w:r>
    </w:p>
    <w:p w14:paraId="3551A94B" w14:textId="3F6123B5" w:rsidR="00C23334" w:rsidRPr="00972817" w:rsidRDefault="00334080" w:rsidP="00A67C35">
      <w:pPr>
        <w:spacing w:before="1080" w:line="240" w:lineRule="auto"/>
      </w:pPr>
      <w:r w:rsidRPr="00972817">
        <w:rPr>
          <w:noProof/>
          <w:lang w:val="en-US"/>
        </w:rPr>
        <w:drawing>
          <wp:anchor distT="0" distB="0" distL="114300" distR="114300" simplePos="0" relativeHeight="251659264" behindDoc="1" locked="0" layoutInCell="1" allowOverlap="1" wp14:anchorId="0CA3B996" wp14:editId="10267E77">
            <wp:simplePos x="0" y="0"/>
            <wp:positionH relativeFrom="column">
              <wp:posOffset>0</wp:posOffset>
            </wp:positionH>
            <wp:positionV relativeFrom="paragraph">
              <wp:posOffset>53975</wp:posOffset>
            </wp:positionV>
            <wp:extent cx="1767840" cy="883920"/>
            <wp:effectExtent l="0" t="0" r="10160" b="5080"/>
            <wp:wrapNone/>
            <wp:docPr id="19" name="Picture 19" title="Signature of Mark McK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MSIG1LoRes.tif"/>
                    <pic:cNvPicPr/>
                  </pic:nvPicPr>
                  <pic:blipFill>
                    <a:blip r:embed="rId10">
                      <a:extLst>
                        <a:ext uri="{28A0092B-C50C-407E-A947-70E740481C1C}">
                          <a14:useLocalDpi xmlns:a14="http://schemas.microsoft.com/office/drawing/2010/main" val="0"/>
                        </a:ext>
                      </a:extLst>
                    </a:blip>
                    <a:stretch>
                      <a:fillRect/>
                    </a:stretch>
                  </pic:blipFill>
                  <pic:spPr>
                    <a:xfrm>
                      <a:off x="0" y="0"/>
                      <a:ext cx="1767840" cy="883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23334" w:rsidRPr="00972817">
        <w:t>Mark McKeon</w:t>
      </w:r>
    </w:p>
    <w:p w14:paraId="18D86F6D" w14:textId="1419E5C4" w:rsidR="00C23334" w:rsidRPr="00972817" w:rsidRDefault="00C23334" w:rsidP="00DB70E0">
      <w:pPr>
        <w:spacing w:before="0" w:line="240" w:lineRule="auto"/>
      </w:pPr>
      <w:r w:rsidRPr="00972817">
        <w:t>Company Secretary</w:t>
      </w:r>
    </w:p>
    <w:p w14:paraId="0DA4C7DD" w14:textId="2F3F2213" w:rsidR="00206AEC" w:rsidRPr="00972817" w:rsidRDefault="00C23334" w:rsidP="00DB70E0">
      <w:pPr>
        <w:spacing w:before="0" w:line="240" w:lineRule="auto"/>
      </w:pPr>
      <w:r w:rsidRPr="00972817">
        <w:t xml:space="preserve">Spring Hill, </w:t>
      </w:r>
      <w:r w:rsidR="00A3541A" w:rsidRPr="00972817">
        <w:t>17 September 2024</w:t>
      </w:r>
    </w:p>
    <w:p w14:paraId="548EC0B3" w14:textId="77777777" w:rsidR="00E72C64" w:rsidRPr="00972817" w:rsidRDefault="00E72C64" w:rsidP="00A67C35">
      <w:pPr>
        <w:spacing w:before="180" w:after="40" w:line="240" w:lineRule="auto"/>
        <w:jc w:val="center"/>
        <w:rPr>
          <w:rFonts w:cs="Arial"/>
          <w:color w:val="595959"/>
          <w:lang w:eastAsia="en-AU"/>
        </w:rPr>
      </w:pPr>
      <w:r w:rsidRPr="00972817">
        <w:rPr>
          <w:rFonts w:cs="Arial"/>
          <w:color w:val="595959"/>
        </w:rPr>
        <w:t>Ground Floor, 338 Turbot Street, Spring Hill   Qld   4000</w:t>
      </w:r>
    </w:p>
    <w:p w14:paraId="03836CDF" w14:textId="77777777" w:rsidR="00E72C64" w:rsidRPr="00972817" w:rsidRDefault="00E72C64" w:rsidP="00E72C64">
      <w:pPr>
        <w:spacing w:before="0" w:after="40" w:line="240" w:lineRule="auto"/>
        <w:jc w:val="center"/>
        <w:rPr>
          <w:rFonts w:cs="Arial"/>
          <w:color w:val="595959"/>
        </w:rPr>
      </w:pPr>
      <w:r w:rsidRPr="00972817">
        <w:rPr>
          <w:color w:val="002060"/>
        </w:rPr>
        <w:t>phone:</w:t>
      </w:r>
      <w:r w:rsidRPr="00972817">
        <w:rPr>
          <w:rFonts w:cs="Arial"/>
          <w:color w:val="595959"/>
        </w:rPr>
        <w:t xml:space="preserve"> 07 3252 8566 </w:t>
      </w:r>
      <w:r w:rsidRPr="00972817">
        <w:rPr>
          <w:rFonts w:cs="Arial"/>
          <w:color w:val="002060"/>
        </w:rPr>
        <w:t>local call from landline:</w:t>
      </w:r>
      <w:r w:rsidRPr="00972817">
        <w:rPr>
          <w:rFonts w:cs="Arial"/>
          <w:color w:val="595959"/>
        </w:rPr>
        <w:t xml:space="preserve"> 1300 363 783</w:t>
      </w:r>
    </w:p>
    <w:p w14:paraId="7BAAAC94" w14:textId="77777777" w:rsidR="00AA587F" w:rsidRPr="00972817" w:rsidRDefault="00E72C64" w:rsidP="00E72C64">
      <w:pPr>
        <w:spacing w:before="0" w:after="40" w:line="240" w:lineRule="auto"/>
        <w:jc w:val="center"/>
        <w:rPr>
          <w:rFonts w:cs="Arial"/>
          <w:color w:val="595959"/>
        </w:rPr>
        <w:sectPr w:rsidR="00AA587F" w:rsidRPr="00972817" w:rsidSect="003A6E05">
          <w:footerReference w:type="default" r:id="rId11"/>
          <w:pgSz w:w="11920" w:h="16820" w:code="9"/>
          <w:pgMar w:top="567" w:right="709" w:bottom="567" w:left="709" w:header="709" w:footer="340" w:gutter="0"/>
          <w:cols w:space="708"/>
          <w:docGrid w:linePitch="360"/>
        </w:sectPr>
      </w:pPr>
      <w:r w:rsidRPr="00972817">
        <w:rPr>
          <w:color w:val="002060"/>
        </w:rPr>
        <w:t>email:</w:t>
      </w:r>
      <w:r w:rsidRPr="00972817">
        <w:rPr>
          <w:color w:val="595959"/>
        </w:rPr>
        <w:t xml:space="preserve"> qdn@qdn.org.au </w:t>
      </w:r>
      <w:r w:rsidRPr="00972817">
        <w:rPr>
          <w:rFonts w:cs="Arial"/>
          <w:color w:val="002060"/>
        </w:rPr>
        <w:t>web:</w:t>
      </w:r>
      <w:r w:rsidRPr="00972817">
        <w:rPr>
          <w:rFonts w:cs="Arial"/>
          <w:color w:val="595959"/>
        </w:rPr>
        <w:t xml:space="preserve"> qdn.org.au</w:t>
      </w:r>
    </w:p>
    <w:tbl>
      <w:tblPr>
        <w:tblStyle w:val="TableGrid"/>
        <w:tblW w:w="0" w:type="auto"/>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920F23" w:rsidRPr="00972817" w14:paraId="413591D9" w14:textId="77777777" w:rsidTr="00920F23">
        <w:tc>
          <w:tcPr>
            <w:tcW w:w="2126" w:type="dxa"/>
            <w:vAlign w:val="center"/>
          </w:tcPr>
          <w:p w14:paraId="2957583B" w14:textId="77777777" w:rsidR="00920F23" w:rsidRPr="00972817" w:rsidRDefault="00920F23" w:rsidP="00920F23">
            <w:pPr>
              <w:pStyle w:val="Header"/>
              <w:tabs>
                <w:tab w:val="clear" w:pos="5245"/>
                <w:tab w:val="clear" w:pos="10490"/>
              </w:tabs>
              <w:spacing w:before="360" w:after="120"/>
            </w:pPr>
            <w:r w:rsidRPr="00972817">
              <w:rPr>
                <w:noProof/>
                <w:lang w:val="en-US"/>
              </w:rPr>
              <w:lastRenderedPageBreak/>
              <w:drawing>
                <wp:inline distT="0" distB="0" distL="0" distR="0" wp14:anchorId="22F12B55" wp14:editId="19182BFB">
                  <wp:extent cx="1245235" cy="605155"/>
                  <wp:effectExtent l="0" t="0" r="0" b="4445"/>
                  <wp:docPr id="1" name="Picture 1"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pic:spPr>
                      </pic:pic>
                    </a:graphicData>
                  </a:graphic>
                </wp:inline>
              </w:drawing>
            </w:r>
          </w:p>
        </w:tc>
        <w:tc>
          <w:tcPr>
            <w:tcW w:w="8363" w:type="dxa"/>
            <w:vAlign w:val="center"/>
          </w:tcPr>
          <w:p w14:paraId="16E0980B" w14:textId="77777777" w:rsidR="00920F23" w:rsidRPr="00972817" w:rsidRDefault="00920F23" w:rsidP="00920F23">
            <w:pPr>
              <w:pStyle w:val="Header"/>
              <w:tabs>
                <w:tab w:val="clear" w:pos="5245"/>
                <w:tab w:val="clear" w:pos="10490"/>
              </w:tabs>
              <w:spacing w:before="360" w:after="120"/>
              <w:jc w:val="center"/>
              <w:rPr>
                <w:b/>
              </w:rPr>
            </w:pPr>
            <w:r w:rsidRPr="00972817">
              <w:rPr>
                <w:b/>
                <w:sz w:val="48"/>
              </w:rPr>
              <w:t>Notice of Annual General Meeting</w:t>
            </w:r>
          </w:p>
        </w:tc>
      </w:tr>
    </w:tbl>
    <w:p w14:paraId="3F28FFFC" w14:textId="77777777" w:rsidR="00920F23" w:rsidRPr="00972817" w:rsidRDefault="00920F23" w:rsidP="00920F23">
      <w:pPr>
        <w:pStyle w:val="Header"/>
        <w:spacing w:before="0"/>
        <w:rPr>
          <w:sz w:val="12"/>
          <w:szCs w:val="12"/>
        </w:rPr>
      </w:pPr>
    </w:p>
    <w:p w14:paraId="5961D765" w14:textId="77777777" w:rsidR="00920F23" w:rsidRPr="00972817" w:rsidRDefault="00920F23" w:rsidP="00D54646">
      <w:pPr>
        <w:pStyle w:val="NormalSubhead"/>
        <w:spacing w:before="240"/>
      </w:pPr>
      <w:r w:rsidRPr="00972817">
        <w:t>NOTES</w:t>
      </w:r>
    </w:p>
    <w:p w14:paraId="3DE845B4" w14:textId="00A71D41" w:rsidR="00D54646" w:rsidRPr="00972817" w:rsidRDefault="00920F23" w:rsidP="00D54646">
      <w:pPr>
        <w:pStyle w:val="Normal1"/>
      </w:pPr>
      <w:r w:rsidRPr="00972817">
        <w:t>1.</w:t>
      </w:r>
      <w:r w:rsidRPr="00972817">
        <w:tab/>
      </w:r>
      <w:r w:rsidR="00D54646" w:rsidRPr="00972817">
        <w:t xml:space="preserve">To join the meeting via Zoom, please enter this link into your favourite web browser: </w:t>
      </w:r>
      <w:hyperlink r:id="rId12" w:history="1">
        <w:r w:rsidR="00D54646" w:rsidRPr="00972817">
          <w:rPr>
            <w:rStyle w:val="Hyperlink"/>
            <w:b/>
            <w:color w:val="000090"/>
          </w:rPr>
          <w:t>https://us06web.zoom.us/j/84175771392</w:t>
        </w:r>
      </w:hyperlink>
      <w:r w:rsidR="00D54646" w:rsidRPr="00972817">
        <w:t xml:space="preserve"> (sound + video), or </w:t>
      </w:r>
      <w:r w:rsidR="00D54646" w:rsidRPr="00972817">
        <w:rPr>
          <w:lang w:eastAsia="ja-JP" w:bidi="x-none"/>
        </w:rPr>
        <w:t xml:space="preserve">dial </w:t>
      </w:r>
      <w:r w:rsidR="00D54646" w:rsidRPr="00972817">
        <w:rPr>
          <w:b/>
          <w:color w:val="000090"/>
        </w:rPr>
        <w:t>07 3185 3730</w:t>
      </w:r>
      <w:r w:rsidR="00D54646" w:rsidRPr="00972817">
        <w:rPr>
          <w:lang w:eastAsia="ja-JP" w:bidi="x-none"/>
        </w:rPr>
        <w:t xml:space="preserve">, </w:t>
      </w:r>
      <w:r w:rsidR="00D54646" w:rsidRPr="00972817">
        <w:rPr>
          <w:spacing w:val="-1"/>
          <w:szCs w:val="28"/>
          <w:lang w:eastAsia="ja-JP" w:bidi="x-none"/>
        </w:rPr>
        <w:t xml:space="preserve">then enter </w:t>
      </w:r>
      <w:r w:rsidR="00D54646" w:rsidRPr="00972817">
        <w:rPr>
          <w:b/>
          <w:color w:val="000090"/>
        </w:rPr>
        <w:t>841 7577 1392 #</w:t>
      </w:r>
      <w:r w:rsidR="00D54646" w:rsidRPr="00972817">
        <w:rPr>
          <w:spacing w:val="-1"/>
          <w:szCs w:val="28"/>
          <w:lang w:eastAsia="ja-JP" w:bidi="x-none"/>
        </w:rPr>
        <w:t xml:space="preserve"> when you are asked for a Meeting ID </w:t>
      </w:r>
      <w:r w:rsidR="00D54646" w:rsidRPr="00972817">
        <w:t>(sound only)</w:t>
      </w:r>
      <w:r w:rsidR="00D54646" w:rsidRPr="00972817">
        <w:rPr>
          <w:spacing w:val="-1"/>
          <w:szCs w:val="28"/>
          <w:lang w:eastAsia="ja-JP" w:bidi="x-none"/>
        </w:rPr>
        <w:t>.</w:t>
      </w:r>
    </w:p>
    <w:p w14:paraId="1991368E" w14:textId="462C4349" w:rsidR="00920F23" w:rsidRPr="00972817" w:rsidRDefault="00D54646" w:rsidP="00920F23">
      <w:pPr>
        <w:pStyle w:val="Normal1"/>
      </w:pPr>
      <w:r w:rsidRPr="00972817">
        <w:t>2.</w:t>
      </w:r>
      <w:r w:rsidRPr="00972817">
        <w:tab/>
      </w:r>
      <w:r w:rsidR="00920F23" w:rsidRPr="00972817">
        <w:t xml:space="preserve">A member entitled to attend and vote is entitled to appoint not more than one proxy. If you wish to appoint a proxy to vote for you at the AGM, please contact Suzanne Mincher at QDN on </w:t>
      </w:r>
      <w:r w:rsidR="00920F23" w:rsidRPr="00972817">
        <w:rPr>
          <w:b/>
          <w:color w:val="000090"/>
        </w:rPr>
        <w:t>1300 363 783</w:t>
      </w:r>
      <w:r w:rsidR="00920F23" w:rsidRPr="00972817">
        <w:t xml:space="preserve"> or </w:t>
      </w:r>
      <w:hyperlink r:id="rId13" w:history="1">
        <w:r w:rsidR="00920F23" w:rsidRPr="00972817">
          <w:rPr>
            <w:rStyle w:val="Hyperlink"/>
            <w:b/>
            <w:color w:val="000090"/>
          </w:rPr>
          <w:t>admin@qdn.org.au</w:t>
        </w:r>
      </w:hyperlink>
      <w:r w:rsidR="00920F23" w:rsidRPr="00972817">
        <w:t>. Suzanne will then arrange for a bla</w:t>
      </w:r>
      <w:r w:rsidRPr="00972817">
        <w:t>nk proxy form to be sent to you.</w:t>
      </w:r>
    </w:p>
    <w:p w14:paraId="72E69889" w14:textId="16E4B3B5" w:rsidR="00920F23" w:rsidRPr="00972817" w:rsidRDefault="00D54646" w:rsidP="00920F23">
      <w:pPr>
        <w:pStyle w:val="Normal1"/>
      </w:pPr>
      <w:r w:rsidRPr="00972817">
        <w:t>3</w:t>
      </w:r>
      <w:r w:rsidR="00920F23" w:rsidRPr="00972817">
        <w:t>.</w:t>
      </w:r>
      <w:r w:rsidR="00920F23" w:rsidRPr="00972817">
        <w:tab/>
        <w:t>A proxy need not be a member of the Company.</w:t>
      </w:r>
    </w:p>
    <w:p w14:paraId="1376AD65" w14:textId="3FD363E6" w:rsidR="00920F23" w:rsidRPr="00972817" w:rsidRDefault="00D54646" w:rsidP="00920F23">
      <w:pPr>
        <w:pStyle w:val="Normal1"/>
      </w:pPr>
      <w:r w:rsidRPr="00972817">
        <w:t>4</w:t>
      </w:r>
      <w:r w:rsidR="00920F23" w:rsidRPr="00972817">
        <w:t>.</w:t>
      </w:r>
      <w:r w:rsidR="00920F23" w:rsidRPr="00972817">
        <w:tab/>
        <w:t>Proxy forms (and any power of attorney under which a proxy form is signed) must be received by the Company at its registered office no later than 48 hours before the start of the meeting, i.e. by 10.00 a.m. on Thursday, 7 November 2024.</w:t>
      </w:r>
    </w:p>
    <w:p w14:paraId="4AE6A547" w14:textId="0D1148F8" w:rsidR="00920F23" w:rsidRPr="00972817" w:rsidRDefault="00D54646" w:rsidP="00920F23">
      <w:pPr>
        <w:pStyle w:val="Normal1"/>
      </w:pPr>
      <w:r w:rsidRPr="00972817">
        <w:t>5</w:t>
      </w:r>
      <w:r w:rsidR="00920F23" w:rsidRPr="00972817">
        <w:t>.</w:t>
      </w:r>
      <w:r w:rsidR="00920F23" w:rsidRPr="00972817">
        <w:tab/>
      </w:r>
      <w:r w:rsidR="00920F23" w:rsidRPr="00972817">
        <w:rPr>
          <w:b/>
        </w:rPr>
        <w:t>Resolutions:</w:t>
      </w:r>
    </w:p>
    <w:p w14:paraId="0D5F675E" w14:textId="77777777" w:rsidR="00920F23" w:rsidRPr="00972817" w:rsidRDefault="00920F23" w:rsidP="00920F23">
      <w:pPr>
        <w:pStyle w:val="Normal1a"/>
        <w:spacing w:before="60"/>
      </w:pPr>
      <w:r w:rsidRPr="00972817">
        <w:t>Resolution 1: The minutes of the Annual General Meeting held on 28 October 2023 were approved by the Board on 12 December 2023.</w:t>
      </w:r>
    </w:p>
    <w:p w14:paraId="200D3B12" w14:textId="77777777" w:rsidR="00920F23" w:rsidRPr="00972817" w:rsidRDefault="00920F23" w:rsidP="00920F23">
      <w:pPr>
        <w:pStyle w:val="Normal1a"/>
        <w:spacing w:before="60"/>
      </w:pPr>
      <w:r w:rsidRPr="00972817">
        <w:t xml:space="preserve">Resolution 2: The company’s </w:t>
      </w:r>
      <w:r w:rsidRPr="00972817">
        <w:rPr>
          <w:i/>
        </w:rPr>
        <w:t>Financial Report for the year ended 30 June 2024</w:t>
      </w:r>
      <w:r w:rsidRPr="00972817">
        <w:t xml:space="preserve"> (including the Directors’ and Auditor’s reports) accompany this Notice of AGM.</w:t>
      </w:r>
    </w:p>
    <w:p w14:paraId="369FE4AD" w14:textId="77777777" w:rsidR="00920F23" w:rsidRPr="00972817" w:rsidRDefault="00920F23" w:rsidP="00920F23">
      <w:pPr>
        <w:pStyle w:val="Normal1a"/>
        <w:spacing w:before="60"/>
      </w:pPr>
      <w:r w:rsidRPr="00972817">
        <w:t>Resolution 3: Sharon Boyce, Peter Tully &amp; Des Ryan will retire by rotation at the 2024 AGM in accordance with Rule 10.7(c) of the Constitution. Five directors will be elected at the AGM, to replace Jane Britt, Gary Matthews and the three directors retiring by rotation.</w:t>
      </w:r>
    </w:p>
    <w:p w14:paraId="2F149119" w14:textId="77777777" w:rsidR="00920F23" w:rsidRPr="00972817" w:rsidRDefault="00920F23" w:rsidP="00920F23">
      <w:pPr>
        <w:pStyle w:val="Normal1aFollower"/>
      </w:pPr>
      <w:r w:rsidRPr="00972817">
        <w:t xml:space="preserve">A ballot paper form and instructions for its completion accompany this Notice of AGM. The deadline for receipt of completed ballots for the election is 10.00 a.m. on Thursday, 7 November 2024. Ballots will then be counted by the Company Secretary </w:t>
      </w:r>
      <w:r w:rsidRPr="00972817">
        <w:rPr>
          <w:spacing w:val="-2"/>
          <w:szCs w:val="28"/>
        </w:rPr>
        <w:t xml:space="preserve">in the presence of an independent scrutineer and the results of the ballot announced </w:t>
      </w:r>
      <w:r w:rsidRPr="00972817">
        <w:t>to the meeting.</w:t>
      </w:r>
    </w:p>
    <w:p w14:paraId="430F342A" w14:textId="77777777" w:rsidR="00920F23" w:rsidRPr="00972817" w:rsidRDefault="00920F23" w:rsidP="00920F23">
      <w:pPr>
        <w:pStyle w:val="Normal1a"/>
      </w:pPr>
      <w:r w:rsidRPr="00972817">
        <w:t xml:space="preserve">Resolution 4: Rule 10.2(b) of the Constitution permits the Board to appoint up to two Directors for their particular skills and experience. Stacy Miller (who was first </w:t>
      </w:r>
      <w:r w:rsidRPr="00972817">
        <w:rPr>
          <w:spacing w:val="-2"/>
          <w:szCs w:val="28"/>
        </w:rPr>
        <w:t xml:space="preserve">appointed in 2019) will complete her final term at the 2024 AGM, and the Board has </w:t>
      </w:r>
      <w:r w:rsidRPr="00972817">
        <w:rPr>
          <w:szCs w:val="28"/>
        </w:rPr>
        <w:t>appointed lawyer Danielle Brown as a director with effect from 7 November 2024.</w:t>
      </w:r>
      <w:r w:rsidRPr="00972817">
        <w:rPr>
          <w:spacing w:val="-2"/>
          <w:szCs w:val="28"/>
        </w:rPr>
        <w:t xml:space="preserve"> </w:t>
      </w:r>
      <w:r w:rsidRPr="00972817">
        <w:t>This appointment must be confirmed at the AGM in accordance with Rule 10.4(g).</w:t>
      </w:r>
    </w:p>
    <w:p w14:paraId="776FD345" w14:textId="2619FF30" w:rsidR="004F0905" w:rsidRPr="00972817" w:rsidRDefault="004F0905" w:rsidP="00D54646">
      <w:pPr>
        <w:pStyle w:val="Normal1a"/>
      </w:pPr>
      <w:r w:rsidRPr="00972817">
        <w:t>Resolution 5: See Annexure A attached.</w:t>
      </w:r>
      <w:r w:rsidRPr="00972817">
        <w:br w:type="page"/>
      </w:r>
    </w:p>
    <w:tbl>
      <w:tblPr>
        <w:tblStyle w:val="TableGrid"/>
        <w:tblW w:w="10489" w:type="dxa"/>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920F23" w:rsidRPr="00972817" w14:paraId="107890BA" w14:textId="77777777" w:rsidTr="00920F23">
        <w:tc>
          <w:tcPr>
            <w:tcW w:w="2126" w:type="dxa"/>
            <w:vAlign w:val="center"/>
          </w:tcPr>
          <w:p w14:paraId="54629F87" w14:textId="2209F70C" w:rsidR="00920F23" w:rsidRPr="00972817" w:rsidRDefault="00920F23" w:rsidP="00920F23">
            <w:pPr>
              <w:pStyle w:val="Header"/>
              <w:tabs>
                <w:tab w:val="clear" w:pos="5245"/>
                <w:tab w:val="clear" w:pos="10490"/>
              </w:tabs>
              <w:spacing w:before="360" w:after="120"/>
            </w:pPr>
            <w:r w:rsidRPr="00972817">
              <w:rPr>
                <w:noProof/>
                <w:lang w:val="en-US"/>
              </w:rPr>
              <w:lastRenderedPageBreak/>
              <w:drawing>
                <wp:inline distT="0" distB="0" distL="0" distR="0" wp14:anchorId="4027C962" wp14:editId="51658347">
                  <wp:extent cx="1245235" cy="605155"/>
                  <wp:effectExtent l="0" t="0" r="0" b="4445"/>
                  <wp:docPr id="6" name="Picture 6"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pic:spPr>
                      </pic:pic>
                    </a:graphicData>
                  </a:graphic>
                </wp:inline>
              </w:drawing>
            </w:r>
          </w:p>
        </w:tc>
        <w:tc>
          <w:tcPr>
            <w:tcW w:w="8363" w:type="dxa"/>
            <w:vAlign w:val="center"/>
          </w:tcPr>
          <w:p w14:paraId="554FF19D" w14:textId="77777777" w:rsidR="00920F23" w:rsidRPr="00972817" w:rsidRDefault="00920F23" w:rsidP="00920F23">
            <w:pPr>
              <w:pStyle w:val="Header"/>
              <w:tabs>
                <w:tab w:val="clear" w:pos="5245"/>
                <w:tab w:val="clear" w:pos="10490"/>
              </w:tabs>
              <w:spacing w:before="240"/>
              <w:jc w:val="center"/>
              <w:rPr>
                <w:b/>
                <w:sz w:val="48"/>
              </w:rPr>
            </w:pPr>
            <w:r w:rsidRPr="00972817">
              <w:rPr>
                <w:b/>
                <w:sz w:val="48"/>
              </w:rPr>
              <w:t>Notice of Annual General Meeting</w:t>
            </w:r>
          </w:p>
          <w:p w14:paraId="668ED46F" w14:textId="2EBAEC03" w:rsidR="00920F23" w:rsidRPr="00972817" w:rsidRDefault="00920F23" w:rsidP="00920F23">
            <w:pPr>
              <w:pStyle w:val="Header"/>
              <w:tabs>
                <w:tab w:val="clear" w:pos="5245"/>
                <w:tab w:val="clear" w:pos="10490"/>
              </w:tabs>
              <w:spacing w:before="0"/>
              <w:jc w:val="center"/>
              <w:rPr>
                <w:b/>
                <w:sz w:val="48"/>
              </w:rPr>
            </w:pPr>
            <w:r w:rsidRPr="00972817">
              <w:rPr>
                <w:b/>
                <w:sz w:val="48"/>
              </w:rPr>
              <w:t>Annexure A</w:t>
            </w:r>
          </w:p>
        </w:tc>
      </w:tr>
    </w:tbl>
    <w:p w14:paraId="7C54E058" w14:textId="77777777" w:rsidR="00920F23" w:rsidRPr="00972817" w:rsidRDefault="00920F23" w:rsidP="00920F23">
      <w:pPr>
        <w:pStyle w:val="Header"/>
        <w:spacing w:before="0"/>
        <w:rPr>
          <w:sz w:val="12"/>
          <w:szCs w:val="12"/>
        </w:rPr>
      </w:pPr>
    </w:p>
    <w:p w14:paraId="214291B1" w14:textId="77777777" w:rsidR="00920F23" w:rsidRPr="00972817" w:rsidRDefault="00920F23" w:rsidP="00920F23">
      <w:r w:rsidRPr="00972817">
        <w:t>That the Constitution of Queenslanders with Disability Network Limited be amended by:</w:t>
      </w:r>
    </w:p>
    <w:p w14:paraId="11DC025A" w14:textId="77777777" w:rsidR="00920F23" w:rsidRPr="00972817" w:rsidRDefault="00920F23" w:rsidP="00920F23">
      <w:pPr>
        <w:pStyle w:val="Normal1"/>
      </w:pPr>
      <w:r w:rsidRPr="00972817">
        <w:t>1.1</w:t>
      </w:r>
      <w:r w:rsidRPr="00972817">
        <w:tab/>
        <w:t xml:space="preserve">Inserting the following words under the relevant headings in the table in Rule 2.1 </w:t>
      </w:r>
      <w:r w:rsidRPr="00972817">
        <w:rPr>
          <w:i/>
        </w:rPr>
        <w:t>Definitions</w:t>
      </w:r>
      <w:r w:rsidRPr="00972817">
        <w:t>:</w:t>
      </w:r>
    </w:p>
    <w:p w14:paraId="40530260" w14:textId="77777777" w:rsidR="00920F23" w:rsidRPr="00972817" w:rsidRDefault="00920F23" w:rsidP="00920F23">
      <w:pPr>
        <w:pStyle w:val="Normal1a"/>
        <w:spacing w:before="60"/>
        <w:ind w:left="3856" w:hanging="3402"/>
        <w:rPr>
          <w:b/>
        </w:rPr>
      </w:pPr>
      <w:r w:rsidRPr="00972817">
        <w:rPr>
          <w:b/>
        </w:rPr>
        <w:t>Term</w:t>
      </w:r>
      <w:r w:rsidRPr="00972817">
        <w:rPr>
          <w:b/>
        </w:rPr>
        <w:tab/>
        <w:t>Definition</w:t>
      </w:r>
    </w:p>
    <w:p w14:paraId="4B8EE1E2" w14:textId="77777777" w:rsidR="00920F23" w:rsidRPr="00972817" w:rsidRDefault="00920F23" w:rsidP="00920F23">
      <w:pPr>
        <w:pStyle w:val="Normal1a"/>
        <w:spacing w:before="0"/>
        <w:ind w:left="3856" w:hanging="3402"/>
      </w:pPr>
      <w:r w:rsidRPr="00972817">
        <w:t>“</w:t>
      </w:r>
      <w:r w:rsidRPr="00972817">
        <w:rPr>
          <w:b/>
        </w:rPr>
        <w:t>Virtual Meeting Platform</w:t>
      </w:r>
      <w:r w:rsidRPr="00972817">
        <w:tab/>
        <w:t>means any technology that allows Members to participate in a meeting, including by asking questions orally and in writing, without being physically present at the meeting.”</w:t>
      </w:r>
    </w:p>
    <w:p w14:paraId="437C801B" w14:textId="77777777" w:rsidR="00920F23" w:rsidRPr="00972817" w:rsidRDefault="00920F23" w:rsidP="00920F23">
      <w:pPr>
        <w:pStyle w:val="Normal1"/>
      </w:pPr>
      <w:r w:rsidRPr="00972817">
        <w:t>1.2</w:t>
      </w:r>
      <w:r w:rsidRPr="00972817">
        <w:tab/>
        <w:t xml:space="preserve">Deleting paragraph (a)(iv) from Rule 7.3 </w:t>
      </w:r>
      <w:bookmarkStart w:id="0" w:name="_Toc47632883"/>
      <w:r w:rsidRPr="00972817">
        <w:rPr>
          <w:i/>
        </w:rPr>
        <w:t>Postponing or cancelling a meeting</w:t>
      </w:r>
      <w:bookmarkEnd w:id="0"/>
      <w:r w:rsidRPr="00972817">
        <w:t>.</w:t>
      </w:r>
    </w:p>
    <w:p w14:paraId="1A4B5FF5" w14:textId="77777777" w:rsidR="00920F23" w:rsidRPr="00972817" w:rsidRDefault="00920F23" w:rsidP="00920F23">
      <w:pPr>
        <w:pStyle w:val="Normal1"/>
        <w:spacing w:after="60"/>
      </w:pPr>
      <w:r w:rsidRPr="00972817">
        <w:t>1.3</w:t>
      </w:r>
      <w:r w:rsidRPr="00972817">
        <w:tab/>
        <w:t xml:space="preserve">Deleting paragraph (c)(i) from Rule 7.4 </w:t>
      </w:r>
      <w:r w:rsidRPr="00972817">
        <w:rPr>
          <w:i/>
        </w:rPr>
        <w:t>Notice of Annual General Meetings</w:t>
      </w:r>
      <w:r w:rsidRPr="00972817">
        <w:t xml:space="preserve"> and inserting the following new paragraph (c)(i):</w:t>
      </w:r>
    </w:p>
    <w:p w14:paraId="58ACECCE" w14:textId="77777777" w:rsidR="00920F23" w:rsidRPr="00972817" w:rsidRDefault="00920F23" w:rsidP="00920F23">
      <w:pPr>
        <w:pStyle w:val="Normal1a"/>
        <w:ind w:left="596" w:hanging="142"/>
      </w:pPr>
      <w:r w:rsidRPr="00972817">
        <w:t>“</w:t>
      </w:r>
      <w:r w:rsidRPr="00972817">
        <w:tab/>
        <w:t>the place, date and time of the meeting and if the meeting is to be held in two or more places or virtually, the Virtual Meeting Platform that will be used to facilitate this”</w:t>
      </w:r>
    </w:p>
    <w:p w14:paraId="7D057A84" w14:textId="77777777" w:rsidR="00920F23" w:rsidRPr="00972817" w:rsidRDefault="00920F23" w:rsidP="00920F23">
      <w:pPr>
        <w:pStyle w:val="Normal1"/>
        <w:spacing w:after="60"/>
      </w:pPr>
      <w:r w:rsidRPr="00972817">
        <w:t>1.4</w:t>
      </w:r>
      <w:r w:rsidRPr="00972817">
        <w:tab/>
        <w:t xml:space="preserve">Inserting the following new Rule 7.3 </w:t>
      </w:r>
      <w:r w:rsidRPr="00972817">
        <w:rPr>
          <w:i/>
        </w:rPr>
        <w:t>Using Technology to hold meetings</w:t>
      </w:r>
      <w:r w:rsidRPr="00972817">
        <w:t>:</w:t>
      </w:r>
    </w:p>
    <w:p w14:paraId="563A186E" w14:textId="77777777" w:rsidR="00920F23" w:rsidRPr="00972817" w:rsidRDefault="00920F23" w:rsidP="00920F23">
      <w:pPr>
        <w:pStyle w:val="Normal1a"/>
        <w:tabs>
          <w:tab w:val="left" w:pos="595"/>
        </w:tabs>
        <w:ind w:left="1021" w:right="113" w:hanging="567"/>
      </w:pPr>
      <w:r w:rsidRPr="00972817">
        <w:t>“</w:t>
      </w:r>
      <w:r w:rsidRPr="00972817">
        <w:tab/>
        <w:t>(a)</w:t>
      </w:r>
      <w:r w:rsidRPr="00972817">
        <w:tab/>
        <w:t>The Company may hold a General Meeting at two or more venues using any Virtual Meeting Platform or using a Virtual Meeting Platform only, where the platform gives Members a reasonable opportunity to participate, including to hear and be heard.</w:t>
      </w:r>
    </w:p>
    <w:p w14:paraId="0DC8252E" w14:textId="77777777" w:rsidR="00920F23" w:rsidRPr="00972817" w:rsidRDefault="00920F23" w:rsidP="00920F23">
      <w:pPr>
        <w:pStyle w:val="Normal1a"/>
        <w:ind w:left="1020" w:right="113" w:hanging="425"/>
      </w:pPr>
      <w:r w:rsidRPr="00972817">
        <w:t>(b)</w:t>
      </w:r>
      <w:r w:rsidRPr="00972817">
        <w:tab/>
        <w:t>Anyone using this platform is taken to be present in person at the meeting.</w:t>
      </w:r>
    </w:p>
    <w:p w14:paraId="52471ACB" w14:textId="77777777" w:rsidR="00920F23" w:rsidRPr="00972817" w:rsidRDefault="00920F23" w:rsidP="00920F23">
      <w:pPr>
        <w:pStyle w:val="Normal1a"/>
        <w:ind w:left="1020" w:right="113" w:hanging="425"/>
      </w:pPr>
      <w:r w:rsidRPr="00972817">
        <w:t>(c)</w:t>
      </w:r>
      <w:r w:rsidRPr="00972817">
        <w:tab/>
        <w:t>If the General Meeting is held using a Virtual Meeting Platform only, then:</w:t>
      </w:r>
    </w:p>
    <w:p w14:paraId="0CDBC9B9" w14:textId="77777777" w:rsidR="00920F23" w:rsidRPr="00972817" w:rsidRDefault="00920F23" w:rsidP="00920F23">
      <w:pPr>
        <w:pStyle w:val="Normal1ai"/>
        <w:spacing w:before="60"/>
        <w:ind w:left="1475" w:right="113"/>
      </w:pPr>
      <w:r w:rsidRPr="00972817">
        <w:t>(i)</w:t>
      </w:r>
      <w:r w:rsidRPr="00972817">
        <w:tab/>
        <w:t>the place of the meeting is taken to be the Office, and</w:t>
      </w:r>
    </w:p>
    <w:p w14:paraId="66D667DD" w14:textId="77777777" w:rsidR="00920F23" w:rsidRPr="00972817" w:rsidRDefault="00920F23" w:rsidP="00920F23">
      <w:pPr>
        <w:pStyle w:val="Normal1ai"/>
        <w:spacing w:before="60"/>
        <w:ind w:left="1475" w:right="113"/>
      </w:pPr>
      <w:r w:rsidRPr="00972817">
        <w:t>(ii)</w:t>
      </w:r>
      <w:r w:rsidRPr="00972817">
        <w:tab/>
        <w:t>the time of the meeting is taken to be the time at the Office.</w:t>
      </w:r>
    </w:p>
    <w:p w14:paraId="4A5B8930" w14:textId="77777777" w:rsidR="00920F23" w:rsidRPr="00972817" w:rsidRDefault="00920F23" w:rsidP="00920F23">
      <w:pPr>
        <w:pStyle w:val="Normal1a"/>
        <w:ind w:left="1020" w:right="113" w:hanging="425"/>
      </w:pPr>
      <w:r w:rsidRPr="00972817">
        <w:t>(d)</w:t>
      </w:r>
      <w:r w:rsidRPr="00972817">
        <w:tab/>
        <w:t>If the General Meeting is held at more than one physical venue (whether or not it is also held using a Virtual Meeting Platform), then:</w:t>
      </w:r>
    </w:p>
    <w:p w14:paraId="34AAD29A" w14:textId="77777777" w:rsidR="00920F23" w:rsidRPr="00972817" w:rsidRDefault="00920F23" w:rsidP="00920F23">
      <w:pPr>
        <w:pStyle w:val="Normal1ai"/>
        <w:spacing w:before="60"/>
        <w:ind w:left="1475" w:right="113"/>
      </w:pPr>
      <w:r w:rsidRPr="00972817">
        <w:t>(i)</w:t>
      </w:r>
      <w:r w:rsidRPr="00972817">
        <w:tab/>
      </w:r>
      <w:r w:rsidRPr="00972817">
        <w:rPr>
          <w:spacing w:val="-1"/>
          <w:szCs w:val="28"/>
        </w:rPr>
        <w:t xml:space="preserve">the place of the meeting is taken to be the main physical venue of the meeting </w:t>
      </w:r>
      <w:r w:rsidRPr="00972817">
        <w:t>as set out in the notice of the meeting, and</w:t>
      </w:r>
    </w:p>
    <w:p w14:paraId="185E2175" w14:textId="77777777" w:rsidR="00920F23" w:rsidRPr="00972817" w:rsidRDefault="00920F23" w:rsidP="00920F23">
      <w:pPr>
        <w:pStyle w:val="Normal1ai"/>
        <w:spacing w:before="60"/>
        <w:ind w:left="1475" w:right="113"/>
      </w:pPr>
      <w:r w:rsidRPr="00972817">
        <w:t>(ii)</w:t>
      </w:r>
      <w:r w:rsidRPr="00972817">
        <w:tab/>
        <w:t>the time of the meeting is taken to be the time at the main physical venue of the meeting as set out in the notice of the meeting.”</w:t>
      </w:r>
    </w:p>
    <w:p w14:paraId="61C16C3F" w14:textId="6E36523A" w:rsidR="00920F23" w:rsidRPr="00972817" w:rsidRDefault="00920F23" w:rsidP="000E3321">
      <w:pPr>
        <w:pStyle w:val="Normal1"/>
        <w:spacing w:after="60"/>
      </w:pPr>
      <w:r w:rsidRPr="00972817">
        <w:t>1.5</w:t>
      </w:r>
      <w:r w:rsidRPr="00972817">
        <w:tab/>
        <w:t>Renumbering former Rules 7.3 to 7.8 and updating/amending internal cross-references to various rules throughout the Constitution as necessary.</w:t>
      </w:r>
    </w:p>
    <w:p w14:paraId="1827066A" w14:textId="2C2DCF26" w:rsidR="00920F23" w:rsidRPr="00972817" w:rsidRDefault="00920F23">
      <w:pPr>
        <w:spacing w:before="0" w:line="240" w:lineRule="auto"/>
      </w:pPr>
      <w:r w:rsidRPr="00972817">
        <w:br w:type="page"/>
      </w:r>
    </w:p>
    <w:tbl>
      <w:tblPr>
        <w:tblStyle w:val="TableGrid"/>
        <w:tblW w:w="10489" w:type="dxa"/>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920F23" w:rsidRPr="00972817" w14:paraId="4F7616C0" w14:textId="77777777" w:rsidTr="00920F23">
        <w:tc>
          <w:tcPr>
            <w:tcW w:w="2126" w:type="dxa"/>
            <w:vAlign w:val="center"/>
          </w:tcPr>
          <w:p w14:paraId="435972D9" w14:textId="77777777" w:rsidR="00920F23" w:rsidRPr="00972817" w:rsidRDefault="00920F23" w:rsidP="00920F23">
            <w:pPr>
              <w:pStyle w:val="Header"/>
              <w:tabs>
                <w:tab w:val="clear" w:pos="5245"/>
                <w:tab w:val="clear" w:pos="10490"/>
              </w:tabs>
              <w:spacing w:before="360" w:after="120"/>
            </w:pPr>
            <w:r w:rsidRPr="00972817">
              <w:rPr>
                <w:noProof/>
                <w:lang w:val="en-US"/>
              </w:rPr>
              <w:lastRenderedPageBreak/>
              <w:drawing>
                <wp:inline distT="0" distB="0" distL="0" distR="0" wp14:anchorId="0ABCA088" wp14:editId="016733E9">
                  <wp:extent cx="1245235" cy="605155"/>
                  <wp:effectExtent l="0" t="0" r="0" b="4445"/>
                  <wp:docPr id="14" name="Picture 14"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pic:spPr>
                      </pic:pic>
                    </a:graphicData>
                  </a:graphic>
                </wp:inline>
              </w:drawing>
            </w:r>
          </w:p>
        </w:tc>
        <w:tc>
          <w:tcPr>
            <w:tcW w:w="8363" w:type="dxa"/>
            <w:vAlign w:val="center"/>
          </w:tcPr>
          <w:p w14:paraId="5997CAD8" w14:textId="77777777" w:rsidR="00920F23" w:rsidRPr="00972817" w:rsidRDefault="00920F23" w:rsidP="00920F23">
            <w:pPr>
              <w:pStyle w:val="Header"/>
              <w:tabs>
                <w:tab w:val="clear" w:pos="5245"/>
                <w:tab w:val="clear" w:pos="10490"/>
              </w:tabs>
              <w:spacing w:before="240"/>
              <w:jc w:val="center"/>
              <w:rPr>
                <w:b/>
                <w:sz w:val="48"/>
              </w:rPr>
            </w:pPr>
            <w:r w:rsidRPr="00972817">
              <w:rPr>
                <w:b/>
                <w:sz w:val="48"/>
              </w:rPr>
              <w:t>Notice of Annual General Meeting</w:t>
            </w:r>
          </w:p>
          <w:p w14:paraId="2F4D9C68" w14:textId="77777777" w:rsidR="00920F23" w:rsidRPr="00972817" w:rsidRDefault="00920F23" w:rsidP="00920F23">
            <w:pPr>
              <w:pStyle w:val="Header"/>
              <w:tabs>
                <w:tab w:val="clear" w:pos="5245"/>
                <w:tab w:val="clear" w:pos="10490"/>
              </w:tabs>
              <w:spacing w:before="0"/>
              <w:jc w:val="center"/>
              <w:rPr>
                <w:b/>
                <w:sz w:val="48"/>
              </w:rPr>
            </w:pPr>
            <w:r w:rsidRPr="00972817">
              <w:rPr>
                <w:b/>
                <w:sz w:val="48"/>
              </w:rPr>
              <w:t>Annexure A</w:t>
            </w:r>
          </w:p>
        </w:tc>
      </w:tr>
    </w:tbl>
    <w:p w14:paraId="00539CD8" w14:textId="77777777" w:rsidR="00920F23" w:rsidRPr="00972817" w:rsidRDefault="00920F23" w:rsidP="00920F23">
      <w:pPr>
        <w:pStyle w:val="Header"/>
        <w:spacing w:before="0"/>
        <w:rPr>
          <w:sz w:val="12"/>
          <w:szCs w:val="12"/>
        </w:rPr>
      </w:pPr>
    </w:p>
    <w:p w14:paraId="5D8E21C8" w14:textId="77777777" w:rsidR="00920F23" w:rsidRPr="00972817" w:rsidRDefault="00920F23" w:rsidP="00920F23">
      <w:pPr>
        <w:pStyle w:val="Normal1"/>
      </w:pPr>
      <w:r w:rsidRPr="00972817">
        <w:t>2.</w:t>
      </w:r>
      <w:r w:rsidRPr="00972817">
        <w:tab/>
        <w:t xml:space="preserve">Inserting the following new paragraph (a)(iii) in Rule 5.4 </w:t>
      </w:r>
      <w:bookmarkStart w:id="1" w:name="_Ref39152981"/>
      <w:bookmarkStart w:id="2" w:name="_Toc47632865"/>
      <w:r w:rsidRPr="00972817">
        <w:rPr>
          <w:i/>
        </w:rPr>
        <w:t>Application for Ordinary Membership</w:t>
      </w:r>
      <w:bookmarkEnd w:id="1"/>
      <w:bookmarkEnd w:id="2"/>
      <w:r w:rsidRPr="00972817">
        <w:t>:</w:t>
      </w:r>
    </w:p>
    <w:p w14:paraId="30B2D87D" w14:textId="77777777" w:rsidR="00920F23" w:rsidRPr="00972817" w:rsidRDefault="00920F23" w:rsidP="00920F23">
      <w:pPr>
        <w:pStyle w:val="Normal1a"/>
        <w:ind w:left="596" w:hanging="142"/>
      </w:pPr>
      <w:r w:rsidRPr="00972817">
        <w:t>“</w:t>
      </w:r>
      <w:r w:rsidRPr="00972817">
        <w:tab/>
        <w:t>is resident in Queensland or, in the opinion of the Board, has a significant connection with Queensland”</w:t>
      </w:r>
    </w:p>
    <w:p w14:paraId="5827FD4A" w14:textId="77777777" w:rsidR="00920F23" w:rsidRPr="00972817" w:rsidRDefault="00920F23" w:rsidP="00920F23">
      <w:pPr>
        <w:pStyle w:val="Normal1Follower"/>
      </w:pPr>
      <w:r w:rsidRPr="00972817">
        <w:t>and renumbering the following paragraphs of Rule 5.4(a) as necessary.</w:t>
      </w:r>
    </w:p>
    <w:p w14:paraId="112CDD79" w14:textId="77777777" w:rsidR="00920F23" w:rsidRPr="00972817" w:rsidRDefault="00920F23" w:rsidP="00920F23">
      <w:pPr>
        <w:pStyle w:val="Normal1"/>
      </w:pPr>
      <w:r w:rsidRPr="00972817">
        <w:t>3.1</w:t>
      </w:r>
      <w:r w:rsidRPr="00972817">
        <w:tab/>
        <w:t xml:space="preserve">Amending Rule 10.4 </w:t>
      </w:r>
      <w:r w:rsidRPr="00972817">
        <w:rPr>
          <w:i/>
        </w:rPr>
        <w:t>Eligibility and Appointment of Appointed Director</w:t>
      </w:r>
      <w:r w:rsidRPr="00972817">
        <w:t xml:space="preserve"> by:</w:t>
      </w:r>
    </w:p>
    <w:p w14:paraId="0139196B" w14:textId="77777777" w:rsidR="00920F23" w:rsidRPr="00972817" w:rsidRDefault="00920F23" w:rsidP="00920F23">
      <w:pPr>
        <w:pStyle w:val="Bullet1"/>
        <w:spacing w:before="30"/>
      </w:pPr>
      <w:r w:rsidRPr="00972817">
        <w:t>numbering the opening words of the rule as paragraph (a)</w:t>
      </w:r>
    </w:p>
    <w:p w14:paraId="0690C2AA" w14:textId="77777777" w:rsidR="00920F23" w:rsidRPr="00972817" w:rsidRDefault="00920F23" w:rsidP="00920F23">
      <w:pPr>
        <w:pStyle w:val="Bullet1"/>
        <w:spacing w:before="30"/>
      </w:pPr>
      <w:r w:rsidRPr="00972817">
        <w:t>renumbering existing paragraphs (a)—(e) as paragraphs (a)(i)—(a)(v)</w:t>
      </w:r>
    </w:p>
    <w:p w14:paraId="7A88AE5A" w14:textId="77777777" w:rsidR="00920F23" w:rsidRPr="00972817" w:rsidRDefault="00920F23" w:rsidP="00920F23">
      <w:pPr>
        <w:pStyle w:val="Bullet1"/>
        <w:spacing w:before="30"/>
      </w:pPr>
      <w:r w:rsidRPr="00972817">
        <w:t>deleting existing paragraphs (f) and (g), and</w:t>
      </w:r>
    </w:p>
    <w:p w14:paraId="689599AD" w14:textId="77777777" w:rsidR="00920F23" w:rsidRPr="00972817" w:rsidRDefault="00920F23" w:rsidP="00920F23">
      <w:pPr>
        <w:pStyle w:val="Bullet1"/>
        <w:spacing w:before="30"/>
      </w:pPr>
      <w:r w:rsidRPr="00972817">
        <w:t>inserting the following new paragraph (b):</w:t>
      </w:r>
    </w:p>
    <w:p w14:paraId="4E3580DA" w14:textId="77777777" w:rsidR="00920F23" w:rsidRPr="00972817" w:rsidRDefault="00920F23" w:rsidP="00920F23">
      <w:pPr>
        <w:pStyle w:val="Normal1a"/>
        <w:ind w:left="596" w:hanging="142"/>
      </w:pPr>
      <w:r w:rsidRPr="00972817">
        <w:t>“</w:t>
      </w:r>
      <w:r w:rsidRPr="00972817">
        <w:tab/>
        <w:t>Each Appointed Director must be confirmed in office by resolution at the Company’s next General Meeting following appointment. If the appointment is not confirmed, the person ceases to be a Director of the Company at the end of that General Meeting.”</w:t>
      </w:r>
    </w:p>
    <w:p w14:paraId="759D0076" w14:textId="77777777" w:rsidR="00920F23" w:rsidRPr="00972817" w:rsidRDefault="00920F23" w:rsidP="00920F23">
      <w:pPr>
        <w:pStyle w:val="Normal1"/>
      </w:pPr>
      <w:r w:rsidRPr="00972817">
        <w:t>3.2</w:t>
      </w:r>
      <w:r w:rsidRPr="00972817">
        <w:tab/>
        <w:t xml:space="preserve">Deleting paragraph (a)(xiv) from Rule </w:t>
      </w:r>
      <w:bookmarkStart w:id="3" w:name="_Ref39152890"/>
      <w:bookmarkStart w:id="4" w:name="_Toc47632909"/>
      <w:r w:rsidRPr="00972817">
        <w:t xml:space="preserve">10.5 </w:t>
      </w:r>
      <w:r w:rsidRPr="00972817">
        <w:rPr>
          <w:i/>
        </w:rPr>
        <w:t>Election of Directors</w:t>
      </w:r>
      <w:bookmarkEnd w:id="3"/>
      <w:bookmarkEnd w:id="4"/>
      <w:r w:rsidRPr="00972817">
        <w:t>.</w:t>
      </w:r>
    </w:p>
    <w:p w14:paraId="2327A3D5" w14:textId="77777777" w:rsidR="00920F23" w:rsidRPr="00972817" w:rsidRDefault="00920F23" w:rsidP="00920F23">
      <w:pPr>
        <w:pStyle w:val="Normal1"/>
        <w:spacing w:after="60"/>
      </w:pPr>
      <w:r w:rsidRPr="00972817">
        <w:t>4.</w:t>
      </w:r>
      <w:r w:rsidRPr="00972817">
        <w:tab/>
        <w:t xml:space="preserve">Deleting Rule 10.6 </w:t>
      </w:r>
      <w:r w:rsidRPr="00972817">
        <w:rPr>
          <w:i/>
        </w:rPr>
        <w:t>Officeholders on Board</w:t>
      </w:r>
      <w:r w:rsidRPr="00972817">
        <w:t xml:space="preserve"> and inserting the following new Rule 10.6 </w:t>
      </w:r>
      <w:bookmarkStart w:id="5" w:name="_Ref39153051"/>
      <w:bookmarkStart w:id="6" w:name="_Ref39153065"/>
      <w:bookmarkStart w:id="7" w:name="_Toc47632910"/>
      <w:r w:rsidRPr="00972817">
        <w:rPr>
          <w:i/>
        </w:rPr>
        <w:t>Officeholders</w:t>
      </w:r>
      <w:bookmarkEnd w:id="5"/>
      <w:bookmarkEnd w:id="6"/>
      <w:r w:rsidRPr="00972817">
        <w:rPr>
          <w:i/>
        </w:rPr>
        <w:t xml:space="preserve"> and Committee Membership</w:t>
      </w:r>
      <w:bookmarkEnd w:id="7"/>
      <w:r w:rsidRPr="00972817">
        <w:t>:</w:t>
      </w:r>
    </w:p>
    <w:p w14:paraId="42C4EAAF" w14:textId="77777777" w:rsidR="00920F23" w:rsidRPr="00972817" w:rsidRDefault="00920F23" w:rsidP="00920F23">
      <w:pPr>
        <w:pStyle w:val="Normal1a"/>
        <w:tabs>
          <w:tab w:val="left" w:pos="595"/>
        </w:tabs>
        <w:ind w:left="1021" w:right="113" w:hanging="567"/>
      </w:pPr>
      <w:r w:rsidRPr="00972817">
        <w:t>“</w:t>
      </w:r>
      <w:r w:rsidRPr="00972817">
        <w:tab/>
        <w:t>(a)</w:t>
      </w:r>
      <w:r w:rsidRPr="00972817">
        <w:tab/>
        <w:t>Within one week after every Annual General Meeting, a Board meeting will be held and the Board will elect Directors to be:</w:t>
      </w:r>
    </w:p>
    <w:p w14:paraId="176C2048" w14:textId="77777777" w:rsidR="00920F23" w:rsidRPr="00972817" w:rsidRDefault="00920F23" w:rsidP="00920F23">
      <w:pPr>
        <w:pStyle w:val="Normal1ai"/>
        <w:spacing w:before="60"/>
        <w:ind w:left="1475" w:right="113"/>
      </w:pPr>
      <w:r w:rsidRPr="00972817">
        <w:t>(i)</w:t>
      </w:r>
      <w:r w:rsidRPr="00972817">
        <w:tab/>
        <w:t>the Company’s Chairperson, and</w:t>
      </w:r>
    </w:p>
    <w:p w14:paraId="2A1F226E" w14:textId="77777777" w:rsidR="00920F23" w:rsidRPr="00972817" w:rsidRDefault="00920F23" w:rsidP="00920F23">
      <w:pPr>
        <w:pStyle w:val="Normal1ai"/>
        <w:spacing w:before="60"/>
        <w:ind w:left="1475" w:right="113"/>
      </w:pPr>
      <w:r w:rsidRPr="00972817">
        <w:t>(ii)</w:t>
      </w:r>
      <w:r w:rsidRPr="00972817">
        <w:tab/>
        <w:t>the Company’s Deputy Chairperson, and</w:t>
      </w:r>
    </w:p>
    <w:p w14:paraId="07789940" w14:textId="77777777" w:rsidR="00920F23" w:rsidRPr="00972817" w:rsidRDefault="00920F23" w:rsidP="00920F23">
      <w:pPr>
        <w:pStyle w:val="Normal1ai"/>
        <w:spacing w:before="60"/>
        <w:ind w:left="1475" w:right="113"/>
      </w:pPr>
      <w:r w:rsidRPr="00972817">
        <w:t>(iii)</w:t>
      </w:r>
      <w:r w:rsidRPr="00972817">
        <w:tab/>
        <w:t>the chairs and members of the Board’s Committees.</w:t>
      </w:r>
    </w:p>
    <w:p w14:paraId="389BE413" w14:textId="77777777" w:rsidR="00920F23" w:rsidRPr="00972817" w:rsidRDefault="00920F23" w:rsidP="00920F23">
      <w:pPr>
        <w:pStyle w:val="Normal1a"/>
        <w:ind w:left="1020" w:right="113" w:hanging="425"/>
      </w:pPr>
      <w:r w:rsidRPr="00972817">
        <w:t>(b)</w:t>
      </w:r>
      <w:r w:rsidRPr="00972817">
        <w:tab/>
        <w:t>The Board has the power to appoint all officeholders and the power to remove a person as an officeholder but not from the office of Director.</w:t>
      </w:r>
    </w:p>
    <w:p w14:paraId="4F896CBE" w14:textId="77777777" w:rsidR="00920F23" w:rsidRPr="00972817" w:rsidRDefault="00920F23" w:rsidP="00920F23">
      <w:pPr>
        <w:pStyle w:val="Normal1a"/>
        <w:ind w:left="1020" w:right="113" w:hanging="425"/>
      </w:pPr>
      <w:r w:rsidRPr="00972817">
        <w:t>(c)</w:t>
      </w:r>
      <w:r w:rsidRPr="00972817">
        <w:tab/>
        <w:t>An officeholder may resign from an office by written notice to the Secretary. The resignation takes effect when the notice is received by the Secretary or on a later date specified in the notice.</w:t>
      </w:r>
    </w:p>
    <w:p w14:paraId="661D8592" w14:textId="77777777" w:rsidR="00920F23" w:rsidRPr="00972817" w:rsidRDefault="00920F23" w:rsidP="00920F23">
      <w:pPr>
        <w:pStyle w:val="Normal1a"/>
        <w:ind w:left="1020" w:right="113" w:hanging="425"/>
      </w:pPr>
      <w:r w:rsidRPr="00972817">
        <w:t>(d)</w:t>
      </w:r>
      <w:r w:rsidRPr="00972817">
        <w:tab/>
        <w:t>Subject to rule 10.6(b) and 10.6(c) a person’s appointment as an officeholder ceases when they cease to be a Director or at the time their successor in office is elected in accordance with rule 10.6(a).”</w:t>
      </w:r>
    </w:p>
    <w:p w14:paraId="7470B8F2" w14:textId="6B353175" w:rsidR="008428FF" w:rsidRPr="00972817" w:rsidRDefault="008428FF">
      <w:pPr>
        <w:spacing w:before="0" w:line="240" w:lineRule="auto"/>
      </w:pPr>
      <w:r w:rsidRPr="00972817">
        <w:br w:type="page"/>
      </w:r>
    </w:p>
    <w:tbl>
      <w:tblPr>
        <w:tblStyle w:val="TableGrid"/>
        <w:tblW w:w="10489" w:type="dxa"/>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8428FF" w:rsidRPr="00972817" w14:paraId="6B28758F" w14:textId="77777777" w:rsidTr="00CA349B">
        <w:tc>
          <w:tcPr>
            <w:tcW w:w="2126" w:type="dxa"/>
            <w:vAlign w:val="center"/>
          </w:tcPr>
          <w:p w14:paraId="7BF00EA3" w14:textId="77777777" w:rsidR="008428FF" w:rsidRPr="00972817" w:rsidRDefault="008428FF" w:rsidP="00CA349B">
            <w:pPr>
              <w:pStyle w:val="Header"/>
              <w:tabs>
                <w:tab w:val="clear" w:pos="5245"/>
                <w:tab w:val="clear" w:pos="10490"/>
              </w:tabs>
              <w:spacing w:before="360" w:after="120"/>
            </w:pPr>
            <w:r w:rsidRPr="00972817">
              <w:rPr>
                <w:noProof/>
                <w:lang w:val="en-US"/>
              </w:rPr>
              <w:lastRenderedPageBreak/>
              <w:drawing>
                <wp:inline distT="0" distB="0" distL="0" distR="0" wp14:anchorId="2F63CA2E" wp14:editId="22500055">
                  <wp:extent cx="1245235" cy="605155"/>
                  <wp:effectExtent l="0" t="0" r="0" b="4445"/>
                  <wp:docPr id="15" name="Picture 15"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pic:spPr>
                      </pic:pic>
                    </a:graphicData>
                  </a:graphic>
                </wp:inline>
              </w:drawing>
            </w:r>
          </w:p>
        </w:tc>
        <w:tc>
          <w:tcPr>
            <w:tcW w:w="8363" w:type="dxa"/>
            <w:vAlign w:val="center"/>
          </w:tcPr>
          <w:p w14:paraId="436E7688" w14:textId="77777777" w:rsidR="008428FF" w:rsidRPr="00972817" w:rsidRDefault="008428FF" w:rsidP="00CA349B">
            <w:pPr>
              <w:pStyle w:val="Header"/>
              <w:tabs>
                <w:tab w:val="clear" w:pos="5245"/>
                <w:tab w:val="clear" w:pos="10490"/>
              </w:tabs>
              <w:spacing w:before="240"/>
              <w:jc w:val="center"/>
              <w:rPr>
                <w:b/>
                <w:sz w:val="48"/>
              </w:rPr>
            </w:pPr>
            <w:r w:rsidRPr="00972817">
              <w:rPr>
                <w:b/>
                <w:sz w:val="48"/>
              </w:rPr>
              <w:t>Notice of Annual General Meeting</w:t>
            </w:r>
          </w:p>
          <w:p w14:paraId="7FC607DC" w14:textId="77777777" w:rsidR="008428FF" w:rsidRPr="00972817" w:rsidRDefault="008428FF" w:rsidP="00CA349B">
            <w:pPr>
              <w:pStyle w:val="Header"/>
              <w:tabs>
                <w:tab w:val="clear" w:pos="5245"/>
                <w:tab w:val="clear" w:pos="10490"/>
              </w:tabs>
              <w:spacing w:before="0"/>
              <w:jc w:val="center"/>
              <w:rPr>
                <w:b/>
                <w:sz w:val="48"/>
              </w:rPr>
            </w:pPr>
            <w:r w:rsidRPr="00972817">
              <w:rPr>
                <w:b/>
                <w:sz w:val="48"/>
              </w:rPr>
              <w:t>Annexure A</w:t>
            </w:r>
          </w:p>
        </w:tc>
      </w:tr>
    </w:tbl>
    <w:p w14:paraId="0A32EBDC" w14:textId="77777777" w:rsidR="008428FF" w:rsidRPr="00972817" w:rsidRDefault="008428FF" w:rsidP="008428FF">
      <w:pPr>
        <w:pStyle w:val="Header"/>
        <w:spacing w:before="0"/>
        <w:rPr>
          <w:sz w:val="12"/>
          <w:szCs w:val="12"/>
        </w:rPr>
      </w:pPr>
    </w:p>
    <w:p w14:paraId="5E8F029B" w14:textId="72298A80" w:rsidR="008428FF" w:rsidRPr="00972817" w:rsidRDefault="008428FF" w:rsidP="008428FF">
      <w:pPr>
        <w:spacing w:before="0"/>
      </w:pPr>
    </w:p>
    <w:p w14:paraId="2FEFE619" w14:textId="77777777" w:rsidR="008428FF" w:rsidRPr="00972817" w:rsidRDefault="008428FF" w:rsidP="00AE3827">
      <w:pPr>
        <w:pStyle w:val="NormalSubhead"/>
        <w:spacing w:before="120"/>
      </w:pPr>
      <w:r w:rsidRPr="00972817">
        <w:t>NOTES TO MEMBERS ON THE SPECIAL RESOLUTION</w:t>
      </w:r>
    </w:p>
    <w:p w14:paraId="215B15FD" w14:textId="77777777" w:rsidR="008428FF" w:rsidRPr="00972817" w:rsidRDefault="008428FF" w:rsidP="008428FF">
      <w:pPr>
        <w:pStyle w:val="Normal1"/>
      </w:pPr>
      <w:r w:rsidRPr="00972817">
        <w:t>1.</w:t>
      </w:r>
      <w:r w:rsidRPr="00972817">
        <w:tab/>
      </w:r>
      <w:r w:rsidRPr="00972817">
        <w:rPr>
          <w:spacing w:val="-2"/>
          <w:szCs w:val="28"/>
        </w:rPr>
        <w:t xml:space="preserve">Temporary legislation was </w:t>
      </w:r>
      <w:r w:rsidRPr="00972817">
        <w:t xml:space="preserve">introduced at the height of the COVID-19 pandemic to permit members of companies to use </w:t>
      </w:r>
      <w:r w:rsidRPr="00972817">
        <w:rPr>
          <w:spacing w:val="-2"/>
          <w:szCs w:val="28"/>
        </w:rPr>
        <w:t>technology to attend General Meetings, whether or not this was specifically authorised in the companies’ constitutions.</w:t>
      </w:r>
      <w:r w:rsidRPr="00972817">
        <w:t xml:space="preserve"> QDN’s Constitution was amended in 2020 so that members could continue to use </w:t>
      </w:r>
      <w:r w:rsidRPr="00972817">
        <w:rPr>
          <w:spacing w:val="-2"/>
          <w:szCs w:val="28"/>
        </w:rPr>
        <w:t>technology to attend General Meetings after the expected expiry of this legislation</w:t>
      </w:r>
      <w:r w:rsidRPr="00972817">
        <w:t>.</w:t>
      </w:r>
    </w:p>
    <w:p w14:paraId="3E675AA2" w14:textId="77777777" w:rsidR="008428FF" w:rsidRPr="00972817" w:rsidRDefault="008428FF" w:rsidP="008428FF">
      <w:pPr>
        <w:pStyle w:val="Normal1Follower"/>
        <w:spacing w:before="120"/>
      </w:pPr>
      <w:r w:rsidRPr="00972817">
        <w:rPr>
          <w:spacing w:val="-2"/>
          <w:szCs w:val="28"/>
        </w:rPr>
        <w:t xml:space="preserve">Since 2020, the Australian Charities and Not-for-profits Commission has revised its model </w:t>
      </w:r>
      <w:r w:rsidRPr="00972817">
        <w:t xml:space="preserve">constitution for companies limited by guarantee (such as QDN), and included example words for rules to allow members to use </w:t>
      </w:r>
      <w:r w:rsidRPr="00972817">
        <w:rPr>
          <w:spacing w:val="-2"/>
          <w:szCs w:val="28"/>
        </w:rPr>
        <w:t xml:space="preserve">technology to attend General Meetings. </w:t>
      </w:r>
      <w:r w:rsidRPr="00972817">
        <w:t>The Board is of the view that the ACNC’s model words are an improvement over the words adopted by QDN in 2020, and better provide for members to attend General Meetings using methods that QDN can offer and members can access.</w:t>
      </w:r>
    </w:p>
    <w:p w14:paraId="1E0CDCE2" w14:textId="77777777" w:rsidR="008428FF" w:rsidRPr="00972817" w:rsidRDefault="008428FF" w:rsidP="008428FF">
      <w:pPr>
        <w:pStyle w:val="Normal1Follower"/>
        <w:spacing w:before="120"/>
      </w:pPr>
      <w:r w:rsidRPr="00972817">
        <w:t>The amendments proposed in sections 1.1–1.5 of Annexure A remove words introduced in 2020 which are no longer required:</w:t>
      </w:r>
    </w:p>
    <w:p w14:paraId="6E829062" w14:textId="77777777" w:rsidR="008428FF" w:rsidRPr="00972817" w:rsidRDefault="008428FF" w:rsidP="008428FF">
      <w:pPr>
        <w:pStyle w:val="Bullet1"/>
      </w:pPr>
      <w:r w:rsidRPr="00972817">
        <w:t>section 1.2 deletes Rule 7.3(a)(iv), and</w:t>
      </w:r>
    </w:p>
    <w:p w14:paraId="21E9E7FB" w14:textId="77777777" w:rsidR="008428FF" w:rsidRPr="00972817" w:rsidRDefault="008428FF" w:rsidP="008428FF">
      <w:pPr>
        <w:pStyle w:val="Bullet1"/>
      </w:pPr>
      <w:r w:rsidRPr="00972817">
        <w:t>section 1.3 deletes Rule 7.4(c)(i),</w:t>
      </w:r>
    </w:p>
    <w:p w14:paraId="25753CB6" w14:textId="77777777" w:rsidR="008428FF" w:rsidRPr="00972817" w:rsidRDefault="008428FF" w:rsidP="008428FF">
      <w:pPr>
        <w:pStyle w:val="Normal1Follower"/>
      </w:pPr>
      <w:r w:rsidRPr="00972817">
        <w:t>and adds words based on the revised ACNC model constitution for companies limited by guarantee:</w:t>
      </w:r>
    </w:p>
    <w:p w14:paraId="1DA6D242" w14:textId="77777777" w:rsidR="008428FF" w:rsidRPr="00972817" w:rsidRDefault="008428FF" w:rsidP="008428FF">
      <w:pPr>
        <w:pStyle w:val="Bullet1"/>
      </w:pPr>
      <w:r w:rsidRPr="00972817">
        <w:t>section 1.1 adds a definition of ‘Virtual Meeting Platform’ to Rule 2.1</w:t>
      </w:r>
    </w:p>
    <w:p w14:paraId="23DCF409" w14:textId="77777777" w:rsidR="008428FF" w:rsidRPr="00972817" w:rsidRDefault="008428FF" w:rsidP="008428FF">
      <w:pPr>
        <w:pStyle w:val="Bullet1"/>
      </w:pPr>
      <w:r w:rsidRPr="00972817">
        <w:t>section 1.4 introduces a new Rule 7.3 which describes how meetings may be held using a ‘Virtual Meeting Platform’, and</w:t>
      </w:r>
    </w:p>
    <w:p w14:paraId="6E8AD0BD" w14:textId="77777777" w:rsidR="008428FF" w:rsidRPr="00972817" w:rsidRDefault="008428FF" w:rsidP="008428FF">
      <w:pPr>
        <w:pStyle w:val="Bullet1"/>
      </w:pPr>
      <w:r w:rsidRPr="00972817">
        <w:t>section 1.5 renumbers other rules and amends cross-references where necessary because of the changes to the above rules.</w:t>
      </w:r>
    </w:p>
    <w:p w14:paraId="5E76C9D6" w14:textId="77777777" w:rsidR="008428FF" w:rsidRPr="00972817" w:rsidRDefault="008428FF" w:rsidP="008428FF">
      <w:pPr>
        <w:pStyle w:val="Normal1"/>
      </w:pPr>
      <w:r w:rsidRPr="00972817">
        <w:t>2.</w:t>
      </w:r>
      <w:r w:rsidRPr="00972817">
        <w:tab/>
        <w:t>Rule 5.4 describes who may apply for Ordinary Membership of QDN, i.e. individuals who are at least 18 years of age, are supportive of QDN’s objects, and have been nominated by an existing Ordinary Member. There is currently no requirement that an applicant reside in or have any connection with Queensland.</w:t>
      </w:r>
    </w:p>
    <w:p w14:paraId="0E29F53B" w14:textId="77777777" w:rsidR="008428FF" w:rsidRPr="00972817" w:rsidRDefault="008428FF" w:rsidP="008428FF">
      <w:pPr>
        <w:pStyle w:val="Normal1Follower"/>
        <w:spacing w:before="120"/>
      </w:pPr>
      <w:r w:rsidRPr="00972817">
        <w:t>The amendment proposed in section 2 of Annexure A adds a new paragraph (a)(iii) to Rule 5.4, which will in future require that applicants for Ordinary Membership of QDN must also either reside in, or have a significant connection with, Queensland. It also renumbers a paragraph because of the above change.</w:t>
      </w:r>
    </w:p>
    <w:p w14:paraId="72B74572" w14:textId="56802BC5" w:rsidR="00AE3827" w:rsidRPr="00972817" w:rsidRDefault="00AE3827">
      <w:pPr>
        <w:spacing w:before="0" w:line="240" w:lineRule="auto"/>
        <w:rPr>
          <w:sz w:val="12"/>
          <w:szCs w:val="12"/>
        </w:rPr>
      </w:pPr>
      <w:r w:rsidRPr="00972817">
        <w:rPr>
          <w:sz w:val="12"/>
          <w:szCs w:val="12"/>
        </w:rPr>
        <w:br w:type="page"/>
      </w:r>
    </w:p>
    <w:tbl>
      <w:tblPr>
        <w:tblStyle w:val="TableGrid"/>
        <w:tblW w:w="10489" w:type="dxa"/>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AE3827" w:rsidRPr="00972817" w14:paraId="6E5412AF" w14:textId="77777777" w:rsidTr="0057394B">
        <w:tc>
          <w:tcPr>
            <w:tcW w:w="2126" w:type="dxa"/>
            <w:vAlign w:val="center"/>
          </w:tcPr>
          <w:p w14:paraId="6388871D" w14:textId="77777777" w:rsidR="00AE3827" w:rsidRPr="00972817" w:rsidRDefault="00AE3827" w:rsidP="0057394B">
            <w:pPr>
              <w:pStyle w:val="Header"/>
              <w:tabs>
                <w:tab w:val="clear" w:pos="5245"/>
                <w:tab w:val="clear" w:pos="10490"/>
              </w:tabs>
              <w:spacing w:before="360" w:after="120"/>
            </w:pPr>
            <w:r w:rsidRPr="00972817">
              <w:rPr>
                <w:noProof/>
                <w:lang w:val="en-US"/>
              </w:rPr>
              <w:lastRenderedPageBreak/>
              <w:drawing>
                <wp:inline distT="0" distB="0" distL="0" distR="0" wp14:anchorId="5FC11D0A" wp14:editId="0E83E9D1">
                  <wp:extent cx="1245235" cy="605155"/>
                  <wp:effectExtent l="0" t="0" r="0" b="4445"/>
                  <wp:docPr id="16" name="Picture 16"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pic:spPr>
                      </pic:pic>
                    </a:graphicData>
                  </a:graphic>
                </wp:inline>
              </w:drawing>
            </w:r>
          </w:p>
        </w:tc>
        <w:tc>
          <w:tcPr>
            <w:tcW w:w="8363" w:type="dxa"/>
            <w:vAlign w:val="center"/>
          </w:tcPr>
          <w:p w14:paraId="07B4592D" w14:textId="77777777" w:rsidR="00AE3827" w:rsidRPr="00972817" w:rsidRDefault="00AE3827" w:rsidP="0057394B">
            <w:pPr>
              <w:pStyle w:val="Header"/>
              <w:tabs>
                <w:tab w:val="clear" w:pos="5245"/>
                <w:tab w:val="clear" w:pos="10490"/>
              </w:tabs>
              <w:spacing w:before="240"/>
              <w:jc w:val="center"/>
              <w:rPr>
                <w:b/>
                <w:sz w:val="48"/>
              </w:rPr>
            </w:pPr>
            <w:r w:rsidRPr="00972817">
              <w:rPr>
                <w:b/>
                <w:sz w:val="48"/>
              </w:rPr>
              <w:t>Notice of Annual General Meeting</w:t>
            </w:r>
          </w:p>
          <w:p w14:paraId="2CCDCD92" w14:textId="77777777" w:rsidR="00AE3827" w:rsidRPr="00972817" w:rsidRDefault="00AE3827" w:rsidP="0057394B">
            <w:pPr>
              <w:pStyle w:val="Header"/>
              <w:tabs>
                <w:tab w:val="clear" w:pos="5245"/>
                <w:tab w:val="clear" w:pos="10490"/>
              </w:tabs>
              <w:spacing w:before="0"/>
              <w:jc w:val="center"/>
              <w:rPr>
                <w:b/>
                <w:sz w:val="48"/>
              </w:rPr>
            </w:pPr>
            <w:r w:rsidRPr="00972817">
              <w:rPr>
                <w:b/>
                <w:sz w:val="48"/>
              </w:rPr>
              <w:t>Annexure A</w:t>
            </w:r>
          </w:p>
        </w:tc>
      </w:tr>
    </w:tbl>
    <w:p w14:paraId="2A5DA9B4" w14:textId="77777777" w:rsidR="00AE3827" w:rsidRPr="00972817" w:rsidRDefault="00AE3827" w:rsidP="00AE3827">
      <w:pPr>
        <w:pStyle w:val="Header"/>
        <w:spacing w:before="0"/>
        <w:rPr>
          <w:sz w:val="12"/>
          <w:szCs w:val="12"/>
        </w:rPr>
      </w:pPr>
    </w:p>
    <w:p w14:paraId="6644280B" w14:textId="77777777" w:rsidR="00AE3827" w:rsidRPr="00972817" w:rsidRDefault="00AE3827" w:rsidP="00AE3827">
      <w:pPr>
        <w:spacing w:before="0"/>
      </w:pPr>
    </w:p>
    <w:p w14:paraId="107A700C" w14:textId="77777777" w:rsidR="00AE3827" w:rsidRPr="00972817" w:rsidRDefault="00AE3827" w:rsidP="00AE3827">
      <w:pPr>
        <w:pStyle w:val="Normal1"/>
        <w:keepNext/>
      </w:pPr>
      <w:r w:rsidRPr="00972817">
        <w:t>3.</w:t>
      </w:r>
      <w:r w:rsidRPr="00972817">
        <w:tab/>
        <w:t>The Company’s Constitution was amended in 2020 to include specific provisions in Rules 10.4 and 10.5(a)(xiv) regarding the process for the appointment of directors by the Board and the confirmation of their appointment at a subsequent AGM. The operation of these provisions has been reviewed by the Board.</w:t>
      </w:r>
    </w:p>
    <w:p w14:paraId="442929D7" w14:textId="77777777" w:rsidR="00AE3827" w:rsidRPr="00972817" w:rsidRDefault="00AE3827" w:rsidP="00AE3827">
      <w:pPr>
        <w:pStyle w:val="Normal1Follower"/>
        <w:spacing w:before="120"/>
      </w:pPr>
      <w:r w:rsidRPr="00972817">
        <w:t>The amendment proposed in section 3.1 of Annexure A will simplify and clarify the wording of Rule 10.4, without changing the substance of what is required.</w:t>
      </w:r>
    </w:p>
    <w:p w14:paraId="7A3700C2" w14:textId="77777777" w:rsidR="00AE3827" w:rsidRPr="00972817" w:rsidRDefault="00AE3827" w:rsidP="00AE3827">
      <w:pPr>
        <w:pStyle w:val="Normal1Follower"/>
        <w:spacing w:before="120"/>
      </w:pPr>
      <w:r w:rsidRPr="00972817">
        <w:t>The amendment proposed in section 3.2 of Annexure A will delete an unnecessary paragraph from Rule 10.5(a) – the deleted words have the same effect as new Rule 10.4(b).</w:t>
      </w:r>
    </w:p>
    <w:p w14:paraId="2B2502A5" w14:textId="77777777" w:rsidR="00AE3827" w:rsidRPr="00972817" w:rsidRDefault="00AE3827" w:rsidP="00AE3827">
      <w:pPr>
        <w:pStyle w:val="Normal1"/>
      </w:pPr>
      <w:r w:rsidRPr="00972817">
        <w:t>4.</w:t>
      </w:r>
      <w:r w:rsidRPr="00972817">
        <w:tab/>
        <w:t xml:space="preserve">Rule 10.6 currently provides that QDN’s officeholders cease to hold their offices as soon </w:t>
      </w:r>
      <w:r w:rsidRPr="00972817">
        <w:rPr>
          <w:spacing w:val="-1"/>
          <w:szCs w:val="28"/>
        </w:rPr>
        <w:t xml:space="preserve">as an Annual General Meeting finishes. As a result, the directors have to meet as a Board </w:t>
      </w:r>
      <w:r w:rsidRPr="00972817">
        <w:t>immediately after each AGM to elect a new Chairperson and Deputy Chairperson, Com</w:t>
      </w:r>
      <w:r w:rsidRPr="00972817">
        <w:softHyphen/>
        <w:t>mittee chairs and Committee members. This makes it difficult for directors to hear from and talk with members who have attended the AGM, and can disrupt events on the day.</w:t>
      </w:r>
    </w:p>
    <w:p w14:paraId="45E34AA2" w14:textId="77777777" w:rsidR="00AE3827" w:rsidRPr="00972817" w:rsidRDefault="00AE3827" w:rsidP="00AE3827">
      <w:pPr>
        <w:pStyle w:val="Normal1Follower"/>
        <w:spacing w:before="120"/>
      </w:pPr>
      <w:r w:rsidRPr="00972817">
        <w:t>The amendment proposed in section 4 of Annexure A will still require that a new Chair</w:t>
      </w:r>
      <w:r w:rsidRPr="00972817">
        <w:softHyphen/>
        <w:t>person and Deputy Chairperson, Committee chairs and Committee members be elected at the first Board meeting after the AGM, but will change the other requirements so that:</w:t>
      </w:r>
    </w:p>
    <w:p w14:paraId="3BB308C3" w14:textId="77777777" w:rsidR="00AE3827" w:rsidRPr="00972817" w:rsidRDefault="00AE3827" w:rsidP="00AE3827">
      <w:pPr>
        <w:pStyle w:val="Bullet1"/>
      </w:pPr>
      <w:r w:rsidRPr="00972817">
        <w:t>that Board meeting must be held within one week after the AGM, and</w:t>
      </w:r>
    </w:p>
    <w:p w14:paraId="0E1C0215" w14:textId="09634617" w:rsidR="00920F23" w:rsidRPr="00972817" w:rsidRDefault="00AE3827" w:rsidP="00AE3827">
      <w:pPr>
        <w:pStyle w:val="Bullet1"/>
      </w:pPr>
      <w:r w:rsidRPr="00972817">
        <w:t>officeholders who remain directors will con</w:t>
      </w:r>
      <w:r w:rsidRPr="00972817">
        <w:softHyphen/>
        <w:t>tinue to be QDN’s Chairperson or Deputy Chairperson, Com</w:t>
      </w:r>
      <w:r w:rsidRPr="00972817">
        <w:softHyphen/>
        <w:t xml:space="preserve">mittee chair and/or Committee member until </w:t>
      </w:r>
      <w:r w:rsidRPr="00972817">
        <w:rPr>
          <w:szCs w:val="28"/>
          <w:lang w:eastAsia="ja-JP"/>
        </w:rPr>
        <w:t>their successor is elected</w:t>
      </w:r>
      <w:r w:rsidRPr="00972817">
        <w:t xml:space="preserve"> at that Board meeting.</w:t>
      </w:r>
    </w:p>
    <w:sectPr w:rsidR="00920F23" w:rsidRPr="00972817" w:rsidSect="003A6E05">
      <w:footerReference w:type="default" r:id="rId14"/>
      <w:pgSz w:w="11920" w:h="16820" w:code="9"/>
      <w:pgMar w:top="567"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2FC8" w14:textId="77777777" w:rsidR="008C16D9" w:rsidRDefault="008C16D9">
      <w:r>
        <w:separator/>
      </w:r>
    </w:p>
  </w:endnote>
  <w:endnote w:type="continuationSeparator" w:id="0">
    <w:p w14:paraId="4013D5E0" w14:textId="77777777" w:rsidR="008C16D9" w:rsidRDefault="008C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Avant Garde Demi">
    <w:altName w:val="Adobe Garamond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7B98" w14:textId="0676680F" w:rsidR="008C16D9" w:rsidRPr="00920F23" w:rsidRDefault="008C16D9" w:rsidP="00920F23">
    <w:pPr>
      <w:pStyle w:val="Footer"/>
      <w:spacing w:before="0"/>
      <w:rPr>
        <w:sz w:val="12"/>
        <w:szCs w:val="12"/>
      </w:rPr>
    </w:pPr>
    <w:r w:rsidRPr="00920F23">
      <w:rPr>
        <w:noProof/>
        <w:sz w:val="12"/>
        <w:szCs w:val="12"/>
        <w:lang w:val="en-US"/>
      </w:rPr>
      <mc:AlternateContent>
        <mc:Choice Requires="wpg">
          <w:drawing>
            <wp:anchor distT="0" distB="0" distL="114300" distR="114300" simplePos="0" relativeHeight="251659264" behindDoc="0" locked="0" layoutInCell="1" allowOverlap="1" wp14:anchorId="0782B8C1" wp14:editId="3CF68B85">
              <wp:simplePos x="0" y="0"/>
              <wp:positionH relativeFrom="page">
                <wp:posOffset>-8890</wp:posOffset>
              </wp:positionH>
              <wp:positionV relativeFrom="page">
                <wp:posOffset>10356215</wp:posOffset>
              </wp:positionV>
              <wp:extent cx="7584440" cy="324485"/>
              <wp:effectExtent l="3810" t="0" r="6350" b="0"/>
              <wp:wrapThrough wrapText="bothSides">
                <wp:wrapPolygon edited="0">
                  <wp:start x="-27" y="0"/>
                  <wp:lineTo x="-27" y="20332"/>
                  <wp:lineTo x="21600" y="20332"/>
                  <wp:lineTo x="21600" y="0"/>
                  <wp:lineTo x="-27" y="0"/>
                </wp:wrapPolygon>
              </wp:wrapThrough>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4440" cy="324485"/>
                        <a:chOff x="-21" y="16327"/>
                        <a:chExt cx="11944" cy="511"/>
                      </a:xfrm>
                    </wpg:grpSpPr>
                    <wps:wsp>
                      <wps:cNvPr id="3" name="Rectangle 1"/>
                      <wps:cNvSpPr>
                        <a:spLocks noChangeArrowheads="1"/>
                      </wps:cNvSpPr>
                      <wps:spPr bwMode="auto">
                        <a:xfrm>
                          <a:off x="-21" y="16478"/>
                          <a:ext cx="11944" cy="360"/>
                        </a:xfrm>
                        <a:prstGeom prst="rect">
                          <a:avLst/>
                        </a:prstGeom>
                        <a:solidFill>
                          <a:srgbClr val="262C6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
                      <wps:cNvSpPr>
                        <a:spLocks noChangeArrowheads="1"/>
                      </wps:cNvSpPr>
                      <wps:spPr bwMode="auto">
                        <a:xfrm>
                          <a:off x="-21" y="16327"/>
                          <a:ext cx="11944" cy="149"/>
                        </a:xfrm>
                        <a:prstGeom prst="rect">
                          <a:avLst/>
                        </a:prstGeom>
                        <a:solidFill>
                          <a:srgbClr val="A6A6A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DE066" id="Group 1" o:spid="_x0000_s1026" style="position:absolute;margin-left:-.7pt;margin-top:815.45pt;width:597.2pt;height:25.55pt;z-index:251659264;mso-position-horizontal-relative:page;mso-position-vertical-relative:page" coordorigin="-21,16327" coordsize="119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">
              <v:rect id="Rectangle 1" o:spid="_x0000_s1027" style="position:absolute;left:-21;top:16478;width:119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" fillcolor="#262c6d" stroked="f"/>
              <v:rect id="Rectangle 2" o:spid="_x0000_s1028" style="position:absolute;left:-21;top:16327;width:1194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" fillcolor="#a6a6a6" stroked="f"/>
              <w10:wrap type="through"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9189" w14:textId="77777777" w:rsidR="00AA587F" w:rsidRPr="00261209" w:rsidRDefault="00AA587F" w:rsidP="00AA587F">
    <w:pPr>
      <w:pStyle w:val="Footer"/>
      <w:jc w:val="center"/>
      <w:rPr>
        <w:szCs w:val="28"/>
        <w:lang w:val="en-US"/>
      </w:rPr>
    </w:pPr>
    <w:r w:rsidRPr="00261209">
      <w:rPr>
        <w:noProof/>
        <w:sz w:val="32"/>
        <w:lang w:val="en-US"/>
      </w:rPr>
      <mc:AlternateContent>
        <mc:Choice Requires="wpg">
          <w:drawing>
            <wp:anchor distT="0" distB="0" distL="114300" distR="114300" simplePos="0" relativeHeight="251663360" behindDoc="0" locked="0" layoutInCell="1" allowOverlap="1" wp14:anchorId="4E6FF8A7" wp14:editId="38A30E3D">
              <wp:simplePos x="0" y="0"/>
              <wp:positionH relativeFrom="page">
                <wp:align>center</wp:align>
              </wp:positionH>
              <wp:positionV relativeFrom="page">
                <wp:align>bottom</wp:align>
              </wp:positionV>
              <wp:extent cx="7584440" cy="324485"/>
              <wp:effectExtent l="0" t="0" r="10160" b="5715"/>
              <wp:wrapThrough wrapText="bothSides">
                <wp:wrapPolygon edited="0">
                  <wp:start x="0" y="0"/>
                  <wp:lineTo x="0" y="20290"/>
                  <wp:lineTo x="21557" y="20290"/>
                  <wp:lineTo x="21557" y="0"/>
                  <wp:lineTo x="0" y="0"/>
                </wp:wrapPolygon>
              </wp:wrapThrough>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4440" cy="324485"/>
                        <a:chOff x="-21" y="16327"/>
                        <a:chExt cx="11944" cy="511"/>
                      </a:xfrm>
                    </wpg:grpSpPr>
                    <wps:wsp>
                      <wps:cNvPr id="17" name="Rectangle 1"/>
                      <wps:cNvSpPr>
                        <a:spLocks noChangeArrowheads="1"/>
                      </wps:cNvSpPr>
                      <wps:spPr bwMode="auto">
                        <a:xfrm>
                          <a:off x="-21" y="16478"/>
                          <a:ext cx="11944" cy="360"/>
                        </a:xfrm>
                        <a:prstGeom prst="rect">
                          <a:avLst/>
                        </a:prstGeom>
                        <a:solidFill>
                          <a:srgbClr val="262C6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
                      <wps:cNvSpPr>
                        <a:spLocks noChangeArrowheads="1"/>
                      </wps:cNvSpPr>
                      <wps:spPr bwMode="auto">
                        <a:xfrm>
                          <a:off x="-21" y="16327"/>
                          <a:ext cx="11944" cy="149"/>
                        </a:xfrm>
                        <a:prstGeom prst="rect">
                          <a:avLst/>
                        </a:prstGeom>
                        <a:solidFill>
                          <a:srgbClr val="A6A6A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10C36" id="Group 1" o:spid="_x0000_s1026" style="position:absolute;margin-left:0;margin-top:0;width:597.2pt;height:25.55pt;z-index:251663360;mso-position-horizontal:center;mso-position-horizontal-relative:page;mso-position-vertical:bottom;mso-position-vertical-relative:page" coordorigin="-21,16327" coordsize="119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">
              <v:rect id="Rectangle 1" o:spid="_x0000_s1027" style="position:absolute;left:-21;top:16478;width:119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" fillcolor="#262c6d" stroked="f"/>
              <v:rect id="Rectangle 2" o:spid="_x0000_s1028" style="position:absolute;left:-21;top:16327;width:1194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" fillcolor="#a6a6a6" stroked="f"/>
              <w10:wrap type="through" anchorx="page" anchory="page"/>
            </v:group>
          </w:pict>
        </mc:Fallback>
      </mc:AlternateContent>
    </w:r>
    <w:r>
      <w:rPr>
        <w:szCs w:val="28"/>
        <w:lang w:val="en-US"/>
      </w:rPr>
      <w:t xml:space="preserve">– </w:t>
    </w:r>
    <w:r>
      <w:rPr>
        <w:rStyle w:val="PageNumber"/>
      </w:rPr>
      <w:fldChar w:fldCharType="begin"/>
    </w:r>
    <w:r>
      <w:rPr>
        <w:rStyle w:val="PageNumber"/>
      </w:rPr>
      <w:instrText xml:space="preserve"> PAGE </w:instrText>
    </w:r>
    <w:r>
      <w:rPr>
        <w:rStyle w:val="PageNumber"/>
      </w:rPr>
      <w:fldChar w:fldCharType="separate"/>
    </w:r>
    <w:r w:rsidR="00C52934">
      <w:rPr>
        <w:rStyle w:val="PageNumber"/>
        <w:noProof/>
      </w:rPr>
      <w:t>2</w:t>
    </w:r>
    <w:r>
      <w:rPr>
        <w:rStyle w:val="PageNumber"/>
      </w:rPr>
      <w:fldChar w:fldCharType="end"/>
    </w:r>
    <w:r>
      <w:rPr>
        <w:szCs w:val="2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C48D" w14:textId="77777777" w:rsidR="008C16D9" w:rsidRDefault="008C16D9">
      <w:r>
        <w:separator/>
      </w:r>
    </w:p>
  </w:footnote>
  <w:footnote w:type="continuationSeparator" w:id="0">
    <w:p w14:paraId="37148372" w14:textId="77777777" w:rsidR="008C16D9" w:rsidRDefault="008C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7CCA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743EA"/>
    <w:multiLevelType w:val="multilevel"/>
    <w:tmpl w:val="E9BC6432"/>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344620"/>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70079"/>
    <w:multiLevelType w:val="hybridMultilevel"/>
    <w:tmpl w:val="CA1C534C"/>
    <w:lvl w:ilvl="0" w:tplc="7D5CE5C0">
      <w:start w:val="1"/>
      <w:numFmt w:val="bullet"/>
      <w:pStyle w:val="Bullet2b"/>
      <w:lvlText w:val=""/>
      <w:lvlJc w:val="left"/>
      <w:pPr>
        <w:tabs>
          <w:tab w:val="num" w:pos="1361"/>
        </w:tabs>
        <w:ind w:left="1361"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F2A31"/>
    <w:multiLevelType w:val="multilevel"/>
    <w:tmpl w:val="31DC1BCC"/>
    <w:lvl w:ilvl="0">
      <w:start w:val="1"/>
      <w:numFmt w:val="bullet"/>
      <w:lvlText w:val=""/>
      <w:lvlJc w:val="left"/>
      <w:pPr>
        <w:tabs>
          <w:tab w:val="num" w:pos="907"/>
        </w:tabs>
        <w:ind w:left="90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E78AE"/>
    <w:multiLevelType w:val="hybridMultilevel"/>
    <w:tmpl w:val="60FE4FF8"/>
    <w:lvl w:ilvl="0" w:tplc="D7600B8E">
      <w:start w:val="1"/>
      <w:numFmt w:val="bullet"/>
      <w:pStyle w:val="Bullet1"/>
      <w:lvlText w:val="•"/>
      <w:lvlJc w:val="left"/>
      <w:pPr>
        <w:tabs>
          <w:tab w:val="num" w:pos="737"/>
        </w:tabs>
        <w:ind w:left="737" w:hanging="283"/>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E74BC"/>
    <w:multiLevelType w:val="multilevel"/>
    <w:tmpl w:val="B4E6749A"/>
    <w:lvl w:ilvl="0">
      <w:start w:val="1"/>
      <w:numFmt w:val="decimal"/>
      <w:lvlRestart w:val="0"/>
      <w:lvlText w:val="%1"/>
      <w:lvlJc w:val="left"/>
      <w:pPr>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1021" w:hanging="567"/>
      </w:pPr>
      <w:rPr>
        <w:rFonts w:hint="default"/>
      </w:rPr>
    </w:lvl>
    <w:lvl w:ilvl="4">
      <w:start w:val="1"/>
      <w:numFmt w:val="upperLetter"/>
      <w:lvlText w:val="(%5)"/>
      <w:lvlJc w:val="left"/>
      <w:pPr>
        <w:ind w:left="1474" w:hanging="453"/>
      </w:pPr>
      <w:rPr>
        <w:rFonts w:hint="default"/>
        <w:sz w:val="24"/>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7" w15:restartNumberingAfterBreak="0">
    <w:nsid w:val="48885205"/>
    <w:multiLevelType w:val="multilevel"/>
    <w:tmpl w:val="DDF21DBE"/>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8" w15:restartNumberingAfterBreak="0">
    <w:nsid w:val="4A5A1B31"/>
    <w:multiLevelType w:val="hybridMultilevel"/>
    <w:tmpl w:val="B728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54B56"/>
    <w:multiLevelType w:val="hybridMultilevel"/>
    <w:tmpl w:val="D96CC6EA"/>
    <w:lvl w:ilvl="0" w:tplc="6946D17E">
      <w:start w:val="1"/>
      <w:numFmt w:val="decimal"/>
      <w:lvlText w:val="%1."/>
      <w:lvlJc w:val="left"/>
      <w:pPr>
        <w:tabs>
          <w:tab w:val="num" w:pos="284"/>
        </w:tabs>
        <w:ind w:left="284" w:hanging="284"/>
      </w:pPr>
      <w:rPr>
        <w:rFonts w:hint="default"/>
      </w:rPr>
    </w:lvl>
    <w:lvl w:ilvl="1" w:tplc="6C043868" w:tentative="1">
      <w:start w:val="1"/>
      <w:numFmt w:val="lowerLetter"/>
      <w:lvlText w:val="%2."/>
      <w:lvlJc w:val="left"/>
      <w:pPr>
        <w:tabs>
          <w:tab w:val="num" w:pos="1440"/>
        </w:tabs>
        <w:ind w:left="1440" w:hanging="360"/>
      </w:pPr>
    </w:lvl>
    <w:lvl w:ilvl="2" w:tplc="EEFC2E20" w:tentative="1">
      <w:start w:val="1"/>
      <w:numFmt w:val="lowerRoman"/>
      <w:lvlText w:val="%3."/>
      <w:lvlJc w:val="right"/>
      <w:pPr>
        <w:tabs>
          <w:tab w:val="num" w:pos="2160"/>
        </w:tabs>
        <w:ind w:left="2160" w:hanging="180"/>
      </w:pPr>
    </w:lvl>
    <w:lvl w:ilvl="3" w:tplc="8B4CE010" w:tentative="1">
      <w:start w:val="1"/>
      <w:numFmt w:val="decimal"/>
      <w:lvlText w:val="%4."/>
      <w:lvlJc w:val="left"/>
      <w:pPr>
        <w:tabs>
          <w:tab w:val="num" w:pos="2880"/>
        </w:tabs>
        <w:ind w:left="2880" w:hanging="360"/>
      </w:pPr>
    </w:lvl>
    <w:lvl w:ilvl="4" w:tplc="F58C8550" w:tentative="1">
      <w:start w:val="1"/>
      <w:numFmt w:val="lowerLetter"/>
      <w:lvlText w:val="%5."/>
      <w:lvlJc w:val="left"/>
      <w:pPr>
        <w:tabs>
          <w:tab w:val="num" w:pos="3600"/>
        </w:tabs>
        <w:ind w:left="3600" w:hanging="360"/>
      </w:pPr>
    </w:lvl>
    <w:lvl w:ilvl="5" w:tplc="FF787EC6" w:tentative="1">
      <w:start w:val="1"/>
      <w:numFmt w:val="lowerRoman"/>
      <w:lvlText w:val="%6."/>
      <w:lvlJc w:val="right"/>
      <w:pPr>
        <w:tabs>
          <w:tab w:val="num" w:pos="4320"/>
        </w:tabs>
        <w:ind w:left="4320" w:hanging="180"/>
      </w:pPr>
    </w:lvl>
    <w:lvl w:ilvl="6" w:tplc="5B1240E0" w:tentative="1">
      <w:start w:val="1"/>
      <w:numFmt w:val="decimal"/>
      <w:lvlText w:val="%7."/>
      <w:lvlJc w:val="left"/>
      <w:pPr>
        <w:tabs>
          <w:tab w:val="num" w:pos="5040"/>
        </w:tabs>
        <w:ind w:left="5040" w:hanging="360"/>
      </w:pPr>
    </w:lvl>
    <w:lvl w:ilvl="7" w:tplc="8E2A3130" w:tentative="1">
      <w:start w:val="1"/>
      <w:numFmt w:val="lowerLetter"/>
      <w:lvlText w:val="%8."/>
      <w:lvlJc w:val="left"/>
      <w:pPr>
        <w:tabs>
          <w:tab w:val="num" w:pos="5760"/>
        </w:tabs>
        <w:ind w:left="5760" w:hanging="360"/>
      </w:pPr>
    </w:lvl>
    <w:lvl w:ilvl="8" w:tplc="3DB28D82" w:tentative="1">
      <w:start w:val="1"/>
      <w:numFmt w:val="lowerRoman"/>
      <w:lvlText w:val="%9."/>
      <w:lvlJc w:val="right"/>
      <w:pPr>
        <w:tabs>
          <w:tab w:val="num" w:pos="6480"/>
        </w:tabs>
        <w:ind w:left="6480" w:hanging="180"/>
      </w:pPr>
    </w:lvl>
  </w:abstractNum>
  <w:abstractNum w:abstractNumId="10" w15:restartNumberingAfterBreak="0">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0480D"/>
    <w:multiLevelType w:val="hybridMultilevel"/>
    <w:tmpl w:val="92D8CF70"/>
    <w:lvl w:ilvl="0" w:tplc="F31E6D18">
      <w:start w:val="1"/>
      <w:numFmt w:val="bullet"/>
      <w:pStyle w:val="Bullet1a"/>
      <w:lvlText w:val="•"/>
      <w:lvlJc w:val="left"/>
      <w:pPr>
        <w:tabs>
          <w:tab w:val="num" w:pos="1191"/>
        </w:tabs>
        <w:ind w:left="1191"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C3E58"/>
    <w:multiLevelType w:val="hybridMultilevel"/>
    <w:tmpl w:val="8B2EFDFE"/>
    <w:lvl w:ilvl="0" w:tplc="C2BAFE20">
      <w:start w:val="1"/>
      <w:numFmt w:val="bullet"/>
      <w:pStyle w:val="Bullet"/>
      <w:lvlText w:val="•"/>
      <w:lvlJc w:val="left"/>
      <w:pPr>
        <w:tabs>
          <w:tab w:val="num" w:pos="284"/>
        </w:tabs>
        <w:ind w:left="284"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6209D"/>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6680343">
    <w:abstractNumId w:val="10"/>
  </w:num>
  <w:num w:numId="2" w16cid:durableId="1986003968">
    <w:abstractNumId w:val="3"/>
  </w:num>
  <w:num w:numId="3" w16cid:durableId="38095901">
    <w:abstractNumId w:val="1"/>
  </w:num>
  <w:num w:numId="4" w16cid:durableId="1478643934">
    <w:abstractNumId w:val="7"/>
  </w:num>
  <w:num w:numId="5" w16cid:durableId="1109741074">
    <w:abstractNumId w:val="12"/>
  </w:num>
  <w:num w:numId="6" w16cid:durableId="1414544545">
    <w:abstractNumId w:val="5"/>
  </w:num>
  <w:num w:numId="7" w16cid:durableId="1530412187">
    <w:abstractNumId w:val="11"/>
  </w:num>
  <w:num w:numId="8" w16cid:durableId="1853643168">
    <w:abstractNumId w:val="13"/>
  </w:num>
  <w:num w:numId="9" w16cid:durableId="5909630">
    <w:abstractNumId w:val="2"/>
  </w:num>
  <w:num w:numId="10" w16cid:durableId="939266106">
    <w:abstractNumId w:val="4"/>
  </w:num>
  <w:num w:numId="11" w16cid:durableId="605039190">
    <w:abstractNumId w:val="7"/>
  </w:num>
  <w:num w:numId="12" w16cid:durableId="742995889">
    <w:abstractNumId w:val="7"/>
  </w:num>
  <w:num w:numId="13" w16cid:durableId="2139450727">
    <w:abstractNumId w:val="7"/>
  </w:num>
  <w:num w:numId="14" w16cid:durableId="1252348863">
    <w:abstractNumId w:val="7"/>
  </w:num>
  <w:num w:numId="15" w16cid:durableId="112334631">
    <w:abstractNumId w:val="7"/>
  </w:num>
  <w:num w:numId="16" w16cid:durableId="1542597322">
    <w:abstractNumId w:val="8"/>
  </w:num>
  <w:num w:numId="17" w16cid:durableId="295834790">
    <w:abstractNumId w:val="0"/>
  </w:num>
  <w:num w:numId="18" w16cid:durableId="1586037493">
    <w:abstractNumId w:val="7"/>
  </w:num>
  <w:num w:numId="19" w16cid:durableId="542987973">
    <w:abstractNumId w:val="7"/>
  </w:num>
  <w:num w:numId="20" w16cid:durableId="1266504080">
    <w:abstractNumId w:val="9"/>
  </w:num>
  <w:num w:numId="21" w16cid:durableId="1198545791">
    <w:abstractNumId w:val="6"/>
  </w:num>
  <w:num w:numId="22" w16cid:durableId="14463420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S1DETvwQqjurV4GTPeIWXPBRv6sH+K2L/9SxxgKd+zGA3Sef+ulTaj4DiE+uNTO9uXJ3d3lBkpzJHxpMxEjxYA==" w:salt="DSsA6SMqxX8QXlljZ48bAA=="/>
  <w:defaultTabStop w:val="567"/>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A8"/>
    <w:rsid w:val="000059ED"/>
    <w:rsid w:val="00022E08"/>
    <w:rsid w:val="00034DFE"/>
    <w:rsid w:val="0005137A"/>
    <w:rsid w:val="00051A06"/>
    <w:rsid w:val="000619D0"/>
    <w:rsid w:val="00066FBE"/>
    <w:rsid w:val="0008249C"/>
    <w:rsid w:val="0009065D"/>
    <w:rsid w:val="00093F03"/>
    <w:rsid w:val="000A096B"/>
    <w:rsid w:val="000A347F"/>
    <w:rsid w:val="000B6CAE"/>
    <w:rsid w:val="000D3717"/>
    <w:rsid w:val="000D5878"/>
    <w:rsid w:val="000E3321"/>
    <w:rsid w:val="001037B0"/>
    <w:rsid w:val="001077FE"/>
    <w:rsid w:val="001125DF"/>
    <w:rsid w:val="00116A3B"/>
    <w:rsid w:val="00150DB9"/>
    <w:rsid w:val="00150FFE"/>
    <w:rsid w:val="00151E6C"/>
    <w:rsid w:val="00161CE9"/>
    <w:rsid w:val="0016287D"/>
    <w:rsid w:val="00171D78"/>
    <w:rsid w:val="00174720"/>
    <w:rsid w:val="001C39C3"/>
    <w:rsid w:val="001C4A40"/>
    <w:rsid w:val="001C6FCE"/>
    <w:rsid w:val="001C7EC7"/>
    <w:rsid w:val="001D0597"/>
    <w:rsid w:val="001D2BE2"/>
    <w:rsid w:val="001D4C45"/>
    <w:rsid w:val="001E0984"/>
    <w:rsid w:val="00203605"/>
    <w:rsid w:val="002050D3"/>
    <w:rsid w:val="00206A3A"/>
    <w:rsid w:val="00206AEC"/>
    <w:rsid w:val="00217B73"/>
    <w:rsid w:val="002209E9"/>
    <w:rsid w:val="00233A2A"/>
    <w:rsid w:val="00237835"/>
    <w:rsid w:val="00240611"/>
    <w:rsid w:val="00240B4F"/>
    <w:rsid w:val="00272DED"/>
    <w:rsid w:val="002773BE"/>
    <w:rsid w:val="00283034"/>
    <w:rsid w:val="0029629B"/>
    <w:rsid w:val="002A179B"/>
    <w:rsid w:val="002A3626"/>
    <w:rsid w:val="002A72A5"/>
    <w:rsid w:val="002A7E08"/>
    <w:rsid w:val="002C5D71"/>
    <w:rsid w:val="002C61FD"/>
    <w:rsid w:val="002D18FD"/>
    <w:rsid w:val="002D2AEC"/>
    <w:rsid w:val="002E1BAE"/>
    <w:rsid w:val="002F5A1D"/>
    <w:rsid w:val="00301681"/>
    <w:rsid w:val="003061B8"/>
    <w:rsid w:val="0031063B"/>
    <w:rsid w:val="00320953"/>
    <w:rsid w:val="003227B5"/>
    <w:rsid w:val="00322CE4"/>
    <w:rsid w:val="00330855"/>
    <w:rsid w:val="00334080"/>
    <w:rsid w:val="00350455"/>
    <w:rsid w:val="00351E30"/>
    <w:rsid w:val="0035712E"/>
    <w:rsid w:val="0038257D"/>
    <w:rsid w:val="003941FE"/>
    <w:rsid w:val="003A6E05"/>
    <w:rsid w:val="003B1FD6"/>
    <w:rsid w:val="003C152A"/>
    <w:rsid w:val="003E400E"/>
    <w:rsid w:val="003F1B65"/>
    <w:rsid w:val="003F48B2"/>
    <w:rsid w:val="0040051B"/>
    <w:rsid w:val="004073F9"/>
    <w:rsid w:val="00426CDD"/>
    <w:rsid w:val="00427DB2"/>
    <w:rsid w:val="004347F3"/>
    <w:rsid w:val="00455C77"/>
    <w:rsid w:val="00467453"/>
    <w:rsid w:val="00491A4B"/>
    <w:rsid w:val="004978D4"/>
    <w:rsid w:val="004B7D7E"/>
    <w:rsid w:val="004D2620"/>
    <w:rsid w:val="004D7E80"/>
    <w:rsid w:val="004F0905"/>
    <w:rsid w:val="00505F8F"/>
    <w:rsid w:val="005110C8"/>
    <w:rsid w:val="00533B53"/>
    <w:rsid w:val="00536D76"/>
    <w:rsid w:val="00540177"/>
    <w:rsid w:val="0054072B"/>
    <w:rsid w:val="00542FA8"/>
    <w:rsid w:val="00543671"/>
    <w:rsid w:val="0057394B"/>
    <w:rsid w:val="00576BFF"/>
    <w:rsid w:val="005777CB"/>
    <w:rsid w:val="0058456B"/>
    <w:rsid w:val="005918D5"/>
    <w:rsid w:val="005B3A7A"/>
    <w:rsid w:val="005C69AC"/>
    <w:rsid w:val="005D157F"/>
    <w:rsid w:val="005D18E5"/>
    <w:rsid w:val="005D6470"/>
    <w:rsid w:val="005D7508"/>
    <w:rsid w:val="005F18CB"/>
    <w:rsid w:val="005F2E49"/>
    <w:rsid w:val="00616751"/>
    <w:rsid w:val="00626E9F"/>
    <w:rsid w:val="0062746D"/>
    <w:rsid w:val="0064030C"/>
    <w:rsid w:val="0064455F"/>
    <w:rsid w:val="00666EFA"/>
    <w:rsid w:val="00671EE8"/>
    <w:rsid w:val="00681267"/>
    <w:rsid w:val="00686316"/>
    <w:rsid w:val="0069019A"/>
    <w:rsid w:val="006A0667"/>
    <w:rsid w:val="006B0BDB"/>
    <w:rsid w:val="006D4974"/>
    <w:rsid w:val="006D72C8"/>
    <w:rsid w:val="006E546A"/>
    <w:rsid w:val="006F6FB4"/>
    <w:rsid w:val="0070234D"/>
    <w:rsid w:val="00712CA6"/>
    <w:rsid w:val="00720ABB"/>
    <w:rsid w:val="00724484"/>
    <w:rsid w:val="0073216F"/>
    <w:rsid w:val="00764A35"/>
    <w:rsid w:val="00765AE2"/>
    <w:rsid w:val="00767EC5"/>
    <w:rsid w:val="00771572"/>
    <w:rsid w:val="0077648B"/>
    <w:rsid w:val="0078045E"/>
    <w:rsid w:val="00783F7E"/>
    <w:rsid w:val="007920CC"/>
    <w:rsid w:val="007A2048"/>
    <w:rsid w:val="007A4258"/>
    <w:rsid w:val="007C44A9"/>
    <w:rsid w:val="007C529B"/>
    <w:rsid w:val="007C5464"/>
    <w:rsid w:val="007C655D"/>
    <w:rsid w:val="007D660D"/>
    <w:rsid w:val="007E6A18"/>
    <w:rsid w:val="007F196C"/>
    <w:rsid w:val="007F21EF"/>
    <w:rsid w:val="00803044"/>
    <w:rsid w:val="00816E67"/>
    <w:rsid w:val="00822480"/>
    <w:rsid w:val="00832507"/>
    <w:rsid w:val="008428FF"/>
    <w:rsid w:val="00850A55"/>
    <w:rsid w:val="00866A5F"/>
    <w:rsid w:val="00870033"/>
    <w:rsid w:val="0087321B"/>
    <w:rsid w:val="00873BC7"/>
    <w:rsid w:val="008933C2"/>
    <w:rsid w:val="008968AB"/>
    <w:rsid w:val="008A4517"/>
    <w:rsid w:val="008A54EC"/>
    <w:rsid w:val="008C16D9"/>
    <w:rsid w:val="008C174B"/>
    <w:rsid w:val="008F3B2D"/>
    <w:rsid w:val="00910335"/>
    <w:rsid w:val="009125E3"/>
    <w:rsid w:val="00914D01"/>
    <w:rsid w:val="009200E9"/>
    <w:rsid w:val="00920F23"/>
    <w:rsid w:val="00923339"/>
    <w:rsid w:val="0092419E"/>
    <w:rsid w:val="00933DE9"/>
    <w:rsid w:val="00934C50"/>
    <w:rsid w:val="00934FBE"/>
    <w:rsid w:val="009359BE"/>
    <w:rsid w:val="00940D8E"/>
    <w:rsid w:val="00946A91"/>
    <w:rsid w:val="0096407F"/>
    <w:rsid w:val="00970AA5"/>
    <w:rsid w:val="00972817"/>
    <w:rsid w:val="00975FA3"/>
    <w:rsid w:val="00977703"/>
    <w:rsid w:val="0098298B"/>
    <w:rsid w:val="009863BC"/>
    <w:rsid w:val="009A69A5"/>
    <w:rsid w:val="009C24DF"/>
    <w:rsid w:val="009F087A"/>
    <w:rsid w:val="009F1959"/>
    <w:rsid w:val="009F4BE0"/>
    <w:rsid w:val="00A012ED"/>
    <w:rsid w:val="00A02CA2"/>
    <w:rsid w:val="00A16E30"/>
    <w:rsid w:val="00A21D00"/>
    <w:rsid w:val="00A22272"/>
    <w:rsid w:val="00A3541A"/>
    <w:rsid w:val="00A54CA2"/>
    <w:rsid w:val="00A67C35"/>
    <w:rsid w:val="00A71B70"/>
    <w:rsid w:val="00A72C74"/>
    <w:rsid w:val="00A76D15"/>
    <w:rsid w:val="00A90521"/>
    <w:rsid w:val="00A925E3"/>
    <w:rsid w:val="00A96DCB"/>
    <w:rsid w:val="00AA587F"/>
    <w:rsid w:val="00AB07D4"/>
    <w:rsid w:val="00AB0DDA"/>
    <w:rsid w:val="00AB4936"/>
    <w:rsid w:val="00AE2AC0"/>
    <w:rsid w:val="00AE3827"/>
    <w:rsid w:val="00AE5FC1"/>
    <w:rsid w:val="00AF7393"/>
    <w:rsid w:val="00B0144E"/>
    <w:rsid w:val="00B34A8F"/>
    <w:rsid w:val="00B351AE"/>
    <w:rsid w:val="00B46CAC"/>
    <w:rsid w:val="00B60D05"/>
    <w:rsid w:val="00B61D2A"/>
    <w:rsid w:val="00B801FD"/>
    <w:rsid w:val="00B82DC5"/>
    <w:rsid w:val="00B87CBB"/>
    <w:rsid w:val="00BA4E40"/>
    <w:rsid w:val="00BA586B"/>
    <w:rsid w:val="00BA6516"/>
    <w:rsid w:val="00BB0B19"/>
    <w:rsid w:val="00BB1975"/>
    <w:rsid w:val="00BC0411"/>
    <w:rsid w:val="00BC5C91"/>
    <w:rsid w:val="00BE1D48"/>
    <w:rsid w:val="00BE6BC6"/>
    <w:rsid w:val="00C020E8"/>
    <w:rsid w:val="00C06BFA"/>
    <w:rsid w:val="00C130B6"/>
    <w:rsid w:val="00C2187C"/>
    <w:rsid w:val="00C23334"/>
    <w:rsid w:val="00C25079"/>
    <w:rsid w:val="00C403C5"/>
    <w:rsid w:val="00C47BA8"/>
    <w:rsid w:val="00C52934"/>
    <w:rsid w:val="00C62697"/>
    <w:rsid w:val="00C631AB"/>
    <w:rsid w:val="00C71811"/>
    <w:rsid w:val="00C912E9"/>
    <w:rsid w:val="00C92421"/>
    <w:rsid w:val="00C977A1"/>
    <w:rsid w:val="00CA18F5"/>
    <w:rsid w:val="00CA349B"/>
    <w:rsid w:val="00CA7125"/>
    <w:rsid w:val="00CB0516"/>
    <w:rsid w:val="00CB43B0"/>
    <w:rsid w:val="00CC7785"/>
    <w:rsid w:val="00CD3F71"/>
    <w:rsid w:val="00CD56F0"/>
    <w:rsid w:val="00CD57F3"/>
    <w:rsid w:val="00CD6C04"/>
    <w:rsid w:val="00CE5ECE"/>
    <w:rsid w:val="00CE6CC1"/>
    <w:rsid w:val="00CE7C93"/>
    <w:rsid w:val="00D001D5"/>
    <w:rsid w:val="00D028F7"/>
    <w:rsid w:val="00D04F84"/>
    <w:rsid w:val="00D06E97"/>
    <w:rsid w:val="00D24CFB"/>
    <w:rsid w:val="00D2626A"/>
    <w:rsid w:val="00D26472"/>
    <w:rsid w:val="00D31807"/>
    <w:rsid w:val="00D44AD7"/>
    <w:rsid w:val="00D54646"/>
    <w:rsid w:val="00D57444"/>
    <w:rsid w:val="00D62430"/>
    <w:rsid w:val="00D75B32"/>
    <w:rsid w:val="00D832D6"/>
    <w:rsid w:val="00D937F4"/>
    <w:rsid w:val="00DA4B63"/>
    <w:rsid w:val="00DB70E0"/>
    <w:rsid w:val="00DE1059"/>
    <w:rsid w:val="00DE4F01"/>
    <w:rsid w:val="00E1187C"/>
    <w:rsid w:val="00E23A95"/>
    <w:rsid w:val="00E27C6B"/>
    <w:rsid w:val="00E3774A"/>
    <w:rsid w:val="00E5084F"/>
    <w:rsid w:val="00E637D9"/>
    <w:rsid w:val="00E6723F"/>
    <w:rsid w:val="00E72C64"/>
    <w:rsid w:val="00EA39FE"/>
    <w:rsid w:val="00EB1860"/>
    <w:rsid w:val="00EC4AF3"/>
    <w:rsid w:val="00ED2781"/>
    <w:rsid w:val="00EF596C"/>
    <w:rsid w:val="00EF734B"/>
    <w:rsid w:val="00F05652"/>
    <w:rsid w:val="00F06741"/>
    <w:rsid w:val="00F10395"/>
    <w:rsid w:val="00F1219B"/>
    <w:rsid w:val="00F137D9"/>
    <w:rsid w:val="00F210FF"/>
    <w:rsid w:val="00F55F48"/>
    <w:rsid w:val="00F9014B"/>
    <w:rsid w:val="00F908CC"/>
    <w:rsid w:val="00F911CE"/>
    <w:rsid w:val="00FA247E"/>
    <w:rsid w:val="00FA7ADD"/>
    <w:rsid w:val="00FB7011"/>
    <w:rsid w:val="00FF6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9B6A106"/>
  <w14:defaultImageDpi w14:val="300"/>
  <w15:docId w15:val="{98138855-920B-4C0D-AC1D-40F31420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Garamond Pro" w:eastAsia="Times New Roman" w:hAnsi="Adobe Garamond Pro"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F3"/>
    <w:pPr>
      <w:spacing w:before="120" w:line="264" w:lineRule="auto"/>
    </w:pPr>
    <w:rPr>
      <w:rFonts w:ascii="Calibri" w:hAnsi="Calibri"/>
      <w:sz w:val="28"/>
      <w:szCs w:val="24"/>
    </w:rPr>
  </w:style>
  <w:style w:type="paragraph" w:styleId="Heading1">
    <w:name w:val="heading 1"/>
    <w:basedOn w:val="Normal"/>
    <w:next w:val="Normal"/>
    <w:qFormat/>
    <w:rsid w:val="00C47BA8"/>
    <w:pPr>
      <w:keepNext/>
      <w:numPr>
        <w:numId w:val="3"/>
      </w:numPr>
      <w:spacing w:before="240"/>
      <w:outlineLvl w:val="0"/>
    </w:pPr>
    <w:rPr>
      <w:rFonts w:ascii="B Avant Garde Demi" w:eastAsia="MS Mincho" w:hAnsi="B Avant Garde Demi"/>
      <w:kern w:val="32"/>
      <w:sz w:val="32"/>
      <w:szCs w:val="32"/>
    </w:rPr>
  </w:style>
  <w:style w:type="paragraph" w:styleId="Heading2">
    <w:name w:val="heading 2"/>
    <w:basedOn w:val="Normal"/>
    <w:next w:val="Normal"/>
    <w:qFormat/>
    <w:rsid w:val="00C47BA8"/>
    <w:pPr>
      <w:keepNext/>
      <w:numPr>
        <w:ilvl w:val="1"/>
        <w:numId w:val="3"/>
      </w:numPr>
      <w:spacing w:before="180"/>
      <w:outlineLvl w:val="1"/>
    </w:pPr>
    <w:rPr>
      <w:rFonts w:eastAsia="MS Mincho"/>
      <w:b/>
      <w:szCs w:val="28"/>
    </w:rPr>
  </w:style>
  <w:style w:type="paragraph" w:styleId="Heading3">
    <w:name w:val="heading 3"/>
    <w:basedOn w:val="Normal"/>
    <w:next w:val="Normal"/>
    <w:qFormat/>
    <w:rsid w:val="00C47BA8"/>
    <w:pPr>
      <w:keepNext/>
      <w:numPr>
        <w:ilvl w:val="2"/>
        <w:numId w:val="3"/>
      </w:numPr>
      <w:spacing w:before="180"/>
      <w:outlineLvl w:val="2"/>
    </w:pPr>
    <w:rPr>
      <w:rFonts w:eastAsia="MS Mincho"/>
      <w:b/>
      <w:sz w:val="26"/>
      <w:szCs w:val="26"/>
    </w:rPr>
  </w:style>
  <w:style w:type="paragraph" w:styleId="Heading4">
    <w:name w:val="heading 4"/>
    <w:basedOn w:val="Normal"/>
    <w:next w:val="Normal"/>
    <w:qFormat/>
    <w:rsid w:val="00C47BA8"/>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C403C5"/>
  </w:style>
  <w:style w:type="paragraph" w:styleId="FootnoteText">
    <w:name w:val="footnote text"/>
    <w:basedOn w:val="Normal"/>
    <w:semiHidden/>
    <w:rsid w:val="00C47BA8"/>
    <w:pPr>
      <w:spacing w:before="60"/>
      <w:ind w:left="227" w:hanging="227"/>
    </w:pPr>
    <w:rPr>
      <w:rFonts w:eastAsia="MS Mincho"/>
      <w:sz w:val="22"/>
    </w:rPr>
  </w:style>
  <w:style w:type="paragraph" w:styleId="Header">
    <w:name w:val="header"/>
    <w:basedOn w:val="Normal"/>
    <w:rsid w:val="00C403C5"/>
    <w:pPr>
      <w:tabs>
        <w:tab w:val="center" w:pos="5245"/>
        <w:tab w:val="right" w:pos="10490"/>
      </w:tabs>
    </w:pPr>
    <w:rPr>
      <w:rFonts w:eastAsia="MS Mincho"/>
    </w:rPr>
  </w:style>
  <w:style w:type="paragraph" w:customStyle="1" w:styleId="MainHeading">
    <w:name w:val="Main Heading"/>
    <w:basedOn w:val="Normal"/>
    <w:next w:val="SubHeading"/>
    <w:rsid w:val="00161CE9"/>
    <w:pPr>
      <w:jc w:val="center"/>
    </w:pPr>
    <w:rPr>
      <w:rFonts w:eastAsia="MS Mincho"/>
      <w:b/>
      <w:sz w:val="48"/>
      <w:szCs w:val="48"/>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CD57F3"/>
    <w:pPr>
      <w:ind w:left="454" w:hanging="454"/>
    </w:pPr>
  </w:style>
  <w:style w:type="paragraph" w:customStyle="1" w:styleId="Normal1a">
    <w:name w:val="Normal 1(a)"/>
    <w:basedOn w:val="Normal1"/>
    <w:rsid w:val="00764A35"/>
    <w:pPr>
      <w:ind w:left="908"/>
    </w:pPr>
  </w:style>
  <w:style w:type="paragraph" w:customStyle="1" w:styleId="Normal1ai">
    <w:name w:val="Normal 1(a)(i)"/>
    <w:basedOn w:val="Normal1a"/>
    <w:rsid w:val="00764A35"/>
    <w:pPr>
      <w:ind w:left="1361"/>
    </w:pPr>
  </w:style>
  <w:style w:type="character" w:styleId="PageNumber">
    <w:name w:val="page number"/>
    <w:rsid w:val="00764A35"/>
    <w:rPr>
      <w:sz w:val="24"/>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C47BA8"/>
    <w:pPr>
      <w:spacing w:before="120" w:line="264" w:lineRule="auto"/>
      <w:jc w:val="both"/>
    </w:pPr>
    <w:rPr>
      <w:rFonts w:ascii="Calibri" w:eastAsia="MS Mincho" w:hAnsi="Calibri"/>
      <w:lang w:eastAsia="ja-JP"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12CA6"/>
    <w:pPr>
      <w:numPr>
        <w:numId w:val="5"/>
      </w:numPr>
      <w:spacing w:before="60"/>
    </w:pPr>
    <w:rPr>
      <w:rFonts w:eastAsia="MS Mincho"/>
    </w:rPr>
  </w:style>
  <w:style w:type="paragraph" w:customStyle="1" w:styleId="Bullet1">
    <w:name w:val="Bullet 1"/>
    <w:basedOn w:val="Normal"/>
    <w:rsid w:val="00712CA6"/>
    <w:pPr>
      <w:numPr>
        <w:numId w:val="6"/>
      </w:numPr>
      <w:spacing w:before="60"/>
    </w:pPr>
    <w:rPr>
      <w:rFonts w:eastAsia="MS Mincho"/>
    </w:rPr>
  </w:style>
  <w:style w:type="paragraph" w:customStyle="1" w:styleId="Bullet1a">
    <w:name w:val="Bullet 1(a)"/>
    <w:basedOn w:val="Normal"/>
    <w:rsid w:val="00933DE9"/>
    <w:pPr>
      <w:numPr>
        <w:numId w:val="7"/>
      </w:numPr>
      <w:spacing w:before="60"/>
    </w:pPr>
    <w:rPr>
      <w:rFonts w:eastAsia="MS Mincho"/>
    </w:rPr>
  </w:style>
  <w:style w:type="paragraph" w:customStyle="1" w:styleId="Bullet2">
    <w:name w:val="Bullet 2"/>
    <w:basedOn w:val="Normal"/>
    <w:rsid w:val="00C47BA8"/>
    <w:pPr>
      <w:numPr>
        <w:numId w:val="1"/>
      </w:numPr>
      <w:spacing w:before="60"/>
    </w:pPr>
    <w:rPr>
      <w:rFonts w:eastAsia="MS Mincho"/>
    </w:rPr>
  </w:style>
  <w:style w:type="paragraph" w:customStyle="1" w:styleId="Bullet2b">
    <w:name w:val="Bullet 2(b)"/>
    <w:basedOn w:val="Normal"/>
    <w:rsid w:val="00C47BA8"/>
    <w:pPr>
      <w:numPr>
        <w:numId w:val="2"/>
      </w:numPr>
      <w:spacing w:before="30"/>
    </w:pPr>
    <w:rPr>
      <w:rFonts w:eastAsia="MS Mincho"/>
    </w:rPr>
  </w:style>
  <w:style w:type="paragraph" w:customStyle="1" w:styleId="Normal1Follower">
    <w:name w:val="Normal 1 Follower"/>
    <w:basedOn w:val="Normal"/>
    <w:rsid w:val="00764A35"/>
    <w:pPr>
      <w:spacing w:before="60"/>
      <w:ind w:left="454"/>
    </w:pPr>
  </w:style>
  <w:style w:type="paragraph" w:customStyle="1" w:styleId="Normal1aFollower">
    <w:name w:val="Normal 1(a) Follower"/>
    <w:basedOn w:val="Normal1Follower"/>
    <w:rsid w:val="00764A35"/>
    <w:pPr>
      <w:ind w:left="907"/>
    </w:p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C403C5"/>
    <w:pPr>
      <w:keepNext/>
      <w:numPr>
        <w:numId w:val="4"/>
      </w:numPr>
      <w:tabs>
        <w:tab w:val="right" w:pos="10490"/>
      </w:tabs>
      <w:jc w:val="left"/>
    </w:pPr>
    <w:rPr>
      <w:rFonts w:eastAsia="Times New Roman"/>
      <w:b w:val="0"/>
      <w:sz w:val="28"/>
      <w:szCs w:val="28"/>
    </w:rPr>
  </w:style>
  <w:style w:type="paragraph" w:customStyle="1" w:styleId="Numbered2">
    <w:name w:val="Numbered 2"/>
    <w:basedOn w:val="Normal1"/>
    <w:rsid w:val="00C403C5"/>
    <w:pPr>
      <w:numPr>
        <w:ilvl w:val="1"/>
        <w:numId w:val="4"/>
      </w:numPr>
      <w:tabs>
        <w:tab w:val="right" w:pos="10490"/>
      </w:tabs>
      <w:spacing w:before="8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styleId="FootnoteReference">
    <w:name w:val="footnote reference"/>
    <w:uiPriority w:val="99"/>
    <w:unhideWhenUsed/>
    <w:rsid w:val="00093F03"/>
    <w:rPr>
      <w:vertAlign w:val="superscript"/>
    </w:rPr>
  </w:style>
  <w:style w:type="character" w:styleId="Hyperlink">
    <w:name w:val="Hyperlink"/>
    <w:uiPriority w:val="99"/>
    <w:unhideWhenUsed/>
    <w:rsid w:val="00CB43B0"/>
    <w:rPr>
      <w:color w:val="0000FF"/>
      <w:u w:val="single"/>
    </w:rPr>
  </w:style>
  <w:style w:type="paragraph" w:customStyle="1" w:styleId="MHeading1">
    <w:name w:val="M Heading 1"/>
    <w:basedOn w:val="Normal"/>
    <w:qFormat/>
    <w:rsid w:val="005777CB"/>
    <w:pPr>
      <w:keepNext/>
      <w:tabs>
        <w:tab w:val="left" w:pos="2835"/>
        <w:tab w:val="left" w:pos="5103"/>
        <w:tab w:val="right" w:pos="10348"/>
      </w:tabs>
      <w:spacing w:before="180"/>
      <w:ind w:left="2835" w:hanging="2835"/>
    </w:pPr>
    <w:rPr>
      <w:b/>
    </w:rPr>
  </w:style>
  <w:style w:type="paragraph" w:customStyle="1" w:styleId="MIndent1">
    <w:name w:val="M Indent 1"/>
    <w:basedOn w:val="Normal"/>
    <w:qFormat/>
    <w:rsid w:val="005777CB"/>
    <w:pPr>
      <w:tabs>
        <w:tab w:val="left" w:pos="5103"/>
        <w:tab w:val="right" w:pos="10348"/>
      </w:tabs>
      <w:spacing w:before="0"/>
      <w:ind w:left="5188" w:right="851" w:hanging="2353"/>
    </w:pPr>
  </w:style>
  <w:style w:type="paragraph" w:customStyle="1" w:styleId="MIndent2">
    <w:name w:val="M Indent 2"/>
    <w:basedOn w:val="MIndent1"/>
    <w:qFormat/>
    <w:rsid w:val="005777CB"/>
    <w:pPr>
      <w:tabs>
        <w:tab w:val="clear" w:pos="5103"/>
      </w:tabs>
      <w:ind w:left="2835" w:right="0" w:firstLine="0"/>
    </w:pPr>
    <w:rPr>
      <w:szCs w:val="28"/>
    </w:rPr>
  </w:style>
  <w:style w:type="paragraph" w:customStyle="1" w:styleId="Numbered4">
    <w:name w:val="Numbered 4"/>
    <w:basedOn w:val="Normal1a"/>
    <w:rsid w:val="00542FA8"/>
    <w:pPr>
      <w:spacing w:before="60"/>
      <w:ind w:left="1021" w:hanging="567"/>
    </w:pPr>
  </w:style>
  <w:style w:type="paragraph" w:customStyle="1" w:styleId="Numbered5">
    <w:name w:val="Numbered 5"/>
    <w:basedOn w:val="Normal1ai"/>
    <w:qFormat/>
    <w:rsid w:val="00542FA8"/>
    <w:pPr>
      <w:spacing w:before="60"/>
      <w:ind w:left="1474" w:hanging="453"/>
    </w:pPr>
    <w:rPr>
      <w:rFonts w:eastAsiaTheme="minorEastAsia"/>
    </w:rPr>
  </w:style>
  <w:style w:type="character" w:styleId="FollowedHyperlink">
    <w:name w:val="FollowedHyperlink"/>
    <w:basedOn w:val="DefaultParagraphFont"/>
    <w:uiPriority w:val="99"/>
    <w:semiHidden/>
    <w:unhideWhenUsed/>
    <w:rsid w:val="00D54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8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qdn.org.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s06web.zoom.us/j/841757713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D82FC-1D5E-4EEA-A2D6-711AE9C620C2}">
  <ds:schemaRefs>
    <ds:schemaRef ds:uri="http://schemas.microsoft.com/sharepoint/v3/contenttype/forms"/>
  </ds:schemaRefs>
</ds:datastoreItem>
</file>

<file path=customXml/itemProps2.xml><?xml version="1.0" encoding="utf-8"?>
<ds:datastoreItem xmlns:ds="http://schemas.openxmlformats.org/officeDocument/2006/customXml" ds:itemID="{B21788E9-C068-4838-A3A6-252ED655A6E2}"/>
</file>

<file path=docProps/app.xml><?xml version="1.0" encoding="utf-8"?>
<Properties xmlns="http://schemas.openxmlformats.org/officeDocument/2006/extended-properties" xmlns:vt="http://schemas.openxmlformats.org/officeDocument/2006/docPropsVTypes">
  <Template>Normal.dotm</Template>
  <TotalTime>296</TotalTime>
  <Pages>6</Pages>
  <Words>1697</Words>
  <Characters>9676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11351</CharactersWithSpaces>
  <SharedDoc>false</SharedDoc>
  <HyperlinkBase/>
  <HLinks>
    <vt:vector size="6" baseType="variant">
      <vt:variant>
        <vt:i4>5505081</vt:i4>
      </vt:variant>
      <vt:variant>
        <vt:i4>0</vt:i4>
      </vt:variant>
      <vt:variant>
        <vt:i4>0</vt:i4>
      </vt:variant>
      <vt:variant>
        <vt:i4>5</vt:i4>
      </vt:variant>
      <vt:variant>
        <vt:lpwstr>https://us06web.zoom.us/j/87349088071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41</cp:revision>
  <cp:lastPrinted>2024-09-27T07:15:00Z</cp:lastPrinted>
  <dcterms:created xsi:type="dcterms:W3CDTF">2023-09-01T01:54:00Z</dcterms:created>
  <dcterms:modified xsi:type="dcterms:W3CDTF">2024-10-01T22:45:00Z</dcterms:modified>
  <cp:category/>
</cp:coreProperties>
</file>