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7" w:type="dxa"/>
        <w:tblLook w:val="04A0" w:firstRow="1" w:lastRow="0" w:firstColumn="1" w:lastColumn="0" w:noHBand="0" w:noVBand="1"/>
      </w:tblPr>
      <w:tblGrid>
        <w:gridCol w:w="10037"/>
      </w:tblGrid>
      <w:tr w:rsidR="00385775" w:rsidRPr="00E51757" w14:paraId="469FF9A2" w14:textId="77777777" w:rsidTr="00211A59">
        <w:trPr>
          <w:trHeight w:val="420"/>
        </w:trPr>
        <w:tc>
          <w:tcPr>
            <w:tcW w:w="10037" w:type="dxa"/>
          </w:tcPr>
          <w:p w14:paraId="22B2F64F" w14:textId="07A4205B" w:rsidR="00385775" w:rsidRPr="00E421BC" w:rsidRDefault="008F36EA" w:rsidP="00FC07A6">
            <w:pPr>
              <w:pStyle w:val="Heading1"/>
              <w:rPr>
                <w:color w:val="233F8E"/>
              </w:rPr>
            </w:pPr>
            <w:bookmarkStart w:id="0" w:name="_Hlk6914899"/>
            <w:r w:rsidRPr="00E421BC">
              <w:rPr>
                <w:color w:val="233F8E"/>
              </w:rPr>
              <w:t xml:space="preserve">ADVOCACY </w:t>
            </w:r>
            <w:r w:rsidR="00231A0A" w:rsidRPr="00E421BC">
              <w:rPr>
                <w:color w:val="233F8E"/>
              </w:rPr>
              <w:t>STATEMENT</w:t>
            </w:r>
          </w:p>
        </w:tc>
      </w:tr>
      <w:tr w:rsidR="00385775" w:rsidRPr="00E51757" w14:paraId="507471BB" w14:textId="77777777" w:rsidTr="00BA30EE">
        <w:trPr>
          <w:trHeight w:val="518"/>
        </w:trPr>
        <w:tc>
          <w:tcPr>
            <w:tcW w:w="10037" w:type="dxa"/>
            <w:tcBorders>
              <w:bottom w:val="single" w:sz="4" w:space="0" w:color="auto"/>
            </w:tcBorders>
            <w:vAlign w:val="center"/>
          </w:tcPr>
          <w:p w14:paraId="023899E4" w14:textId="73B0C7BF" w:rsidR="00385775" w:rsidRPr="00E421BC" w:rsidRDefault="007B52CD" w:rsidP="00E421BC">
            <w:pPr>
              <w:pStyle w:val="Heading2"/>
            </w:pPr>
            <w:r w:rsidRPr="00E421BC">
              <w:t>Rights and respect in</w:t>
            </w:r>
            <w:r w:rsidR="00722A01" w:rsidRPr="00E421BC">
              <w:t xml:space="preserve"> </w:t>
            </w:r>
            <w:r w:rsidR="001F4955" w:rsidRPr="00E421BC">
              <w:t xml:space="preserve">multi-agency provision in the NDIS </w:t>
            </w:r>
            <w:r w:rsidR="005F0724" w:rsidRPr="00E421BC">
              <w:t xml:space="preserve"> </w:t>
            </w:r>
          </w:p>
        </w:tc>
      </w:tr>
      <w:tr w:rsidR="00BA30EE" w:rsidRPr="00E51757" w14:paraId="35CB3438" w14:textId="77777777" w:rsidTr="00BA30EE">
        <w:trPr>
          <w:trHeight w:val="518"/>
        </w:trPr>
        <w:tc>
          <w:tcPr>
            <w:tcW w:w="10037" w:type="dxa"/>
            <w:tcBorders>
              <w:top w:val="single" w:sz="4" w:space="0" w:color="auto"/>
              <w:bottom w:val="single" w:sz="4" w:space="0" w:color="auto"/>
            </w:tcBorders>
            <w:vAlign w:val="center"/>
          </w:tcPr>
          <w:p w14:paraId="747CC15E" w14:textId="6BEF78E9" w:rsidR="00250FB1" w:rsidRPr="00E421BC" w:rsidRDefault="00250FB1" w:rsidP="00E421BC">
            <w:pPr>
              <w:pStyle w:val="Heading2"/>
            </w:pPr>
            <w:r w:rsidRPr="00E421BC">
              <w:t>Fitting providers together in your NDIS support puzzle</w:t>
            </w:r>
          </w:p>
          <w:p w14:paraId="72C97645" w14:textId="7756B13E" w:rsidR="00DD1D55" w:rsidRPr="00A370FA" w:rsidRDefault="00467BAF" w:rsidP="00E421BC">
            <w:pPr>
              <w:pStyle w:val="Heading2"/>
              <w:rPr>
                <w:color w:val="auto"/>
              </w:rPr>
            </w:pPr>
            <w:r w:rsidRPr="00E421BC">
              <w:t>July 2021</w:t>
            </w:r>
          </w:p>
        </w:tc>
      </w:tr>
    </w:tbl>
    <w:p w14:paraId="23E9B7B5" w14:textId="77777777" w:rsidR="003D0F88" w:rsidRDefault="003D0F88" w:rsidP="00E421BC">
      <w:pPr>
        <w:pStyle w:val="Heading2"/>
      </w:pPr>
    </w:p>
    <w:p w14:paraId="6B2301AE" w14:textId="4E3A0BF6" w:rsidR="00385775" w:rsidRPr="00E421BC" w:rsidRDefault="003319F3" w:rsidP="00E421BC">
      <w:pPr>
        <w:pStyle w:val="Heading2"/>
      </w:pPr>
      <w:r w:rsidRPr="00E421BC">
        <w:t>C</w:t>
      </w:r>
      <w:r w:rsidR="00385775" w:rsidRPr="00E421BC">
        <w:t>ontext</w:t>
      </w:r>
    </w:p>
    <w:p w14:paraId="45CA1F74" w14:textId="432F6229" w:rsidR="006E7A2D" w:rsidRPr="006E7A2D" w:rsidRDefault="006E7A2D" w:rsidP="009844B0">
      <w:r w:rsidRPr="006E7A2D">
        <w:t xml:space="preserve">Queenslanders with disability want an NDIS that enables access to individualised, funded supports that meet people’s needs and is built upon the foundations of choice and control. A system that delivers quality and safe supports and services with disability and their families in the driver’s seat is critical. Importantly in being able to fit together the </w:t>
      </w:r>
      <w:proofErr w:type="gramStart"/>
      <w:r w:rsidRPr="006E7A2D">
        <w:t>pieces</w:t>
      </w:r>
      <w:proofErr w:type="gramEnd"/>
      <w:r w:rsidRPr="006E7A2D">
        <w:t xml:space="preserve"> of the puzzle is delivering a system that people can navigate, make informed decisions about the quality, capability and nature of their supports, work together with supports and providers in a way that people can exercise their personal agency and have effective monitoring and accountability measures in place to safeguard quality and safety. </w:t>
      </w:r>
    </w:p>
    <w:p w14:paraId="3E64ABB5" w14:textId="736EC05B" w:rsidR="003F2B20" w:rsidRDefault="00B02789" w:rsidP="009844B0">
      <w:r>
        <w:t>With the introduction of the N</w:t>
      </w:r>
      <w:r w:rsidR="003F2B20">
        <w:t>ational Disability Insurance Scheme (NDIS)</w:t>
      </w:r>
      <w:r w:rsidR="00D82D40">
        <w:t xml:space="preserve">, individual choice and control of participants is </w:t>
      </w:r>
      <w:r w:rsidR="006D697F">
        <w:t xml:space="preserve">differentiating providers according to their contribution to an individualised plan. Yet, </w:t>
      </w:r>
      <w:r w:rsidR="006D697F" w:rsidRPr="001F4955">
        <w:t xml:space="preserve">support </w:t>
      </w:r>
      <w:r w:rsidR="006D697F">
        <w:t xml:space="preserve">for people with disability </w:t>
      </w:r>
      <w:r w:rsidR="006D697F" w:rsidRPr="001F4955">
        <w:t xml:space="preserve">is a complex organisational task </w:t>
      </w:r>
      <w:r w:rsidR="006D697F">
        <w:t>which requires</w:t>
      </w:r>
      <w:r w:rsidR="006D697F" w:rsidRPr="001F4955">
        <w:t xml:space="preserve"> coordination </w:t>
      </w:r>
      <w:r w:rsidR="006D697F">
        <w:t>across</w:t>
      </w:r>
      <w:r w:rsidR="006D697F" w:rsidRPr="001F4955">
        <w:t xml:space="preserve"> multiple human service organisations. </w:t>
      </w:r>
      <w:r w:rsidR="000C71A7" w:rsidRPr="000C71A7">
        <w:t xml:space="preserve">Fitting multiple supports together in an NDIS funded package can be challenging because of many providers involved and the different systems from where supports derive. What we know is that there are good examples of how to do this well such that everyone is working together in a safe and quality manner. </w:t>
      </w:r>
    </w:p>
    <w:p w14:paraId="38519186" w14:textId="6A4EDD9D" w:rsidR="005E4CCE" w:rsidRDefault="00D82D40" w:rsidP="009844B0">
      <w:r>
        <w:t>E</w:t>
      </w:r>
      <w:r w:rsidR="001F4955">
        <w:t>ffective, quality</w:t>
      </w:r>
      <w:r>
        <w:t>,</w:t>
      </w:r>
      <w:r w:rsidR="001F4955">
        <w:t xml:space="preserve"> and safe provision </w:t>
      </w:r>
      <w:r>
        <w:t xml:space="preserve">of funded supports, where there are multiple providers, is strengthened by four key </w:t>
      </w:r>
      <w:r w:rsidR="00DF3A91">
        <w:t>components</w:t>
      </w:r>
      <w:r w:rsidR="002E525A">
        <w:t>/</w:t>
      </w:r>
      <w:r>
        <w:t>pillars</w:t>
      </w:r>
      <w:r w:rsidR="007B52CD">
        <w:rPr>
          <w:rStyle w:val="FootnoteReference"/>
        </w:rPr>
        <w:footnoteReference w:id="1"/>
      </w:r>
      <w:r w:rsidR="006A22E1">
        <w:rPr>
          <w:vertAlign w:val="superscript"/>
        </w:rPr>
        <w:t>,</w:t>
      </w:r>
      <w:r w:rsidR="007B52CD">
        <w:rPr>
          <w:rStyle w:val="FootnoteReference"/>
        </w:rPr>
        <w:footnoteReference w:id="2"/>
      </w:r>
      <w:r w:rsidR="00240F23">
        <w:t xml:space="preserve">: </w:t>
      </w:r>
      <w:r>
        <w:t xml:space="preserve">1) systems for information and communication sharing; 2) clarity and integrity of roles and relationships; 3) discernible accountabilities of providers; and 4) capabilities of providers. </w:t>
      </w:r>
      <w:r w:rsidR="00C12602">
        <w:t>The</w:t>
      </w:r>
      <w:r>
        <w:t xml:space="preserve"> governing systems of the NDIS </w:t>
      </w:r>
      <w:r w:rsidR="00C12602">
        <w:t xml:space="preserve">are critical in supporting these </w:t>
      </w:r>
      <w:r w:rsidR="00EC2D3D">
        <w:t>components</w:t>
      </w:r>
      <w:r w:rsidR="00C12602">
        <w:t xml:space="preserve"> and creating the conditions for cooperative working among providers.  </w:t>
      </w:r>
    </w:p>
    <w:p w14:paraId="324D37FF" w14:textId="32767313" w:rsidR="00E71C97" w:rsidRPr="00E421BC" w:rsidRDefault="00E71C97" w:rsidP="00E421BC">
      <w:pPr>
        <w:pStyle w:val="Heading2"/>
      </w:pPr>
      <w:r w:rsidRPr="00E421BC">
        <w:t>Forum on effective multi-agency working</w:t>
      </w:r>
    </w:p>
    <w:p w14:paraId="7864D21B" w14:textId="77B5E31D" w:rsidR="003B55E9" w:rsidRDefault="000C71A7" w:rsidP="009844B0">
      <w:r>
        <w:t>Queensland</w:t>
      </w:r>
      <w:r w:rsidR="00E34BA3">
        <w:t>ers with</w:t>
      </w:r>
      <w:r>
        <w:t xml:space="preserve"> Disability Network (QDN)</w:t>
      </w:r>
      <w:r w:rsidR="00C12602">
        <w:t xml:space="preserve">, </w:t>
      </w:r>
      <w:r>
        <w:t xml:space="preserve">in partnership with </w:t>
      </w:r>
      <w:r w:rsidR="00C12602">
        <w:t>Griffith Universit</w:t>
      </w:r>
      <w:r>
        <w:t>y</w:t>
      </w:r>
      <w:r w:rsidR="00C12602">
        <w:t>, recently held a</w:t>
      </w:r>
      <w:r w:rsidR="00E34BA3">
        <w:t>n online</w:t>
      </w:r>
      <w:r w:rsidR="00C12602">
        <w:t xml:space="preserve"> forum </w:t>
      </w:r>
      <w:r w:rsidR="00874078">
        <w:t xml:space="preserve">on </w:t>
      </w:r>
      <w:r>
        <w:t xml:space="preserve">14 </w:t>
      </w:r>
      <w:r w:rsidR="00874078">
        <w:t xml:space="preserve">June 2021 </w:t>
      </w:r>
      <w:r w:rsidR="00C12602">
        <w:t xml:space="preserve">to hear </w:t>
      </w:r>
      <w:r>
        <w:t>from NDIS participants and families</w:t>
      </w:r>
      <w:r w:rsidR="00C12602">
        <w:t xml:space="preserve"> about their experiences and challenges </w:t>
      </w:r>
      <w:r w:rsidR="00A7471C">
        <w:t xml:space="preserve">of fitting together </w:t>
      </w:r>
      <w:r>
        <w:t>multiple providers in their</w:t>
      </w:r>
      <w:r w:rsidR="00C12602">
        <w:t xml:space="preserve"> funded </w:t>
      </w:r>
      <w:r>
        <w:t>support plan.</w:t>
      </w:r>
      <w:r w:rsidR="00C12602">
        <w:t xml:space="preserve"> </w:t>
      </w:r>
      <w:r w:rsidR="005A6BD0">
        <w:t xml:space="preserve">The </w:t>
      </w:r>
      <w:r w:rsidR="00C12602">
        <w:t xml:space="preserve">forum was designed to address the question of </w:t>
      </w:r>
      <w:r w:rsidR="006A22E1">
        <w:t xml:space="preserve">how participants </w:t>
      </w:r>
      <w:r w:rsidR="006A22E1" w:rsidRPr="005C4B3A">
        <w:t xml:space="preserve">work with multiple providers and what contributes to </w:t>
      </w:r>
      <w:r w:rsidRPr="005C4B3A">
        <w:t>quality and safety</w:t>
      </w:r>
      <w:r w:rsidR="00722A01">
        <w:t>.</w:t>
      </w:r>
      <w:r w:rsidR="00C12602">
        <w:t xml:space="preserve"> </w:t>
      </w:r>
      <w:r w:rsidR="006A22E1">
        <w:t>Discussions</w:t>
      </w:r>
      <w:r w:rsidR="00722A01">
        <w:t xml:space="preserve"> focused on </w:t>
      </w:r>
      <w:r w:rsidR="00213E38">
        <w:t xml:space="preserve">the </w:t>
      </w:r>
      <w:r w:rsidR="006A22E1">
        <w:t>four</w:t>
      </w:r>
      <w:r w:rsidR="00C12602">
        <w:t xml:space="preserve"> </w:t>
      </w:r>
      <w:r w:rsidR="00213E38">
        <w:t>key components</w:t>
      </w:r>
      <w:r w:rsidR="00936B33">
        <w:t xml:space="preserve">, </w:t>
      </w:r>
      <w:r w:rsidR="006A22E1">
        <w:t>and the</w:t>
      </w:r>
      <w:r w:rsidR="00213E38">
        <w:t>ir</w:t>
      </w:r>
      <w:r w:rsidR="006A22E1">
        <w:t xml:space="preserve"> </w:t>
      </w:r>
      <w:r>
        <w:t xml:space="preserve">influence and impact </w:t>
      </w:r>
      <w:r w:rsidR="006A22E1">
        <w:t>on</w:t>
      </w:r>
      <w:r>
        <w:t xml:space="preserve"> quality and safety of provision</w:t>
      </w:r>
      <w:r w:rsidR="00C12602">
        <w:t xml:space="preserve">. </w:t>
      </w:r>
      <w:r w:rsidR="006A22E1">
        <w:t>Key messages from forum discussants are presented in these four categories.</w:t>
      </w:r>
    </w:p>
    <w:p w14:paraId="26823A17" w14:textId="4A3976AD" w:rsidR="000C71A7" w:rsidRPr="00E421BC" w:rsidRDefault="000C71A7" w:rsidP="00E421BC">
      <w:pPr>
        <w:pStyle w:val="Heading2"/>
      </w:pPr>
      <w:bookmarkStart w:id="1" w:name="_Hlk49496335"/>
      <w:r w:rsidRPr="00E421BC">
        <w:lastRenderedPageBreak/>
        <w:t xml:space="preserve">Key messages </w:t>
      </w:r>
      <w:r w:rsidR="006A22E1" w:rsidRPr="00E421BC">
        <w:t xml:space="preserve">– </w:t>
      </w:r>
      <w:r w:rsidR="00374C30" w:rsidRPr="00E421BC">
        <w:t>I</w:t>
      </w:r>
      <w:r w:rsidR="006A22E1" w:rsidRPr="00E421BC">
        <w:t xml:space="preserve">nformation and </w:t>
      </w:r>
      <w:r w:rsidR="00374C30" w:rsidRPr="00E421BC">
        <w:t>C</w:t>
      </w:r>
      <w:r w:rsidR="006A22E1" w:rsidRPr="00E421BC">
        <w:t xml:space="preserve">ommunication </w:t>
      </w:r>
      <w:r w:rsidRPr="00E421BC">
        <w:t xml:space="preserve"> </w:t>
      </w:r>
    </w:p>
    <w:p w14:paraId="4B2306A4" w14:textId="0B6763FC" w:rsidR="00BF420F" w:rsidRPr="003D0F88" w:rsidRDefault="006A22E1" w:rsidP="008E0C5B">
      <w:pPr>
        <w:pStyle w:val="ListParagraph"/>
        <w:numPr>
          <w:ilvl w:val="0"/>
          <w:numId w:val="4"/>
        </w:numPr>
        <w:rPr>
          <w:rFonts w:ascii="Arial" w:hAnsi="Arial" w:cs="Arial"/>
        </w:rPr>
      </w:pPr>
      <w:r w:rsidRPr="003D0F88">
        <w:rPr>
          <w:rFonts w:ascii="Arial" w:hAnsi="Arial" w:cs="Arial"/>
          <w:b/>
          <w:bCs/>
        </w:rPr>
        <w:t>I</w:t>
      </w:r>
      <w:r w:rsidR="00F5578C" w:rsidRPr="003D0F88">
        <w:rPr>
          <w:rFonts w:ascii="Arial" w:hAnsi="Arial" w:cs="Arial"/>
          <w:b/>
          <w:bCs/>
        </w:rPr>
        <w:t>mportance of access to clear, accessible</w:t>
      </w:r>
      <w:r w:rsidRPr="003D0F88">
        <w:rPr>
          <w:rFonts w:ascii="Arial" w:hAnsi="Arial" w:cs="Arial"/>
          <w:b/>
          <w:bCs/>
        </w:rPr>
        <w:t>,</w:t>
      </w:r>
      <w:r w:rsidR="00F5578C" w:rsidRPr="003D0F88">
        <w:rPr>
          <w:rFonts w:ascii="Arial" w:hAnsi="Arial" w:cs="Arial"/>
          <w:b/>
          <w:bCs/>
        </w:rPr>
        <w:t xml:space="preserve"> and timely advice and information to inform decision making</w:t>
      </w:r>
      <w:r w:rsidR="00F5578C" w:rsidRPr="003D0F88">
        <w:rPr>
          <w:rFonts w:ascii="Arial" w:hAnsi="Arial" w:cs="Arial"/>
        </w:rPr>
        <w:t xml:space="preserve"> when implementing and managing complex plans which include multiple providers and personnel. </w:t>
      </w:r>
    </w:p>
    <w:p w14:paraId="5E5DA83A" w14:textId="0D9FDC69" w:rsidR="006A22E1" w:rsidRPr="003D0F88" w:rsidRDefault="006A22E1" w:rsidP="008E0C5B">
      <w:pPr>
        <w:pStyle w:val="ListParagraph"/>
        <w:numPr>
          <w:ilvl w:val="0"/>
          <w:numId w:val="4"/>
        </w:numPr>
        <w:rPr>
          <w:rFonts w:ascii="Arial" w:hAnsi="Arial" w:cs="Arial"/>
        </w:rPr>
      </w:pPr>
      <w:r w:rsidRPr="003D0F88">
        <w:rPr>
          <w:rFonts w:ascii="Arial" w:hAnsi="Arial" w:cs="Arial"/>
          <w:b/>
          <w:bCs/>
        </w:rPr>
        <w:t>Information needs</w:t>
      </w:r>
      <w:r w:rsidR="00F5578C" w:rsidRPr="003D0F88">
        <w:rPr>
          <w:rFonts w:ascii="Arial" w:hAnsi="Arial" w:cs="Arial"/>
          <w:b/>
          <w:bCs/>
        </w:rPr>
        <w:t xml:space="preserve"> </w:t>
      </w:r>
      <w:r w:rsidRPr="003D0F88">
        <w:rPr>
          <w:rFonts w:ascii="Arial" w:hAnsi="Arial" w:cs="Arial"/>
          <w:b/>
          <w:bCs/>
        </w:rPr>
        <w:t>change with</w:t>
      </w:r>
      <w:r w:rsidR="00F5578C" w:rsidRPr="003D0F88">
        <w:rPr>
          <w:rFonts w:ascii="Arial" w:hAnsi="Arial" w:cs="Arial"/>
          <w:b/>
          <w:bCs/>
        </w:rPr>
        <w:t xml:space="preserve"> each stage of plan management.</w:t>
      </w:r>
      <w:r w:rsidR="00F5578C" w:rsidRPr="003D0F88">
        <w:rPr>
          <w:rFonts w:ascii="Arial" w:hAnsi="Arial" w:cs="Arial"/>
        </w:rPr>
        <w:t xml:space="preserve"> Different kinds of information are required to support selection of providers, recruitment of workers, coordinating plan delivery, </w:t>
      </w:r>
      <w:proofErr w:type="gramStart"/>
      <w:r w:rsidR="00F5578C" w:rsidRPr="003D0F88">
        <w:rPr>
          <w:rFonts w:ascii="Arial" w:hAnsi="Arial" w:cs="Arial"/>
        </w:rPr>
        <w:t>managing</w:t>
      </w:r>
      <w:proofErr w:type="gramEnd"/>
      <w:r w:rsidR="00F5578C" w:rsidRPr="003D0F88">
        <w:rPr>
          <w:rFonts w:ascii="Arial" w:hAnsi="Arial" w:cs="Arial"/>
        </w:rPr>
        <w:t xml:space="preserve"> and tracking financial transactions, assessing the quality and appropriateness of service provision and when the need arises undertaking advocacy and/or complaints to address shortcomings and grievances. </w:t>
      </w:r>
      <w:r w:rsidR="002C4B6A" w:rsidRPr="003D0F88">
        <w:rPr>
          <w:rFonts w:ascii="Arial" w:hAnsi="Arial" w:cs="Arial"/>
        </w:rPr>
        <w:t>There is a</w:t>
      </w:r>
      <w:r w:rsidR="00F5578C" w:rsidRPr="003D0F88">
        <w:rPr>
          <w:rFonts w:ascii="Arial" w:hAnsi="Arial" w:cs="Arial"/>
        </w:rPr>
        <w:t xml:space="preserve"> preference for simple systems which they could access to obtain relevant information. </w:t>
      </w:r>
    </w:p>
    <w:p w14:paraId="13952DD7" w14:textId="3F6D0EF7" w:rsidR="006A22E1" w:rsidRPr="003D0F88" w:rsidRDefault="002535EF" w:rsidP="008E0C5B">
      <w:pPr>
        <w:pStyle w:val="ListParagraph"/>
        <w:numPr>
          <w:ilvl w:val="0"/>
          <w:numId w:val="4"/>
        </w:numPr>
        <w:rPr>
          <w:rFonts w:ascii="Arial" w:hAnsi="Arial" w:cs="Arial"/>
        </w:rPr>
      </w:pPr>
      <w:r w:rsidRPr="003D0F88">
        <w:rPr>
          <w:rFonts w:ascii="Arial" w:hAnsi="Arial" w:cs="Arial"/>
          <w:b/>
          <w:bCs/>
        </w:rPr>
        <w:t>Getting the right balance of accurate, relevant, and timely information</w:t>
      </w:r>
      <w:r w:rsidRPr="003D0F88">
        <w:rPr>
          <w:rFonts w:ascii="Arial" w:hAnsi="Arial" w:cs="Arial"/>
        </w:rPr>
        <w:t xml:space="preserve">. </w:t>
      </w:r>
      <w:r w:rsidR="00F5578C" w:rsidRPr="003D0F88">
        <w:rPr>
          <w:rFonts w:ascii="Arial" w:hAnsi="Arial" w:cs="Arial"/>
        </w:rPr>
        <w:t xml:space="preserve">While information overload was not directly discussed, it was clear that some participants did not want excessive amounts of information. </w:t>
      </w:r>
      <w:r w:rsidRPr="003D0F88">
        <w:rPr>
          <w:rFonts w:ascii="Arial" w:hAnsi="Arial" w:cs="Arial"/>
        </w:rPr>
        <w:t>Too much</w:t>
      </w:r>
      <w:r w:rsidR="00F5578C" w:rsidRPr="003D0F88">
        <w:rPr>
          <w:rFonts w:ascii="Arial" w:hAnsi="Arial" w:cs="Arial"/>
        </w:rPr>
        <w:t xml:space="preserve"> information about complex topics </w:t>
      </w:r>
      <w:r w:rsidR="002C4B6A" w:rsidRPr="003D0F88">
        <w:rPr>
          <w:rFonts w:ascii="Arial" w:hAnsi="Arial" w:cs="Arial"/>
        </w:rPr>
        <w:t>could undermine</w:t>
      </w:r>
      <w:r w:rsidR="00F5578C" w:rsidRPr="003D0F88">
        <w:rPr>
          <w:rFonts w:ascii="Arial" w:hAnsi="Arial" w:cs="Arial"/>
        </w:rPr>
        <w:t xml:space="preserve"> confidence in making choices, </w:t>
      </w:r>
      <w:r w:rsidR="002C4B6A" w:rsidRPr="003D0F88">
        <w:rPr>
          <w:rFonts w:ascii="Arial" w:hAnsi="Arial" w:cs="Arial"/>
        </w:rPr>
        <w:t xml:space="preserve">and prompt </w:t>
      </w:r>
      <w:r w:rsidR="00F5578C" w:rsidRPr="003D0F88">
        <w:rPr>
          <w:rFonts w:ascii="Arial" w:hAnsi="Arial" w:cs="Arial"/>
        </w:rPr>
        <w:t xml:space="preserve">some to relinquish responsibility to providers. </w:t>
      </w:r>
      <w:r w:rsidR="002C4B6A" w:rsidRPr="003D0F88">
        <w:rPr>
          <w:rFonts w:ascii="Arial" w:hAnsi="Arial" w:cs="Arial"/>
        </w:rPr>
        <w:t>This was resisted by other discussants</w:t>
      </w:r>
      <w:r w:rsidR="00F5578C" w:rsidRPr="003D0F88">
        <w:rPr>
          <w:rFonts w:ascii="Arial" w:hAnsi="Arial" w:cs="Arial"/>
        </w:rPr>
        <w:t xml:space="preserve"> </w:t>
      </w:r>
      <w:r w:rsidR="002C4B6A" w:rsidRPr="003D0F88">
        <w:rPr>
          <w:rFonts w:ascii="Arial" w:hAnsi="Arial" w:cs="Arial"/>
        </w:rPr>
        <w:t>who</w:t>
      </w:r>
      <w:r w:rsidR="00F5578C" w:rsidRPr="003D0F88">
        <w:rPr>
          <w:rFonts w:ascii="Arial" w:hAnsi="Arial" w:cs="Arial"/>
        </w:rPr>
        <w:t xml:space="preserve"> articulated concerns about plan managers and support coordinators who assumed too much responsibility over plan implementation without adequate consultation with the participant. </w:t>
      </w:r>
      <w:r w:rsidR="002C4B6A" w:rsidRPr="003D0F88">
        <w:rPr>
          <w:rFonts w:ascii="Arial" w:hAnsi="Arial" w:cs="Arial"/>
        </w:rPr>
        <w:t>All</w:t>
      </w:r>
      <w:r w:rsidR="00F5578C" w:rsidRPr="003D0F88">
        <w:rPr>
          <w:rFonts w:ascii="Arial" w:hAnsi="Arial" w:cs="Arial"/>
        </w:rPr>
        <w:t xml:space="preserve"> discussants were looking for access to accurate</w:t>
      </w:r>
      <w:r w:rsidR="23B7DF15" w:rsidRPr="003D0F88">
        <w:rPr>
          <w:rFonts w:ascii="Arial" w:hAnsi="Arial" w:cs="Arial"/>
        </w:rPr>
        <w:t>, relevant</w:t>
      </w:r>
      <w:r w:rsidRPr="003D0F88">
        <w:rPr>
          <w:rFonts w:ascii="Arial" w:hAnsi="Arial" w:cs="Arial"/>
        </w:rPr>
        <w:t>,</w:t>
      </w:r>
      <w:r w:rsidR="00F5578C" w:rsidRPr="003D0F88">
        <w:rPr>
          <w:rFonts w:ascii="Arial" w:hAnsi="Arial" w:cs="Arial"/>
        </w:rPr>
        <w:t xml:space="preserve"> and timely information.</w:t>
      </w:r>
    </w:p>
    <w:p w14:paraId="5DD07483" w14:textId="77777777" w:rsidR="002535EF" w:rsidRPr="003D0F88" w:rsidRDefault="002535EF" w:rsidP="008E0C5B">
      <w:pPr>
        <w:pStyle w:val="ListParagraph"/>
        <w:numPr>
          <w:ilvl w:val="0"/>
          <w:numId w:val="4"/>
        </w:numPr>
        <w:rPr>
          <w:rFonts w:ascii="Arial" w:hAnsi="Arial" w:cs="Arial"/>
        </w:rPr>
      </w:pPr>
      <w:r w:rsidRPr="003D0F88">
        <w:rPr>
          <w:rFonts w:ascii="Arial" w:hAnsi="Arial" w:cs="Arial"/>
          <w:b/>
          <w:bCs/>
        </w:rPr>
        <w:t>There is a</w:t>
      </w:r>
      <w:r w:rsidR="00F5578C" w:rsidRPr="003D0F88">
        <w:rPr>
          <w:rFonts w:ascii="Arial" w:hAnsi="Arial" w:cs="Arial"/>
          <w:b/>
          <w:bCs/>
        </w:rPr>
        <w:t xml:space="preserve"> strong preference for respectful communication </w:t>
      </w:r>
      <w:r w:rsidRPr="003D0F88">
        <w:rPr>
          <w:rFonts w:ascii="Arial" w:hAnsi="Arial" w:cs="Arial"/>
          <w:b/>
          <w:bCs/>
        </w:rPr>
        <w:t xml:space="preserve">in </w:t>
      </w:r>
      <w:r w:rsidR="00F5578C" w:rsidRPr="003D0F88">
        <w:rPr>
          <w:rFonts w:ascii="Arial" w:hAnsi="Arial" w:cs="Arial"/>
          <w:b/>
          <w:bCs/>
        </w:rPr>
        <w:t>plan implementation.</w:t>
      </w:r>
      <w:r w:rsidR="00F5578C" w:rsidRPr="003D0F88">
        <w:rPr>
          <w:rFonts w:ascii="Arial" w:hAnsi="Arial" w:cs="Arial"/>
        </w:rPr>
        <w:t xml:space="preserve"> </w:t>
      </w:r>
      <w:r w:rsidRPr="003D0F88">
        <w:rPr>
          <w:rFonts w:ascii="Arial" w:hAnsi="Arial" w:cs="Arial"/>
        </w:rPr>
        <w:t>D</w:t>
      </w:r>
      <w:r w:rsidR="00F5578C" w:rsidRPr="003D0F88">
        <w:rPr>
          <w:rFonts w:ascii="Arial" w:hAnsi="Arial" w:cs="Arial"/>
        </w:rPr>
        <w:t xml:space="preserve">iscussants shared examples in which either providers or personnel made incorrect assumptions about their disability and their choices, failed to communicate with participants in a timely way or communicated without demonstrating respect for their will and preferences. </w:t>
      </w:r>
    </w:p>
    <w:p w14:paraId="1F92D7E0" w14:textId="5C345639" w:rsidR="00163523" w:rsidRPr="003D0F88" w:rsidRDefault="002535EF" w:rsidP="008E0C5B">
      <w:pPr>
        <w:pStyle w:val="ListParagraph"/>
        <w:numPr>
          <w:ilvl w:val="0"/>
          <w:numId w:val="4"/>
        </w:numPr>
        <w:rPr>
          <w:rFonts w:ascii="Arial" w:hAnsi="Arial" w:cs="Arial"/>
        </w:rPr>
      </w:pPr>
      <w:r w:rsidRPr="003D0F88">
        <w:rPr>
          <w:rFonts w:ascii="Arial" w:hAnsi="Arial" w:cs="Arial"/>
          <w:b/>
          <w:bCs/>
        </w:rPr>
        <w:t>Being able to communicate in preferred language is important.</w:t>
      </w:r>
      <w:r w:rsidRPr="003D0F88">
        <w:rPr>
          <w:rFonts w:ascii="Arial" w:hAnsi="Arial" w:cs="Arial"/>
        </w:rPr>
        <w:t xml:space="preserve"> </w:t>
      </w:r>
      <w:r w:rsidR="00F5578C" w:rsidRPr="003D0F88">
        <w:rPr>
          <w:rFonts w:ascii="Arial" w:hAnsi="Arial" w:cs="Arial"/>
        </w:rPr>
        <w:t>For discussants from a culturally and linguistically diverse background</w:t>
      </w:r>
      <w:r w:rsidRPr="003D0F88">
        <w:rPr>
          <w:rFonts w:ascii="Arial" w:hAnsi="Arial" w:cs="Arial"/>
        </w:rPr>
        <w:t xml:space="preserve"> this was </w:t>
      </w:r>
      <w:r w:rsidR="00FD4166" w:rsidRPr="003D0F88">
        <w:rPr>
          <w:rFonts w:ascii="Arial" w:hAnsi="Arial" w:cs="Arial"/>
        </w:rPr>
        <w:t>particularly</w:t>
      </w:r>
      <w:r w:rsidRPr="003D0F88">
        <w:rPr>
          <w:rFonts w:ascii="Arial" w:hAnsi="Arial" w:cs="Arial"/>
        </w:rPr>
        <w:t xml:space="preserve"> </w:t>
      </w:r>
      <w:r w:rsidR="00F5578C" w:rsidRPr="003D0F88">
        <w:rPr>
          <w:rFonts w:ascii="Arial" w:hAnsi="Arial" w:cs="Arial"/>
        </w:rPr>
        <w:t>important</w:t>
      </w:r>
      <w:r w:rsidRPr="003D0F88">
        <w:rPr>
          <w:rFonts w:ascii="Arial" w:hAnsi="Arial" w:cs="Arial"/>
        </w:rPr>
        <w:t>, as was the opportunity</w:t>
      </w:r>
      <w:r w:rsidR="00F5578C" w:rsidRPr="003D0F88">
        <w:rPr>
          <w:rFonts w:ascii="Arial" w:hAnsi="Arial" w:cs="Arial"/>
        </w:rPr>
        <w:t xml:space="preserve"> to identify th</w:t>
      </w:r>
      <w:r w:rsidRPr="003D0F88">
        <w:rPr>
          <w:rFonts w:ascii="Arial" w:hAnsi="Arial" w:cs="Arial"/>
        </w:rPr>
        <w:t xml:space="preserve">e </w:t>
      </w:r>
      <w:r w:rsidR="00F5578C" w:rsidRPr="003D0F88">
        <w:rPr>
          <w:rFonts w:ascii="Arial" w:hAnsi="Arial" w:cs="Arial"/>
        </w:rPr>
        <w:t>preferred method and medium for communication, and to be certain that providers and personnel would respect this.</w:t>
      </w:r>
      <w:r w:rsidR="04E7A7A1" w:rsidRPr="003D0F88">
        <w:rPr>
          <w:rFonts w:ascii="Arial" w:hAnsi="Arial" w:cs="Arial"/>
        </w:rPr>
        <w:t xml:space="preserve"> Additionally, discussants indicated a preference to control the flow of information about their conditions and circumstances to providers.</w:t>
      </w:r>
    </w:p>
    <w:p w14:paraId="4AEAB2A1" w14:textId="77777777" w:rsidR="00A8698E" w:rsidRPr="00A8698E" w:rsidRDefault="00A8698E" w:rsidP="00163523">
      <w:pPr>
        <w:pStyle w:val="ListParagraph"/>
        <w:ind w:left="357"/>
        <w:contextualSpacing/>
        <w:jc w:val="both"/>
        <w:rPr>
          <w:rFonts w:ascii="Arial" w:hAnsi="Arial" w:cs="Arial"/>
          <w:sz w:val="16"/>
          <w:szCs w:val="16"/>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33F8E"/>
        <w:tblLook w:val="04A0" w:firstRow="1" w:lastRow="0" w:firstColumn="1" w:lastColumn="0" w:noHBand="0" w:noVBand="1"/>
      </w:tblPr>
      <w:tblGrid>
        <w:gridCol w:w="9463"/>
      </w:tblGrid>
      <w:tr w:rsidR="004B6F42" w:rsidRPr="004B6F42" w14:paraId="0519463D" w14:textId="77777777" w:rsidTr="009844B0">
        <w:trPr>
          <w:trHeight w:val="3745"/>
        </w:trPr>
        <w:tc>
          <w:tcPr>
            <w:tcW w:w="9463" w:type="dxa"/>
            <w:shd w:val="clear" w:color="auto" w:fill="233F8E"/>
          </w:tcPr>
          <w:p w14:paraId="723BF0E8" w14:textId="3370B7F9" w:rsidR="00231A0A" w:rsidRPr="004B6F42" w:rsidRDefault="000F0BD1" w:rsidP="00963F53">
            <w:pPr>
              <w:contextualSpacing/>
              <w:jc w:val="both"/>
              <w:rPr>
                <w:rFonts w:cs="Arial"/>
                <w:b/>
                <w:bCs/>
                <w:color w:val="FFFFFF" w:themeColor="background1"/>
              </w:rPr>
            </w:pPr>
            <w:r w:rsidRPr="004B6F42">
              <w:rPr>
                <w:rFonts w:cs="Arial"/>
                <w:b/>
                <w:bCs/>
                <w:color w:val="FFFFFF" w:themeColor="background1"/>
              </w:rPr>
              <w:t>Preferences for addressing</w:t>
            </w:r>
            <w:r w:rsidR="00963F53" w:rsidRPr="004B6F42">
              <w:rPr>
                <w:rFonts w:cs="Arial"/>
                <w:b/>
                <w:bCs/>
                <w:color w:val="FFFFFF" w:themeColor="background1"/>
              </w:rPr>
              <w:t xml:space="preserve"> information and communication</w:t>
            </w:r>
            <w:r w:rsidR="00231A0A" w:rsidRPr="004B6F42">
              <w:rPr>
                <w:rFonts w:cs="Arial"/>
                <w:b/>
                <w:bCs/>
                <w:color w:val="FFFFFF" w:themeColor="background1"/>
              </w:rPr>
              <w:t xml:space="preserve">: </w:t>
            </w:r>
          </w:p>
          <w:p w14:paraId="0095E773" w14:textId="25374DFE" w:rsidR="00231A0A" w:rsidRPr="003D0F88" w:rsidRDefault="00231A0A" w:rsidP="008E0C5B">
            <w:pPr>
              <w:pStyle w:val="ListParagraph"/>
              <w:numPr>
                <w:ilvl w:val="0"/>
                <w:numId w:val="5"/>
              </w:numPr>
              <w:rPr>
                <w:rFonts w:ascii="Arial" w:hAnsi="Arial" w:cs="Arial"/>
                <w:color w:val="FFFFFF" w:themeColor="background1"/>
              </w:rPr>
            </w:pPr>
            <w:r w:rsidRPr="003D0F88">
              <w:rPr>
                <w:rFonts w:ascii="Arial" w:hAnsi="Arial" w:cs="Arial"/>
                <w:color w:val="FFFFFF" w:themeColor="background1"/>
              </w:rPr>
              <w:t xml:space="preserve">Online systems that provide transparent information about plan progress, including financial transactions, which facilitate review and approval, </w:t>
            </w:r>
            <w:r w:rsidR="002C4B6A" w:rsidRPr="003D0F88">
              <w:rPr>
                <w:rFonts w:ascii="Arial" w:hAnsi="Arial" w:cs="Arial"/>
                <w:color w:val="FFFFFF" w:themeColor="background1"/>
              </w:rPr>
              <w:t>and</w:t>
            </w:r>
            <w:r w:rsidRPr="003D0F88">
              <w:rPr>
                <w:rFonts w:ascii="Arial" w:hAnsi="Arial" w:cs="Arial"/>
                <w:color w:val="FFFFFF" w:themeColor="background1"/>
              </w:rPr>
              <w:t xml:space="preserve"> enable participants to query transactions</w:t>
            </w:r>
          </w:p>
          <w:p w14:paraId="11DCE14D" w14:textId="6F0126E0" w:rsidR="00231A0A" w:rsidRPr="003D0F88" w:rsidRDefault="00231A0A" w:rsidP="008E0C5B">
            <w:pPr>
              <w:pStyle w:val="ListParagraph"/>
              <w:numPr>
                <w:ilvl w:val="0"/>
                <w:numId w:val="5"/>
              </w:numPr>
              <w:rPr>
                <w:rFonts w:ascii="Arial" w:hAnsi="Arial" w:cs="Arial"/>
                <w:color w:val="FFFFFF" w:themeColor="background1"/>
              </w:rPr>
            </w:pPr>
            <w:r w:rsidRPr="003D0F88">
              <w:rPr>
                <w:rFonts w:ascii="Arial" w:hAnsi="Arial" w:cs="Arial"/>
                <w:color w:val="FFFFFF" w:themeColor="background1"/>
              </w:rPr>
              <w:t xml:space="preserve">Regionally specific information forums about the type and quality of local providers to enable comparative analysis and foster the conditions </w:t>
            </w:r>
            <w:r w:rsidR="002C4B6A" w:rsidRPr="003D0F88">
              <w:rPr>
                <w:rFonts w:ascii="Arial" w:hAnsi="Arial" w:cs="Arial"/>
                <w:color w:val="FFFFFF" w:themeColor="background1"/>
              </w:rPr>
              <w:t>for</w:t>
            </w:r>
            <w:r w:rsidRPr="003D0F88">
              <w:rPr>
                <w:rFonts w:ascii="Arial" w:hAnsi="Arial" w:cs="Arial"/>
                <w:color w:val="FFFFFF" w:themeColor="background1"/>
              </w:rPr>
              <w:t xml:space="preserve"> informed choices</w:t>
            </w:r>
          </w:p>
          <w:p w14:paraId="61BBF521" w14:textId="1FDC0F8B" w:rsidR="00231A0A" w:rsidRPr="003D0F88" w:rsidRDefault="00231A0A" w:rsidP="008E0C5B">
            <w:pPr>
              <w:pStyle w:val="ListParagraph"/>
              <w:numPr>
                <w:ilvl w:val="0"/>
                <w:numId w:val="5"/>
              </w:numPr>
              <w:rPr>
                <w:rFonts w:ascii="Arial" w:hAnsi="Arial" w:cs="Arial"/>
                <w:color w:val="FFFFFF" w:themeColor="background1"/>
              </w:rPr>
            </w:pPr>
            <w:r w:rsidRPr="003D0F88">
              <w:rPr>
                <w:rFonts w:ascii="Arial" w:hAnsi="Arial" w:cs="Arial"/>
                <w:color w:val="FFFFFF" w:themeColor="background1"/>
              </w:rPr>
              <w:t>Practical support to communicate effectively with providers and personnel, this may include advice about how to articulate expectations and the questions to ask to ensure that providers and personnel will communicate respectfully</w:t>
            </w:r>
          </w:p>
          <w:p w14:paraId="02B7D423" w14:textId="25418688" w:rsidR="00231A0A" w:rsidRPr="003D0F88" w:rsidRDefault="00231A0A" w:rsidP="008E0C5B">
            <w:pPr>
              <w:pStyle w:val="ListParagraph"/>
              <w:numPr>
                <w:ilvl w:val="0"/>
                <w:numId w:val="5"/>
              </w:numPr>
              <w:rPr>
                <w:rFonts w:ascii="Arial" w:hAnsi="Arial" w:cs="Arial"/>
                <w:color w:val="FFFFFF" w:themeColor="background1"/>
              </w:rPr>
            </w:pPr>
            <w:r w:rsidRPr="003D0F88">
              <w:rPr>
                <w:rFonts w:ascii="Arial" w:hAnsi="Arial" w:cs="Arial"/>
                <w:color w:val="FFFFFF" w:themeColor="background1"/>
              </w:rPr>
              <w:t>Practical advice on how to maintain confidentiality and privacy when working with multiple providers</w:t>
            </w:r>
          </w:p>
          <w:p w14:paraId="50E72317" w14:textId="77777777" w:rsidR="00231A0A" w:rsidRPr="003D0F88" w:rsidRDefault="00231A0A" w:rsidP="008E0C5B">
            <w:pPr>
              <w:pStyle w:val="ListParagraph"/>
              <w:numPr>
                <w:ilvl w:val="0"/>
                <w:numId w:val="5"/>
              </w:numPr>
            </w:pPr>
            <w:r w:rsidRPr="003D0F88">
              <w:rPr>
                <w:rFonts w:ascii="Arial" w:hAnsi="Arial" w:cs="Arial"/>
                <w:color w:val="FFFFFF" w:themeColor="background1"/>
              </w:rPr>
              <w:t xml:space="preserve">Practical support for self and supported advocacy to realise participant’s rights to clear, </w:t>
            </w:r>
            <w:r w:rsidR="008634E2" w:rsidRPr="003D0F88">
              <w:rPr>
                <w:rFonts w:ascii="Arial" w:hAnsi="Arial" w:cs="Arial"/>
                <w:color w:val="FFFFFF" w:themeColor="background1"/>
              </w:rPr>
              <w:t>accessible,</w:t>
            </w:r>
            <w:r w:rsidRPr="003D0F88">
              <w:rPr>
                <w:rFonts w:ascii="Arial" w:hAnsi="Arial" w:cs="Arial"/>
                <w:color w:val="FFFFFF" w:themeColor="background1"/>
              </w:rPr>
              <w:t xml:space="preserve"> and timely information</w:t>
            </w:r>
          </w:p>
          <w:p w14:paraId="3F92FDA4" w14:textId="276B0D3A" w:rsidR="003D0F88" w:rsidRPr="009844B0" w:rsidRDefault="003D0F88" w:rsidP="003D0F88">
            <w:pPr>
              <w:pStyle w:val="ListParagraph"/>
            </w:pPr>
          </w:p>
        </w:tc>
      </w:tr>
    </w:tbl>
    <w:p w14:paraId="5D3976CB" w14:textId="55182508" w:rsidR="00231A0A" w:rsidRDefault="00231A0A" w:rsidP="002149B4">
      <w:pPr>
        <w:ind w:firstLine="357"/>
        <w:contextualSpacing/>
        <w:jc w:val="both"/>
        <w:rPr>
          <w:rFonts w:cs="Arial"/>
        </w:rPr>
      </w:pPr>
    </w:p>
    <w:p w14:paraId="7C5750DE" w14:textId="6451C75A" w:rsidR="00722A01" w:rsidRPr="004B6F42" w:rsidRDefault="006A22E1" w:rsidP="004B6F42">
      <w:pPr>
        <w:pStyle w:val="Heading2"/>
      </w:pPr>
      <w:r w:rsidRPr="004B6F42">
        <w:lastRenderedPageBreak/>
        <w:t xml:space="preserve">Key messages - </w:t>
      </w:r>
      <w:r w:rsidR="00374C30" w:rsidRPr="004B6F42">
        <w:t>R</w:t>
      </w:r>
      <w:r w:rsidR="00722A01" w:rsidRPr="004B6F42">
        <w:t xml:space="preserve">oles and </w:t>
      </w:r>
      <w:r w:rsidR="00374C30" w:rsidRPr="004B6F42">
        <w:t>R</w:t>
      </w:r>
      <w:r w:rsidR="00722A01" w:rsidRPr="004B6F42">
        <w:t>elationships</w:t>
      </w:r>
    </w:p>
    <w:p w14:paraId="5255ABF1" w14:textId="77777777" w:rsidR="001701D5" w:rsidRPr="003D0F88" w:rsidRDefault="00E67536" w:rsidP="008E0C5B">
      <w:pPr>
        <w:pStyle w:val="ListParagraph"/>
        <w:numPr>
          <w:ilvl w:val="0"/>
          <w:numId w:val="6"/>
        </w:numPr>
        <w:rPr>
          <w:rFonts w:ascii="Arial" w:hAnsi="Arial" w:cs="Arial"/>
        </w:rPr>
      </w:pPr>
      <w:r w:rsidRPr="003D0F88">
        <w:rPr>
          <w:rFonts w:ascii="Arial" w:hAnsi="Arial" w:cs="Arial"/>
          <w:b/>
        </w:rPr>
        <w:t>Strong</w:t>
      </w:r>
      <w:r w:rsidR="00F5578C" w:rsidRPr="003D0F88">
        <w:rPr>
          <w:rFonts w:ascii="Arial" w:hAnsi="Arial" w:cs="Arial"/>
          <w:b/>
        </w:rPr>
        <w:t xml:space="preserve"> partiality for respectful relationships which</w:t>
      </w:r>
      <w:r w:rsidRPr="003D0F88">
        <w:rPr>
          <w:rFonts w:ascii="Arial" w:hAnsi="Arial" w:cs="Arial"/>
          <w:b/>
        </w:rPr>
        <w:t xml:space="preserve"> are</w:t>
      </w:r>
      <w:r w:rsidR="00F5578C" w:rsidRPr="003D0F88">
        <w:rPr>
          <w:rFonts w:ascii="Arial" w:hAnsi="Arial" w:cs="Arial"/>
          <w:b/>
        </w:rPr>
        <w:t xml:space="preserve"> structured around the participant’s expectations and preferences</w:t>
      </w:r>
      <w:r w:rsidR="00F5578C" w:rsidRPr="003D0F88">
        <w:rPr>
          <w:rFonts w:ascii="Arial" w:hAnsi="Arial" w:cs="Arial"/>
        </w:rPr>
        <w:t xml:space="preserve">. </w:t>
      </w:r>
      <w:r w:rsidRPr="003D0F88">
        <w:rPr>
          <w:rFonts w:ascii="Arial" w:hAnsi="Arial" w:cs="Arial"/>
        </w:rPr>
        <w:t>Discussants included</w:t>
      </w:r>
      <w:r w:rsidR="00F5578C" w:rsidRPr="003D0F88">
        <w:rPr>
          <w:rFonts w:ascii="Arial" w:hAnsi="Arial" w:cs="Arial"/>
        </w:rPr>
        <w:t xml:space="preserve"> </w:t>
      </w:r>
      <w:r w:rsidRPr="003D0F88">
        <w:rPr>
          <w:rFonts w:ascii="Arial" w:hAnsi="Arial" w:cs="Arial"/>
        </w:rPr>
        <w:t>NDIS participants</w:t>
      </w:r>
      <w:r w:rsidR="00F5578C" w:rsidRPr="003D0F88">
        <w:rPr>
          <w:rFonts w:ascii="Arial" w:hAnsi="Arial" w:cs="Arial"/>
        </w:rPr>
        <w:t xml:space="preserve"> living independently with daily facilitative care and access to additional allied health services </w:t>
      </w:r>
      <w:r w:rsidRPr="003D0F88">
        <w:rPr>
          <w:rFonts w:ascii="Arial" w:hAnsi="Arial" w:cs="Arial"/>
        </w:rPr>
        <w:t>and participants</w:t>
      </w:r>
      <w:r w:rsidR="00F5578C" w:rsidRPr="003D0F88">
        <w:rPr>
          <w:rFonts w:ascii="Arial" w:hAnsi="Arial" w:cs="Arial"/>
        </w:rPr>
        <w:t xml:space="preserve"> living with family</w:t>
      </w:r>
      <w:r w:rsidRPr="003D0F88">
        <w:rPr>
          <w:rFonts w:ascii="Arial" w:hAnsi="Arial" w:cs="Arial"/>
        </w:rPr>
        <w:t>, receiving funding for</w:t>
      </w:r>
      <w:r w:rsidR="00F5578C" w:rsidRPr="003D0F88">
        <w:rPr>
          <w:rFonts w:ascii="Arial" w:hAnsi="Arial" w:cs="Arial"/>
        </w:rPr>
        <w:t xml:space="preserve"> more discrete categories of </w:t>
      </w:r>
      <w:r w:rsidRPr="003D0F88">
        <w:rPr>
          <w:rFonts w:ascii="Arial" w:hAnsi="Arial" w:cs="Arial"/>
        </w:rPr>
        <w:t>support</w:t>
      </w:r>
      <w:r w:rsidR="00F5578C" w:rsidRPr="003D0F88">
        <w:rPr>
          <w:rFonts w:ascii="Arial" w:hAnsi="Arial" w:cs="Arial"/>
        </w:rPr>
        <w:t>. The structure of the support package had a direct impact on the kinds of relationships which participants developed with providers and personnel.</w:t>
      </w:r>
    </w:p>
    <w:p w14:paraId="3BE9BA0B" w14:textId="77777777" w:rsidR="001701D5" w:rsidRPr="003D0F88" w:rsidRDefault="001701D5" w:rsidP="008E0C5B">
      <w:pPr>
        <w:pStyle w:val="ListParagraph"/>
        <w:numPr>
          <w:ilvl w:val="1"/>
          <w:numId w:val="6"/>
        </w:numPr>
        <w:rPr>
          <w:rFonts w:ascii="Arial" w:hAnsi="Arial" w:cs="Arial"/>
        </w:rPr>
      </w:pPr>
      <w:r w:rsidRPr="003D0F88">
        <w:rPr>
          <w:rFonts w:ascii="Arial" w:hAnsi="Arial" w:cs="Arial"/>
        </w:rPr>
        <w:t>Some discussants recalled incidents in which they felt very vulnerable when personnel entered their homes to provide funded services. Managing relationships on these occasions required significant assertiveness, and, consistent with the above observations, the quality of communication had an influence on the quality of the relationships.</w:t>
      </w:r>
    </w:p>
    <w:p w14:paraId="1092FE95" w14:textId="5A5EB16B" w:rsidR="001701D5" w:rsidRPr="003D0F88" w:rsidRDefault="001701D5" w:rsidP="008E0C5B">
      <w:pPr>
        <w:pStyle w:val="ListParagraph"/>
        <w:numPr>
          <w:ilvl w:val="1"/>
          <w:numId w:val="6"/>
        </w:numPr>
        <w:rPr>
          <w:rFonts w:ascii="Arial" w:hAnsi="Arial" w:cs="Arial"/>
        </w:rPr>
      </w:pPr>
      <w:r w:rsidRPr="003D0F88">
        <w:rPr>
          <w:rFonts w:ascii="Arial" w:hAnsi="Arial" w:cs="Arial"/>
        </w:rPr>
        <w:t xml:space="preserve">The NDIS had provided an opportunity to manage relationships in ways that were consistent with personal preferences: participants who had, through a process of trial and error, identified personnel who were willing and able to work with them according to preferences regarding scheduling and task allocation. These successful team-based approaches were based on clear roles, supportive team processes to enable participants to achieve their goals, and effective communication between team members to secure this outcome. </w:t>
      </w:r>
    </w:p>
    <w:p w14:paraId="04F7E352" w14:textId="4C553EE0" w:rsidR="00963F53" w:rsidRPr="003D0F88" w:rsidRDefault="001701D5" w:rsidP="008E0C5B">
      <w:pPr>
        <w:pStyle w:val="ListParagraph"/>
        <w:numPr>
          <w:ilvl w:val="0"/>
          <w:numId w:val="6"/>
        </w:numPr>
        <w:rPr>
          <w:rFonts w:ascii="Arial" w:hAnsi="Arial" w:cs="Arial"/>
        </w:rPr>
      </w:pPr>
      <w:r w:rsidRPr="003D0F88">
        <w:rPr>
          <w:rFonts w:ascii="Arial" w:hAnsi="Arial" w:cs="Arial"/>
          <w:b/>
        </w:rPr>
        <w:t>Participants’ agency in</w:t>
      </w:r>
      <w:r w:rsidR="00F5578C" w:rsidRPr="003D0F88">
        <w:rPr>
          <w:rFonts w:ascii="Arial" w:hAnsi="Arial" w:cs="Arial"/>
          <w:b/>
        </w:rPr>
        <w:t xml:space="preserve"> configuring relationships and scoping roles </w:t>
      </w:r>
      <w:r w:rsidRPr="003D0F88">
        <w:rPr>
          <w:rFonts w:ascii="Arial" w:hAnsi="Arial" w:cs="Arial"/>
          <w:b/>
        </w:rPr>
        <w:t xml:space="preserve">of </w:t>
      </w:r>
      <w:r w:rsidR="00F5578C" w:rsidRPr="003D0F88">
        <w:rPr>
          <w:rFonts w:ascii="Arial" w:hAnsi="Arial" w:cs="Arial"/>
          <w:b/>
        </w:rPr>
        <w:t xml:space="preserve">personnel </w:t>
      </w:r>
      <w:r w:rsidRPr="003D0F88">
        <w:rPr>
          <w:rFonts w:ascii="Arial" w:hAnsi="Arial" w:cs="Arial"/>
          <w:b/>
        </w:rPr>
        <w:t>in their support plan can depend on</w:t>
      </w:r>
      <w:r w:rsidR="00F5578C" w:rsidRPr="003D0F88">
        <w:rPr>
          <w:rFonts w:ascii="Arial" w:hAnsi="Arial" w:cs="Arial"/>
          <w:b/>
        </w:rPr>
        <w:t xml:space="preserve"> access to plan management and/or support coordination.</w:t>
      </w:r>
      <w:r w:rsidR="00F5578C" w:rsidRPr="003D0F88">
        <w:rPr>
          <w:rFonts w:ascii="Arial" w:hAnsi="Arial" w:cs="Arial"/>
        </w:rPr>
        <w:t xml:space="preserve"> Even when this was the case, discussants indicated a strong preference to have their agency with respect to this topic recognised, respected</w:t>
      </w:r>
      <w:r w:rsidRPr="003D0F88">
        <w:rPr>
          <w:rFonts w:ascii="Arial" w:hAnsi="Arial" w:cs="Arial"/>
        </w:rPr>
        <w:t>,</w:t>
      </w:r>
      <w:r w:rsidR="00F5578C" w:rsidRPr="003D0F88">
        <w:rPr>
          <w:rFonts w:ascii="Arial" w:hAnsi="Arial" w:cs="Arial"/>
        </w:rPr>
        <w:t xml:space="preserve"> and facilitated</w:t>
      </w:r>
    </w:p>
    <w:p w14:paraId="01632E35" w14:textId="08DA44AF" w:rsidR="00A8698E" w:rsidRPr="003D0F88" w:rsidRDefault="001701D5" w:rsidP="008E0C5B">
      <w:pPr>
        <w:pStyle w:val="ListParagraph"/>
        <w:numPr>
          <w:ilvl w:val="0"/>
          <w:numId w:val="6"/>
        </w:numPr>
        <w:rPr>
          <w:rFonts w:ascii="Arial" w:hAnsi="Arial" w:cs="Arial"/>
        </w:rPr>
      </w:pPr>
      <w:r w:rsidRPr="003D0F88">
        <w:rPr>
          <w:rFonts w:ascii="Arial" w:hAnsi="Arial" w:cs="Arial"/>
          <w:b/>
        </w:rPr>
        <w:t>Experiences</w:t>
      </w:r>
      <w:r w:rsidR="00F5578C" w:rsidRPr="003D0F88">
        <w:rPr>
          <w:rFonts w:ascii="Arial" w:hAnsi="Arial" w:cs="Arial"/>
          <w:b/>
        </w:rPr>
        <w:t xml:space="preserve"> with support coordinators</w:t>
      </w:r>
      <w:r w:rsidRPr="003D0F88">
        <w:rPr>
          <w:rFonts w:ascii="Arial" w:hAnsi="Arial" w:cs="Arial"/>
          <w:b/>
        </w:rPr>
        <w:t xml:space="preserve"> were varied</w:t>
      </w:r>
      <w:r w:rsidR="00F5578C" w:rsidRPr="003D0F88">
        <w:rPr>
          <w:rFonts w:ascii="Arial" w:hAnsi="Arial" w:cs="Arial"/>
          <w:b/>
        </w:rPr>
        <w:t>.</w:t>
      </w:r>
      <w:r w:rsidR="00F5578C" w:rsidRPr="003D0F88">
        <w:rPr>
          <w:rFonts w:ascii="Arial" w:hAnsi="Arial" w:cs="Arial"/>
        </w:rPr>
        <w:t xml:space="preserve"> </w:t>
      </w:r>
      <w:r w:rsidRPr="003D0F88">
        <w:rPr>
          <w:rFonts w:ascii="Arial" w:hAnsi="Arial" w:cs="Arial"/>
        </w:rPr>
        <w:t>There was strong opposition to</w:t>
      </w:r>
      <w:r w:rsidR="00F5578C" w:rsidRPr="003D0F88">
        <w:rPr>
          <w:rFonts w:ascii="Arial" w:hAnsi="Arial" w:cs="Arial"/>
        </w:rPr>
        <w:t xml:space="preserve"> support coordinators </w:t>
      </w:r>
      <w:r w:rsidR="00C62E79" w:rsidRPr="003D0F88">
        <w:rPr>
          <w:rFonts w:ascii="Arial" w:hAnsi="Arial" w:cs="Arial"/>
        </w:rPr>
        <w:t xml:space="preserve">who acted </w:t>
      </w:r>
      <w:r w:rsidR="003C757D" w:rsidRPr="003D0F88">
        <w:rPr>
          <w:rFonts w:ascii="Arial" w:hAnsi="Arial" w:cs="Arial"/>
        </w:rPr>
        <w:t>to</w:t>
      </w:r>
      <w:r w:rsidR="00C62E79" w:rsidRPr="003D0F88">
        <w:rPr>
          <w:rFonts w:ascii="Arial" w:hAnsi="Arial" w:cs="Arial"/>
        </w:rPr>
        <w:t xml:space="preserve"> </w:t>
      </w:r>
      <w:r w:rsidRPr="003D0F88">
        <w:rPr>
          <w:rFonts w:ascii="Arial" w:hAnsi="Arial" w:cs="Arial"/>
        </w:rPr>
        <w:t>limit participants’</w:t>
      </w:r>
      <w:r w:rsidR="00F5578C" w:rsidRPr="003D0F88">
        <w:rPr>
          <w:rFonts w:ascii="Arial" w:hAnsi="Arial" w:cs="Arial"/>
        </w:rPr>
        <w:t xml:space="preserve"> discretion in developing relationships, </w:t>
      </w:r>
      <w:r w:rsidRPr="003D0F88">
        <w:rPr>
          <w:rFonts w:ascii="Arial" w:hAnsi="Arial" w:cs="Arial"/>
        </w:rPr>
        <w:t>and desire for coordinators to</w:t>
      </w:r>
      <w:r w:rsidR="00F5578C" w:rsidRPr="003D0F88">
        <w:rPr>
          <w:rFonts w:ascii="Arial" w:hAnsi="Arial" w:cs="Arial"/>
        </w:rPr>
        <w:t xml:space="preserve"> facilitate </w:t>
      </w:r>
      <w:r w:rsidRPr="003D0F88">
        <w:rPr>
          <w:rFonts w:ascii="Arial" w:hAnsi="Arial" w:cs="Arial"/>
        </w:rPr>
        <w:t xml:space="preserve">personal </w:t>
      </w:r>
      <w:r w:rsidR="00F5578C" w:rsidRPr="003D0F88">
        <w:rPr>
          <w:rFonts w:ascii="Arial" w:hAnsi="Arial" w:cs="Arial"/>
        </w:rPr>
        <w:t>capacity to make selections and develop a shared understanding of the role of providers and personnel in their lives.</w:t>
      </w:r>
    </w:p>
    <w:p w14:paraId="4F0CB786" w14:textId="77777777" w:rsidR="00163523" w:rsidRPr="00163523" w:rsidRDefault="00163523" w:rsidP="00163523">
      <w:pPr>
        <w:spacing w:after="0"/>
        <w:ind w:left="6"/>
        <w:jc w:val="both"/>
        <w:outlineLvl w:val="0"/>
        <w:rPr>
          <w:rFonts w:cs="Arial"/>
          <w:bCs/>
          <w:sz w:val="16"/>
          <w:szCs w:val="16"/>
        </w:rPr>
      </w:pPr>
    </w:p>
    <w:tbl>
      <w:tblPr>
        <w:tblStyle w:val="TableGrid"/>
        <w:tblW w:w="0" w:type="auto"/>
        <w:tblInd w:w="-5" w:type="dxa"/>
        <w:shd w:val="clear" w:color="auto" w:fill="233F8E"/>
        <w:tblLook w:val="04A0" w:firstRow="1" w:lastRow="0" w:firstColumn="1" w:lastColumn="0" w:noHBand="0" w:noVBand="1"/>
      </w:tblPr>
      <w:tblGrid>
        <w:gridCol w:w="9747"/>
      </w:tblGrid>
      <w:tr w:rsidR="004B6F42" w:rsidRPr="004B6F42" w14:paraId="6D14DE7F" w14:textId="77777777" w:rsidTr="004B6F42">
        <w:trPr>
          <w:trHeight w:val="1488"/>
        </w:trPr>
        <w:tc>
          <w:tcPr>
            <w:tcW w:w="9747" w:type="dxa"/>
            <w:shd w:val="clear" w:color="auto" w:fill="233F8E"/>
          </w:tcPr>
          <w:p w14:paraId="3EB4ABF1" w14:textId="680E3DE7" w:rsidR="00963F53" w:rsidRPr="004B6F42" w:rsidRDefault="000F0BD1" w:rsidP="006A22E1">
            <w:pPr>
              <w:jc w:val="both"/>
              <w:outlineLvl w:val="0"/>
              <w:rPr>
                <w:rFonts w:cs="Arial"/>
                <w:b/>
                <w:color w:val="FFFFFF" w:themeColor="background1"/>
              </w:rPr>
            </w:pPr>
            <w:r w:rsidRPr="004B6F42">
              <w:rPr>
                <w:rFonts w:cs="Arial"/>
                <w:b/>
                <w:color w:val="FFFFFF" w:themeColor="background1"/>
              </w:rPr>
              <w:t>Preferences for addressing</w:t>
            </w:r>
            <w:r w:rsidR="00963F53" w:rsidRPr="004B6F42">
              <w:rPr>
                <w:rFonts w:cs="Arial"/>
                <w:b/>
                <w:color w:val="FFFFFF" w:themeColor="background1"/>
              </w:rPr>
              <w:t xml:space="preserve"> roles and relationships:</w:t>
            </w:r>
          </w:p>
          <w:p w14:paraId="6CF45D43" w14:textId="38899656" w:rsidR="00963F53" w:rsidRPr="003D0F88" w:rsidRDefault="00963F53" w:rsidP="008E0C5B">
            <w:pPr>
              <w:pStyle w:val="ListParagraph"/>
              <w:numPr>
                <w:ilvl w:val="0"/>
                <w:numId w:val="7"/>
              </w:numPr>
              <w:rPr>
                <w:rFonts w:ascii="Arial" w:hAnsi="Arial" w:cs="Arial"/>
                <w:color w:val="FFFFFF" w:themeColor="background1"/>
              </w:rPr>
            </w:pPr>
            <w:r w:rsidRPr="003D0F88">
              <w:rPr>
                <w:rFonts w:ascii="Arial" w:hAnsi="Arial" w:cs="Arial"/>
                <w:color w:val="FFFFFF" w:themeColor="background1"/>
              </w:rPr>
              <w:t>Respect of participants’ expectations and preferences</w:t>
            </w:r>
          </w:p>
          <w:p w14:paraId="76524F0D" w14:textId="115933E4" w:rsidR="00963F53" w:rsidRPr="003D0F88" w:rsidRDefault="00963F53" w:rsidP="008E0C5B">
            <w:pPr>
              <w:pStyle w:val="ListParagraph"/>
              <w:numPr>
                <w:ilvl w:val="0"/>
                <w:numId w:val="7"/>
              </w:numPr>
              <w:rPr>
                <w:rFonts w:ascii="Arial" w:hAnsi="Arial" w:cs="Arial"/>
                <w:color w:val="FFFFFF" w:themeColor="background1"/>
              </w:rPr>
            </w:pPr>
            <w:r w:rsidRPr="003D0F88">
              <w:rPr>
                <w:rFonts w:ascii="Arial" w:hAnsi="Arial" w:cs="Arial"/>
                <w:color w:val="FFFFFF" w:themeColor="background1"/>
              </w:rPr>
              <w:t>Opportunity and support to exercise personal agency in determining relationships and roles in support plans</w:t>
            </w:r>
          </w:p>
          <w:p w14:paraId="3AA0019F" w14:textId="77777777" w:rsidR="00963F53" w:rsidRPr="003D0F88" w:rsidRDefault="00963F53" w:rsidP="008E0C5B">
            <w:pPr>
              <w:pStyle w:val="ListParagraph"/>
              <w:numPr>
                <w:ilvl w:val="0"/>
                <w:numId w:val="7"/>
              </w:numPr>
            </w:pPr>
            <w:r w:rsidRPr="003D0F88">
              <w:rPr>
                <w:rFonts w:ascii="Arial" w:hAnsi="Arial" w:cs="Arial"/>
                <w:color w:val="FFFFFF" w:themeColor="background1"/>
              </w:rPr>
              <w:t xml:space="preserve">Relationships that enable personal capacity </w:t>
            </w:r>
            <w:r w:rsidR="000F0BD1" w:rsidRPr="003D0F88">
              <w:rPr>
                <w:rFonts w:ascii="Arial" w:hAnsi="Arial" w:cs="Arial"/>
                <w:color w:val="FFFFFF" w:themeColor="background1"/>
              </w:rPr>
              <w:t>to manage relationships and roles</w:t>
            </w:r>
          </w:p>
          <w:p w14:paraId="6A738727" w14:textId="578C40D5" w:rsidR="003D0F88" w:rsidRPr="009844B0" w:rsidRDefault="003D0F88" w:rsidP="003D0F88">
            <w:pPr>
              <w:pStyle w:val="ListParagraph"/>
              <w:ind w:left="1079"/>
            </w:pPr>
          </w:p>
        </w:tc>
      </w:tr>
    </w:tbl>
    <w:p w14:paraId="693D8BE9" w14:textId="77777777" w:rsidR="002149B4" w:rsidRDefault="002149B4" w:rsidP="002149B4">
      <w:pPr>
        <w:contextualSpacing/>
        <w:jc w:val="both"/>
        <w:outlineLvl w:val="0"/>
        <w:rPr>
          <w:rFonts w:cs="Arial"/>
          <w:b/>
          <w:color w:val="009999"/>
          <w:szCs w:val="24"/>
        </w:rPr>
      </w:pPr>
    </w:p>
    <w:p w14:paraId="5E739E59" w14:textId="7A62ED42" w:rsidR="00722A01" w:rsidRPr="00E421BC" w:rsidRDefault="006A22E1" w:rsidP="004B6F42">
      <w:pPr>
        <w:pStyle w:val="Heading2"/>
      </w:pPr>
      <w:r w:rsidRPr="00E421BC">
        <w:t xml:space="preserve">Key messages - </w:t>
      </w:r>
      <w:r w:rsidR="00374C30" w:rsidRPr="00E421BC">
        <w:t>A</w:t>
      </w:r>
      <w:r w:rsidR="00722A01" w:rsidRPr="00E421BC">
        <w:t>ccountability</w:t>
      </w:r>
    </w:p>
    <w:p w14:paraId="2C456AC1" w14:textId="4AE556FB" w:rsidR="0009132B" w:rsidRDefault="00BF420F" w:rsidP="008E0C5B">
      <w:pPr>
        <w:pStyle w:val="ListParagraph"/>
        <w:numPr>
          <w:ilvl w:val="0"/>
          <w:numId w:val="8"/>
        </w:numPr>
        <w:rPr>
          <w:rFonts w:ascii="Arial" w:hAnsi="Arial" w:cs="Arial"/>
        </w:rPr>
      </w:pPr>
      <w:r w:rsidRPr="003D0F88">
        <w:rPr>
          <w:rFonts w:ascii="Arial" w:hAnsi="Arial" w:cs="Arial"/>
          <w:b/>
        </w:rPr>
        <w:t>Contracts</w:t>
      </w:r>
      <w:r w:rsidR="00F5578C" w:rsidRPr="003D0F88">
        <w:rPr>
          <w:rFonts w:ascii="Arial" w:hAnsi="Arial" w:cs="Arial"/>
          <w:b/>
        </w:rPr>
        <w:t>, reporting portals</w:t>
      </w:r>
      <w:r w:rsidR="002C4B6A" w:rsidRPr="003D0F88">
        <w:rPr>
          <w:rFonts w:ascii="Arial" w:hAnsi="Arial" w:cs="Arial"/>
          <w:b/>
        </w:rPr>
        <w:t>,</w:t>
      </w:r>
      <w:r w:rsidR="00F5578C" w:rsidRPr="003D0F88">
        <w:rPr>
          <w:rFonts w:ascii="Arial" w:hAnsi="Arial" w:cs="Arial"/>
          <w:b/>
        </w:rPr>
        <w:t xml:space="preserve"> and the NDIS Quality and Safe</w:t>
      </w:r>
      <w:r w:rsidR="002642AC" w:rsidRPr="003D0F88">
        <w:rPr>
          <w:rFonts w:ascii="Arial" w:hAnsi="Arial" w:cs="Arial"/>
          <w:b/>
        </w:rPr>
        <w:t>guards</w:t>
      </w:r>
      <w:r w:rsidR="00F5578C" w:rsidRPr="003D0F88">
        <w:rPr>
          <w:rFonts w:ascii="Arial" w:hAnsi="Arial" w:cs="Arial"/>
          <w:b/>
        </w:rPr>
        <w:t xml:space="preserve"> Commission</w:t>
      </w:r>
      <w:r w:rsidRPr="003D0F88">
        <w:rPr>
          <w:rFonts w:ascii="Arial" w:hAnsi="Arial" w:cs="Arial"/>
          <w:b/>
        </w:rPr>
        <w:t xml:space="preserve"> were three accountability mechanisms identified</w:t>
      </w:r>
      <w:r w:rsidR="00F5578C" w:rsidRPr="003D0F88">
        <w:rPr>
          <w:rFonts w:ascii="Arial" w:hAnsi="Arial" w:cs="Arial"/>
        </w:rPr>
        <w:t xml:space="preserve">. Contracts functioned to delineate the scope and structure of service provision, explaining the roles and responsibilities of providers and personnel. Reporting portals facilitated the review of </w:t>
      </w:r>
      <w:r w:rsidRPr="003D0F88">
        <w:rPr>
          <w:rFonts w:ascii="Arial" w:hAnsi="Arial" w:cs="Arial"/>
        </w:rPr>
        <w:t>p</w:t>
      </w:r>
      <w:r w:rsidR="00F5578C" w:rsidRPr="003D0F88">
        <w:rPr>
          <w:rFonts w:ascii="Arial" w:hAnsi="Arial" w:cs="Arial"/>
        </w:rPr>
        <w:t xml:space="preserve">lan implementation, in particular financial transactions. The complaints mechanisms of the </w:t>
      </w:r>
      <w:r w:rsidR="002642AC" w:rsidRPr="003D0F88">
        <w:rPr>
          <w:rFonts w:ascii="Arial" w:hAnsi="Arial" w:cs="Arial"/>
        </w:rPr>
        <w:t xml:space="preserve">NDIS </w:t>
      </w:r>
      <w:r w:rsidR="00F5578C" w:rsidRPr="003D0F88">
        <w:rPr>
          <w:rFonts w:ascii="Arial" w:hAnsi="Arial" w:cs="Arial"/>
        </w:rPr>
        <w:t>Quality and Safe</w:t>
      </w:r>
      <w:r w:rsidR="002642AC" w:rsidRPr="003D0F88">
        <w:rPr>
          <w:rFonts w:ascii="Arial" w:hAnsi="Arial" w:cs="Arial"/>
        </w:rPr>
        <w:t>guards</w:t>
      </w:r>
      <w:r w:rsidR="00F5578C" w:rsidRPr="003D0F88">
        <w:rPr>
          <w:rFonts w:ascii="Arial" w:hAnsi="Arial" w:cs="Arial"/>
        </w:rPr>
        <w:t xml:space="preserve"> Commission allowed participants to address problems and rectify grievances. </w:t>
      </w:r>
    </w:p>
    <w:p w14:paraId="5B46B878" w14:textId="77777777" w:rsidR="0009132B" w:rsidRDefault="0009132B">
      <w:pPr>
        <w:spacing w:after="160" w:line="259" w:lineRule="auto"/>
        <w:rPr>
          <w:rFonts w:cs="Arial"/>
          <w:szCs w:val="24"/>
          <w:lang w:bidi="ar-SA"/>
        </w:rPr>
      </w:pPr>
      <w:r>
        <w:rPr>
          <w:rFonts w:cs="Arial"/>
        </w:rPr>
        <w:br w:type="page"/>
      </w:r>
    </w:p>
    <w:p w14:paraId="2040F8B6" w14:textId="2B9F1FF1" w:rsidR="00D5108A" w:rsidRPr="00484F87" w:rsidRDefault="00BF420F" w:rsidP="008E0C5B">
      <w:pPr>
        <w:pStyle w:val="ListParagraph"/>
        <w:numPr>
          <w:ilvl w:val="0"/>
          <w:numId w:val="8"/>
        </w:numPr>
        <w:rPr>
          <w:rFonts w:ascii="Arial" w:hAnsi="Arial" w:cs="Arial"/>
          <w:b/>
        </w:rPr>
      </w:pPr>
      <w:r w:rsidRPr="00484F87">
        <w:rPr>
          <w:rFonts w:ascii="Arial" w:hAnsi="Arial" w:cs="Arial"/>
          <w:b/>
        </w:rPr>
        <w:lastRenderedPageBreak/>
        <w:t xml:space="preserve">Participants </w:t>
      </w:r>
      <w:r w:rsidR="00F5578C" w:rsidRPr="00484F87">
        <w:rPr>
          <w:rFonts w:ascii="Arial" w:hAnsi="Arial" w:cs="Arial"/>
          <w:b/>
        </w:rPr>
        <w:t>had varied experiences</w:t>
      </w:r>
      <w:r w:rsidRPr="00484F87">
        <w:rPr>
          <w:rFonts w:ascii="Arial" w:hAnsi="Arial" w:cs="Arial"/>
          <w:b/>
        </w:rPr>
        <w:t xml:space="preserve"> of the accountability mechanisms:</w:t>
      </w:r>
    </w:p>
    <w:p w14:paraId="3DD5BB60" w14:textId="290433DF" w:rsidR="00722A01" w:rsidRPr="00484F87" w:rsidRDefault="00BF420F" w:rsidP="008E0C5B">
      <w:pPr>
        <w:pStyle w:val="ListParagraph"/>
        <w:numPr>
          <w:ilvl w:val="0"/>
          <w:numId w:val="8"/>
        </w:numPr>
        <w:rPr>
          <w:rFonts w:ascii="Arial" w:hAnsi="Arial" w:cs="Arial"/>
        </w:rPr>
      </w:pPr>
      <w:r w:rsidRPr="00484F87">
        <w:rPr>
          <w:rFonts w:ascii="Arial" w:hAnsi="Arial" w:cs="Arial"/>
        </w:rPr>
        <w:t>Contracts varied considerably in terms of structure and content.</w:t>
      </w:r>
      <w:r w:rsidR="00F5578C" w:rsidRPr="00484F87">
        <w:rPr>
          <w:rFonts w:ascii="Arial" w:hAnsi="Arial" w:cs="Arial"/>
        </w:rPr>
        <w:t xml:space="preserve"> The absence of consistent clauses coupled with limited access to expert legal advice meant that some discussants felt vulnerable and uncertain when signing contracts. Additionally, discussants mentioned examples in which they considered clauses to limit their rights and discretion, which were justified by providers from a “risk management” approach. </w:t>
      </w:r>
      <w:r w:rsidR="000F0BD1" w:rsidRPr="00484F87">
        <w:rPr>
          <w:rFonts w:ascii="Arial" w:hAnsi="Arial" w:cs="Arial"/>
          <w:lang w:val="en-US"/>
        </w:rPr>
        <w:t>Discussants recommended the development of standard clauses that addressed issues of risk management but preserved the best interests of participant</w:t>
      </w:r>
      <w:r w:rsidR="006B5EA8" w:rsidRPr="00484F87">
        <w:rPr>
          <w:rFonts w:ascii="Arial" w:hAnsi="Arial" w:cs="Arial"/>
          <w:lang w:val="en-US"/>
        </w:rPr>
        <w:t>s</w:t>
      </w:r>
      <w:r w:rsidR="000F0BD1" w:rsidRPr="00484F87">
        <w:rPr>
          <w:rFonts w:ascii="Arial" w:hAnsi="Arial" w:cs="Arial"/>
          <w:lang w:val="en-US"/>
        </w:rPr>
        <w:t xml:space="preserve">; and </w:t>
      </w:r>
      <w:r w:rsidR="00F5578C" w:rsidRPr="00484F87">
        <w:rPr>
          <w:rFonts w:ascii="Arial" w:hAnsi="Arial" w:cs="Arial"/>
        </w:rPr>
        <w:t>a clear preference for contracts that were transparent in the allocation of rights and responsibilities, with consistent clauses that prioritised and protected the rights of participants.</w:t>
      </w:r>
    </w:p>
    <w:p w14:paraId="2242C95D" w14:textId="7EA11F7F" w:rsidR="00F5578C" w:rsidRPr="00484F87" w:rsidRDefault="00BF420F" w:rsidP="008E0C5B">
      <w:pPr>
        <w:pStyle w:val="ListParagraph"/>
        <w:numPr>
          <w:ilvl w:val="1"/>
          <w:numId w:val="8"/>
        </w:numPr>
        <w:rPr>
          <w:rFonts w:ascii="Arial" w:hAnsi="Arial" w:cs="Arial"/>
        </w:rPr>
      </w:pPr>
      <w:r w:rsidRPr="00484F87">
        <w:rPr>
          <w:rFonts w:ascii="Arial" w:hAnsi="Arial" w:cs="Arial"/>
        </w:rPr>
        <w:t>Satisfaction varied regarding information on expenditure and plan implementation accessed through</w:t>
      </w:r>
      <w:r w:rsidR="00F5578C" w:rsidRPr="00484F87">
        <w:rPr>
          <w:rFonts w:ascii="Arial" w:hAnsi="Arial" w:cs="Arial"/>
        </w:rPr>
        <w:t xml:space="preserve"> reporting portals</w:t>
      </w:r>
      <w:r w:rsidRPr="00484F87">
        <w:rPr>
          <w:rFonts w:ascii="Arial" w:hAnsi="Arial" w:cs="Arial"/>
        </w:rPr>
        <w:t>. Very</w:t>
      </w:r>
      <w:r w:rsidR="00F5578C" w:rsidRPr="00484F87">
        <w:rPr>
          <w:rFonts w:ascii="Arial" w:hAnsi="Arial" w:cs="Arial"/>
        </w:rPr>
        <w:t xml:space="preserve"> different levels of satisfaction </w:t>
      </w:r>
      <w:r w:rsidRPr="00484F87">
        <w:rPr>
          <w:rFonts w:ascii="Arial" w:hAnsi="Arial" w:cs="Arial"/>
        </w:rPr>
        <w:t xml:space="preserve">were reported </w:t>
      </w:r>
      <w:r w:rsidR="00F5578C" w:rsidRPr="00484F87">
        <w:rPr>
          <w:rFonts w:ascii="Arial" w:hAnsi="Arial" w:cs="Arial"/>
        </w:rPr>
        <w:t xml:space="preserve">with the amount of information provided and </w:t>
      </w:r>
      <w:r w:rsidRPr="00484F87">
        <w:rPr>
          <w:rFonts w:ascii="Arial" w:hAnsi="Arial" w:cs="Arial"/>
        </w:rPr>
        <w:t>sense of</w:t>
      </w:r>
      <w:r w:rsidR="00F5578C" w:rsidRPr="00484F87">
        <w:rPr>
          <w:rFonts w:ascii="Arial" w:hAnsi="Arial" w:cs="Arial"/>
        </w:rPr>
        <w:t xml:space="preserve"> control of </w:t>
      </w:r>
      <w:r w:rsidRPr="00484F87">
        <w:rPr>
          <w:rFonts w:ascii="Arial" w:hAnsi="Arial" w:cs="Arial"/>
        </w:rPr>
        <w:t>their plan</w:t>
      </w:r>
      <w:r w:rsidR="00F5578C" w:rsidRPr="00484F87">
        <w:rPr>
          <w:rFonts w:ascii="Arial" w:hAnsi="Arial" w:cs="Arial"/>
        </w:rPr>
        <w:t xml:space="preserve"> with the capacity to challenge expenditure/allocations.</w:t>
      </w:r>
    </w:p>
    <w:p w14:paraId="6739E63B" w14:textId="19C23A6C" w:rsidR="00D5108A" w:rsidRPr="00484F87" w:rsidRDefault="00F5578C" w:rsidP="008E0C5B">
      <w:pPr>
        <w:pStyle w:val="ListParagraph"/>
        <w:numPr>
          <w:ilvl w:val="1"/>
          <w:numId w:val="8"/>
        </w:numPr>
        <w:rPr>
          <w:rFonts w:ascii="Arial" w:hAnsi="Arial" w:cs="Arial"/>
        </w:rPr>
      </w:pPr>
      <w:r w:rsidRPr="00484F87">
        <w:rPr>
          <w:rFonts w:ascii="Arial" w:hAnsi="Arial" w:cs="Arial"/>
        </w:rPr>
        <w:t>Some had made recourse to the NDIS Quality and Safe</w:t>
      </w:r>
      <w:r w:rsidR="00350842" w:rsidRPr="00484F87">
        <w:rPr>
          <w:rFonts w:ascii="Arial" w:hAnsi="Arial" w:cs="Arial"/>
        </w:rPr>
        <w:t>guards</w:t>
      </w:r>
      <w:r w:rsidRPr="00484F87">
        <w:rPr>
          <w:rFonts w:ascii="Arial" w:hAnsi="Arial" w:cs="Arial"/>
        </w:rPr>
        <w:t xml:space="preserve"> Commission</w:t>
      </w:r>
      <w:r w:rsidR="00BF420F" w:rsidRPr="00484F87">
        <w:rPr>
          <w:rFonts w:ascii="Arial" w:hAnsi="Arial" w:cs="Arial"/>
        </w:rPr>
        <w:t xml:space="preserve"> when difficulties were encountered.</w:t>
      </w:r>
    </w:p>
    <w:p w14:paraId="08A9F83C" w14:textId="77777777" w:rsidR="00D5108A" w:rsidRPr="00CF48AE" w:rsidRDefault="00D5108A" w:rsidP="00D5108A">
      <w:pPr>
        <w:spacing w:after="0"/>
        <w:contextualSpacing/>
        <w:jc w:val="both"/>
        <w:outlineLvl w:val="0"/>
        <w:rPr>
          <w:rFonts w:cs="Arial"/>
          <w:bCs/>
          <w:sz w:val="8"/>
          <w:szCs w:val="8"/>
        </w:rPr>
      </w:pPr>
    </w:p>
    <w:tbl>
      <w:tblPr>
        <w:tblStyle w:val="TableGrid"/>
        <w:tblW w:w="0" w:type="auto"/>
        <w:tblInd w:w="-5" w:type="dxa"/>
        <w:shd w:val="clear" w:color="auto" w:fill="233F8E"/>
        <w:tblLook w:val="04A0" w:firstRow="1" w:lastRow="0" w:firstColumn="1" w:lastColumn="0" w:noHBand="0" w:noVBand="1"/>
      </w:tblPr>
      <w:tblGrid>
        <w:gridCol w:w="9747"/>
      </w:tblGrid>
      <w:tr w:rsidR="004B6F42" w:rsidRPr="004B6F42" w14:paraId="2A945D70" w14:textId="77777777" w:rsidTr="004B6F42">
        <w:trPr>
          <w:trHeight w:val="1279"/>
        </w:trPr>
        <w:tc>
          <w:tcPr>
            <w:tcW w:w="9747" w:type="dxa"/>
            <w:shd w:val="clear" w:color="auto" w:fill="233F8E"/>
          </w:tcPr>
          <w:p w14:paraId="4AC6B793" w14:textId="77777777" w:rsidR="000F0BD1" w:rsidRPr="004B6F42" w:rsidRDefault="000F0BD1" w:rsidP="006A22E1">
            <w:pPr>
              <w:jc w:val="both"/>
              <w:outlineLvl w:val="0"/>
              <w:rPr>
                <w:rFonts w:cs="Arial"/>
                <w:b/>
                <w:color w:val="FFFFFF" w:themeColor="background1"/>
              </w:rPr>
            </w:pPr>
            <w:r w:rsidRPr="004B6F42">
              <w:rPr>
                <w:rFonts w:cs="Arial"/>
                <w:b/>
                <w:color w:val="FFFFFF" w:themeColor="background1"/>
              </w:rPr>
              <w:t>Preferences for addressing accountability</w:t>
            </w:r>
          </w:p>
          <w:p w14:paraId="34489638" w14:textId="39F23F65" w:rsidR="000F0BD1" w:rsidRPr="0009132B" w:rsidRDefault="000F0BD1" w:rsidP="008E0C5B">
            <w:pPr>
              <w:pStyle w:val="ListParagraph"/>
              <w:numPr>
                <w:ilvl w:val="0"/>
                <w:numId w:val="2"/>
              </w:numPr>
              <w:jc w:val="both"/>
              <w:outlineLvl w:val="0"/>
              <w:rPr>
                <w:rFonts w:ascii="Arial" w:hAnsi="Arial" w:cs="Arial"/>
                <w:bCs/>
                <w:color w:val="FFFFFF" w:themeColor="background1"/>
              </w:rPr>
            </w:pPr>
            <w:r w:rsidRPr="0009132B">
              <w:rPr>
                <w:rFonts w:ascii="Arial" w:hAnsi="Arial" w:cs="Arial"/>
                <w:bCs/>
                <w:color w:val="FFFFFF" w:themeColor="background1"/>
              </w:rPr>
              <w:t>Transparency and consistency in allocation and protection of rights and responsibilities</w:t>
            </w:r>
          </w:p>
          <w:p w14:paraId="6AE9A2DA" w14:textId="77777777" w:rsidR="000F0BD1" w:rsidRPr="0009132B" w:rsidRDefault="000F0BD1" w:rsidP="008E0C5B">
            <w:pPr>
              <w:pStyle w:val="ListParagraph"/>
              <w:numPr>
                <w:ilvl w:val="0"/>
                <w:numId w:val="2"/>
              </w:numPr>
              <w:jc w:val="both"/>
              <w:outlineLvl w:val="0"/>
              <w:rPr>
                <w:rFonts w:cs="Arial"/>
                <w:bCs/>
                <w:color w:val="FFFFFF" w:themeColor="background1"/>
                <w:sz w:val="28"/>
                <w:szCs w:val="28"/>
              </w:rPr>
            </w:pPr>
            <w:r w:rsidRPr="0009132B">
              <w:rPr>
                <w:rFonts w:ascii="Arial" w:hAnsi="Arial" w:cs="Arial"/>
                <w:bCs/>
                <w:color w:val="FFFFFF" w:themeColor="background1"/>
              </w:rPr>
              <w:t>Consistency in contracts to address risk management while preserving best interests of participants</w:t>
            </w:r>
          </w:p>
          <w:p w14:paraId="7928BAD4" w14:textId="31B43F35" w:rsidR="00484F87" w:rsidRPr="004B6F42" w:rsidRDefault="00484F87" w:rsidP="00484F87">
            <w:pPr>
              <w:pStyle w:val="ListParagraph"/>
              <w:ind w:left="1080"/>
              <w:jc w:val="both"/>
              <w:outlineLvl w:val="0"/>
              <w:rPr>
                <w:rFonts w:cs="Arial"/>
                <w:bCs/>
                <w:color w:val="FFFFFF" w:themeColor="background1"/>
              </w:rPr>
            </w:pPr>
          </w:p>
        </w:tc>
      </w:tr>
    </w:tbl>
    <w:p w14:paraId="5F9CF499" w14:textId="77777777" w:rsidR="000F0BD1" w:rsidRDefault="000F0BD1" w:rsidP="00D5108A">
      <w:pPr>
        <w:contextualSpacing/>
        <w:jc w:val="both"/>
        <w:outlineLvl w:val="0"/>
        <w:rPr>
          <w:rFonts w:cs="Arial"/>
          <w:b/>
          <w:color w:val="009999"/>
          <w:szCs w:val="24"/>
        </w:rPr>
      </w:pPr>
    </w:p>
    <w:p w14:paraId="5CD3B1A4" w14:textId="4835A9AC" w:rsidR="00722A01" w:rsidRPr="006A22E1" w:rsidRDefault="006A22E1" w:rsidP="004B6F42">
      <w:pPr>
        <w:pStyle w:val="Heading2"/>
      </w:pPr>
      <w:r>
        <w:t xml:space="preserve">Key messages - </w:t>
      </w:r>
      <w:r w:rsidR="00374C30">
        <w:t>C</w:t>
      </w:r>
      <w:r w:rsidR="00722A01" w:rsidRPr="006A22E1">
        <w:t xml:space="preserve">apability </w:t>
      </w:r>
    </w:p>
    <w:p w14:paraId="20F867CC" w14:textId="10E50D8A" w:rsidR="00231A0A" w:rsidRPr="00484F87" w:rsidRDefault="00F5578C" w:rsidP="008E0C5B">
      <w:pPr>
        <w:pStyle w:val="ListParagraph"/>
        <w:numPr>
          <w:ilvl w:val="0"/>
          <w:numId w:val="9"/>
        </w:numPr>
        <w:rPr>
          <w:rFonts w:ascii="Arial" w:hAnsi="Arial" w:cs="Arial"/>
        </w:rPr>
      </w:pPr>
      <w:r w:rsidRPr="00484F87">
        <w:rPr>
          <w:rFonts w:ascii="Arial" w:hAnsi="Arial" w:cs="Arial"/>
          <w:b/>
        </w:rPr>
        <w:t xml:space="preserve">Assessing the capability of providers and personnel </w:t>
      </w:r>
      <w:r w:rsidR="00231A0A" w:rsidRPr="00484F87">
        <w:rPr>
          <w:rFonts w:ascii="Arial" w:hAnsi="Arial" w:cs="Arial"/>
          <w:b/>
        </w:rPr>
        <w:t xml:space="preserve">was an ongoing task. </w:t>
      </w:r>
      <w:r w:rsidR="00231A0A" w:rsidRPr="00484F87">
        <w:rPr>
          <w:rFonts w:ascii="Arial" w:hAnsi="Arial" w:cs="Arial"/>
        </w:rPr>
        <w:t xml:space="preserve">Generally, assessment of the capability of providers </w:t>
      </w:r>
      <w:r w:rsidRPr="00484F87">
        <w:rPr>
          <w:rFonts w:ascii="Arial" w:hAnsi="Arial" w:cs="Arial"/>
        </w:rPr>
        <w:t>occurs at the outset of the relationship and informs selection and recruitment</w:t>
      </w:r>
      <w:r w:rsidR="00231A0A" w:rsidRPr="00484F87">
        <w:rPr>
          <w:rFonts w:ascii="Arial" w:hAnsi="Arial" w:cs="Arial"/>
        </w:rPr>
        <w:t>, although this was ongoing</w:t>
      </w:r>
      <w:r w:rsidRPr="00484F87">
        <w:rPr>
          <w:rFonts w:ascii="Arial" w:hAnsi="Arial" w:cs="Arial"/>
        </w:rPr>
        <w:t xml:space="preserve">. Discussants shared examples in which they needed to replace personnel and either renegotiate with or change providers when they were dissatisfied with the quality of </w:t>
      </w:r>
      <w:r w:rsidR="00231A0A" w:rsidRPr="00484F87">
        <w:rPr>
          <w:rFonts w:ascii="Arial" w:hAnsi="Arial" w:cs="Arial"/>
        </w:rPr>
        <w:t xml:space="preserve">their </w:t>
      </w:r>
      <w:r w:rsidRPr="00484F87">
        <w:rPr>
          <w:rFonts w:ascii="Arial" w:hAnsi="Arial" w:cs="Arial"/>
        </w:rPr>
        <w:t xml:space="preserve">service provision. </w:t>
      </w:r>
    </w:p>
    <w:p w14:paraId="4D187E86" w14:textId="1577458F" w:rsidR="00231A0A" w:rsidRPr="00484F87" w:rsidRDefault="00231A0A" w:rsidP="008E0C5B">
      <w:pPr>
        <w:pStyle w:val="ListParagraph"/>
        <w:numPr>
          <w:ilvl w:val="0"/>
          <w:numId w:val="9"/>
        </w:numPr>
        <w:rPr>
          <w:rFonts w:ascii="Arial" w:hAnsi="Arial" w:cs="Arial"/>
          <w:b/>
        </w:rPr>
      </w:pPr>
      <w:r w:rsidRPr="00484F87">
        <w:rPr>
          <w:rFonts w:ascii="Arial" w:hAnsi="Arial" w:cs="Arial"/>
          <w:b/>
        </w:rPr>
        <w:t>Different stages of plan implementation require</w:t>
      </w:r>
      <w:r w:rsidR="00F5578C" w:rsidRPr="00484F87">
        <w:rPr>
          <w:rFonts w:ascii="Arial" w:hAnsi="Arial" w:cs="Arial"/>
          <w:b/>
        </w:rPr>
        <w:t xml:space="preserve"> different kinds of support</w:t>
      </w:r>
      <w:r w:rsidRPr="00484F87">
        <w:rPr>
          <w:rFonts w:ascii="Arial" w:hAnsi="Arial" w:cs="Arial"/>
          <w:b/>
        </w:rPr>
        <w:t xml:space="preserve">: </w:t>
      </w:r>
    </w:p>
    <w:p w14:paraId="05FD130D" w14:textId="6FA999CD" w:rsidR="00231A0A" w:rsidRPr="00484F87" w:rsidRDefault="00231A0A" w:rsidP="008E0C5B">
      <w:pPr>
        <w:pStyle w:val="ListParagraph"/>
        <w:numPr>
          <w:ilvl w:val="1"/>
          <w:numId w:val="9"/>
        </w:numPr>
        <w:rPr>
          <w:rFonts w:ascii="Arial" w:hAnsi="Arial" w:cs="Arial"/>
        </w:rPr>
      </w:pPr>
      <w:r w:rsidRPr="00484F87">
        <w:rPr>
          <w:rFonts w:ascii="Arial" w:hAnsi="Arial" w:cs="Arial"/>
        </w:rPr>
        <w:t>Initial assessments of the capability of providers and the competency of specific pe</w:t>
      </w:r>
      <w:r w:rsidR="002C4B6A" w:rsidRPr="00484F87">
        <w:rPr>
          <w:rFonts w:ascii="Arial" w:hAnsi="Arial" w:cs="Arial"/>
        </w:rPr>
        <w:t>r</w:t>
      </w:r>
      <w:r w:rsidRPr="00484F87">
        <w:rPr>
          <w:rFonts w:ascii="Arial" w:hAnsi="Arial" w:cs="Arial"/>
        </w:rPr>
        <w:t>sonnel are contingent on accessing information about the quality of services and the qualifications of individuals</w:t>
      </w:r>
      <w:r w:rsidR="002C4B6A" w:rsidRPr="00484F87">
        <w:rPr>
          <w:rFonts w:ascii="Arial" w:hAnsi="Arial" w:cs="Arial"/>
        </w:rPr>
        <w:t xml:space="preserve"> D</w:t>
      </w:r>
      <w:r w:rsidRPr="00484F87">
        <w:rPr>
          <w:rFonts w:ascii="Arial" w:hAnsi="Arial" w:cs="Arial"/>
        </w:rPr>
        <w:t xml:space="preserve">iscussants relied on peer networks to provide advice </w:t>
      </w:r>
      <w:r w:rsidR="002C4B6A" w:rsidRPr="00484F87">
        <w:rPr>
          <w:rFonts w:ascii="Arial" w:hAnsi="Arial" w:cs="Arial"/>
        </w:rPr>
        <w:t>or</w:t>
      </w:r>
      <w:r w:rsidRPr="00484F87">
        <w:rPr>
          <w:rFonts w:ascii="Arial" w:hAnsi="Arial" w:cs="Arial"/>
        </w:rPr>
        <w:t xml:space="preserve"> referral networks between providers with established relationships, and some did not have access to either source of advice. Nonetheless, neither approach was considered wholly satisfactory. </w:t>
      </w:r>
    </w:p>
    <w:p w14:paraId="58D08DF2" w14:textId="4C9BE0DE" w:rsidR="00231A0A" w:rsidRPr="00484F87" w:rsidRDefault="00231A0A" w:rsidP="008E0C5B">
      <w:pPr>
        <w:pStyle w:val="ListParagraph"/>
        <w:numPr>
          <w:ilvl w:val="1"/>
          <w:numId w:val="9"/>
        </w:numPr>
        <w:rPr>
          <w:rFonts w:ascii="Arial" w:hAnsi="Arial" w:cs="Arial"/>
        </w:rPr>
      </w:pPr>
      <w:r w:rsidRPr="00484F87">
        <w:rPr>
          <w:rFonts w:ascii="Arial" w:hAnsi="Arial" w:cs="Arial"/>
        </w:rPr>
        <w:t>There is a need for practical support when recruiting staff directly. Discussants indicated the online platforms which could be helpful in this regard but also indicated that it was important to meet with potential personnel because beyond qualifications it was important to know if the individual was the right fit.</w:t>
      </w:r>
    </w:p>
    <w:p w14:paraId="45199521" w14:textId="1C1F271C" w:rsidR="005425E9" w:rsidRPr="00484F87" w:rsidRDefault="00231A0A" w:rsidP="008E0C5B">
      <w:pPr>
        <w:pStyle w:val="ListParagraph"/>
        <w:numPr>
          <w:ilvl w:val="1"/>
          <w:numId w:val="9"/>
        </w:numPr>
        <w:rPr>
          <w:rFonts w:ascii="Arial" w:hAnsi="Arial" w:cs="Arial"/>
        </w:rPr>
      </w:pPr>
      <w:r w:rsidRPr="00484F87">
        <w:rPr>
          <w:rFonts w:ascii="Arial" w:hAnsi="Arial" w:cs="Arial"/>
        </w:rPr>
        <w:t xml:space="preserve">Ongoing assessment of whether providers and personnel were capable of meeting expectations for quality and safe service provision is complicated. </w:t>
      </w:r>
      <w:r w:rsidR="00AF73EF" w:rsidRPr="00484F87">
        <w:rPr>
          <w:rFonts w:ascii="Arial" w:hAnsi="Arial" w:cs="Arial"/>
        </w:rPr>
        <w:t>Practical</w:t>
      </w:r>
      <w:r w:rsidRPr="00484F87">
        <w:rPr>
          <w:rFonts w:ascii="Arial" w:hAnsi="Arial" w:cs="Arial"/>
        </w:rPr>
        <w:t xml:space="preserve"> support </w:t>
      </w:r>
      <w:r w:rsidR="00AF73EF" w:rsidRPr="00484F87">
        <w:rPr>
          <w:rFonts w:ascii="Arial" w:hAnsi="Arial" w:cs="Arial"/>
        </w:rPr>
        <w:t xml:space="preserve">is required to enable </w:t>
      </w:r>
      <w:r w:rsidRPr="00484F87">
        <w:rPr>
          <w:rFonts w:ascii="Arial" w:hAnsi="Arial" w:cs="Arial"/>
        </w:rPr>
        <w:t>individuals to understand and assert their rights, how to access complaints mechanisms and renegotiate contracts or change providers.</w:t>
      </w:r>
    </w:p>
    <w:p w14:paraId="6693F79F" w14:textId="028F0E05" w:rsidR="00231A0A" w:rsidRPr="00CF48AE" w:rsidRDefault="00231A0A" w:rsidP="005425E9">
      <w:pPr>
        <w:spacing w:after="0"/>
        <w:contextualSpacing/>
        <w:jc w:val="both"/>
        <w:outlineLvl w:val="0"/>
        <w:rPr>
          <w:rFonts w:cs="Arial"/>
          <w:bCs/>
          <w:sz w:val="8"/>
          <w:szCs w:val="8"/>
        </w:rPr>
      </w:pPr>
      <w:r w:rsidRPr="005425E9">
        <w:rPr>
          <w:rFonts w:cs="Arial"/>
          <w:bCs/>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33F8E"/>
        <w:tblLook w:val="04A0" w:firstRow="1" w:lastRow="0" w:firstColumn="1" w:lastColumn="0" w:noHBand="0" w:noVBand="1"/>
      </w:tblPr>
      <w:tblGrid>
        <w:gridCol w:w="9747"/>
      </w:tblGrid>
      <w:tr w:rsidR="004B6F42" w:rsidRPr="004B6F42" w14:paraId="1EDC693A" w14:textId="77777777" w:rsidTr="004B6F42">
        <w:trPr>
          <w:trHeight w:val="1714"/>
        </w:trPr>
        <w:tc>
          <w:tcPr>
            <w:tcW w:w="9747" w:type="dxa"/>
            <w:shd w:val="clear" w:color="auto" w:fill="233F8E"/>
          </w:tcPr>
          <w:p w14:paraId="49B5123B" w14:textId="18BF6849" w:rsidR="00963F53" w:rsidRPr="004B6F42" w:rsidRDefault="000F0BD1" w:rsidP="00963F53">
            <w:pPr>
              <w:jc w:val="both"/>
              <w:outlineLvl w:val="0"/>
              <w:rPr>
                <w:rFonts w:cs="Arial"/>
                <w:b/>
                <w:color w:val="FFFFFF" w:themeColor="background1"/>
              </w:rPr>
            </w:pPr>
            <w:r w:rsidRPr="004B6F42">
              <w:rPr>
                <w:rFonts w:cs="Arial"/>
                <w:b/>
                <w:color w:val="FFFFFF" w:themeColor="background1"/>
              </w:rPr>
              <w:lastRenderedPageBreak/>
              <w:t>Preferences for addressing</w:t>
            </w:r>
            <w:r w:rsidR="00963F53" w:rsidRPr="004B6F42">
              <w:rPr>
                <w:rFonts w:cs="Arial"/>
                <w:b/>
                <w:color w:val="FFFFFF" w:themeColor="background1"/>
              </w:rPr>
              <w:t xml:space="preserve"> capability: </w:t>
            </w:r>
          </w:p>
          <w:p w14:paraId="42892DF0" w14:textId="77777777" w:rsidR="00963F53" w:rsidRPr="0009132B" w:rsidRDefault="00963F53" w:rsidP="008E0C5B">
            <w:pPr>
              <w:pStyle w:val="ListParagraph"/>
              <w:numPr>
                <w:ilvl w:val="0"/>
                <w:numId w:val="3"/>
              </w:numPr>
              <w:jc w:val="both"/>
              <w:outlineLvl w:val="0"/>
              <w:rPr>
                <w:rFonts w:ascii="Arial" w:hAnsi="Arial" w:cs="Arial"/>
                <w:b/>
                <w:color w:val="FFFFFF" w:themeColor="background1"/>
              </w:rPr>
            </w:pPr>
            <w:r w:rsidRPr="0009132B">
              <w:rPr>
                <w:rFonts w:ascii="Arial" w:hAnsi="Arial" w:cs="Arial"/>
                <w:bCs/>
                <w:color w:val="FFFFFF" w:themeColor="background1"/>
              </w:rPr>
              <w:t>Access to reliable information and practical support to assess the capability of providers</w:t>
            </w:r>
          </w:p>
          <w:p w14:paraId="23B41520" w14:textId="77777777" w:rsidR="00963F53" w:rsidRPr="0009132B" w:rsidRDefault="00963F53" w:rsidP="008E0C5B">
            <w:pPr>
              <w:pStyle w:val="ListParagraph"/>
              <w:numPr>
                <w:ilvl w:val="0"/>
                <w:numId w:val="3"/>
              </w:numPr>
              <w:jc w:val="both"/>
              <w:outlineLvl w:val="0"/>
              <w:rPr>
                <w:rFonts w:ascii="Arial" w:hAnsi="Arial" w:cs="Arial"/>
                <w:b/>
                <w:color w:val="FFFFFF" w:themeColor="background1"/>
              </w:rPr>
            </w:pPr>
            <w:r w:rsidRPr="0009132B">
              <w:rPr>
                <w:rFonts w:ascii="Arial" w:hAnsi="Arial" w:cs="Arial"/>
                <w:bCs/>
                <w:color w:val="FFFFFF" w:themeColor="background1"/>
              </w:rPr>
              <w:t>Practical support in recruitment which included how to design interview questions and articulate expectations</w:t>
            </w:r>
          </w:p>
          <w:p w14:paraId="5A5FD104" w14:textId="77777777" w:rsidR="00963F53" w:rsidRPr="0009132B" w:rsidRDefault="00963F53" w:rsidP="008E0C5B">
            <w:pPr>
              <w:pStyle w:val="ListParagraph"/>
              <w:numPr>
                <w:ilvl w:val="0"/>
                <w:numId w:val="3"/>
              </w:numPr>
              <w:jc w:val="both"/>
              <w:outlineLvl w:val="0"/>
              <w:rPr>
                <w:rFonts w:cs="Arial"/>
                <w:b/>
                <w:color w:val="FFFFFF" w:themeColor="background1"/>
                <w:sz w:val="28"/>
                <w:szCs w:val="28"/>
              </w:rPr>
            </w:pPr>
            <w:r w:rsidRPr="0009132B">
              <w:rPr>
                <w:rFonts w:ascii="Arial" w:hAnsi="Arial" w:cs="Arial"/>
                <w:bCs/>
                <w:color w:val="FFFFFF" w:themeColor="background1"/>
              </w:rPr>
              <w:t>Practical support to access complaints mechanisms and to assert rights if change is required</w:t>
            </w:r>
            <w:r w:rsidRPr="0009132B">
              <w:rPr>
                <w:rFonts w:cs="Arial"/>
                <w:bCs/>
                <w:color w:val="FFFFFF" w:themeColor="background1"/>
                <w:sz w:val="28"/>
                <w:szCs w:val="28"/>
              </w:rPr>
              <w:t xml:space="preserve"> </w:t>
            </w:r>
          </w:p>
          <w:p w14:paraId="4527B1CA" w14:textId="4731BE56" w:rsidR="00484F87" w:rsidRPr="004B6F42" w:rsidRDefault="00484F87" w:rsidP="00484F87">
            <w:pPr>
              <w:pStyle w:val="ListParagraph"/>
              <w:ind w:left="1080"/>
              <w:jc w:val="both"/>
              <w:outlineLvl w:val="0"/>
              <w:rPr>
                <w:rFonts w:cs="Arial"/>
                <w:b/>
                <w:color w:val="FFFFFF" w:themeColor="background1"/>
              </w:rPr>
            </w:pPr>
          </w:p>
        </w:tc>
      </w:tr>
    </w:tbl>
    <w:p w14:paraId="31BB40E6" w14:textId="77777777" w:rsidR="00231A0A" w:rsidRPr="00231A0A" w:rsidRDefault="00231A0A" w:rsidP="00231A0A">
      <w:pPr>
        <w:rPr>
          <w:rFonts w:cs="Arial"/>
          <w:b/>
        </w:rPr>
      </w:pPr>
    </w:p>
    <w:p w14:paraId="07EFD04F" w14:textId="4880E348" w:rsidR="00046296" w:rsidRDefault="006A22E1" w:rsidP="004B6F42">
      <w:pPr>
        <w:pStyle w:val="Heading2"/>
      </w:pPr>
      <w:r w:rsidRPr="006A22E1">
        <w:t>Priorities for action going forward</w:t>
      </w:r>
      <w:r w:rsidR="00231A0A">
        <w:t>:</w:t>
      </w:r>
    </w:p>
    <w:p w14:paraId="22CC159E" w14:textId="35A4B566" w:rsidR="0030583D" w:rsidRPr="00AB3470" w:rsidRDefault="00DA2C5C" w:rsidP="006A22E1">
      <w:pPr>
        <w:contextualSpacing/>
        <w:jc w:val="both"/>
        <w:rPr>
          <w:rFonts w:cs="Arial"/>
        </w:rPr>
      </w:pPr>
      <w:r w:rsidRPr="00AB3470">
        <w:rPr>
          <w:rFonts w:cs="Arial"/>
        </w:rPr>
        <w:t xml:space="preserve">The NDIS is an evolving and maturing scheme that needs ongoing support, education, </w:t>
      </w:r>
      <w:r w:rsidR="009B5D88">
        <w:rPr>
          <w:rFonts w:cs="Arial"/>
        </w:rPr>
        <w:t xml:space="preserve">and </w:t>
      </w:r>
      <w:r w:rsidRPr="00AB3470">
        <w:rPr>
          <w:rFonts w:cs="Arial"/>
        </w:rPr>
        <w:t xml:space="preserve">capacity building directed not only to individual NDIS participants and their families but also services, </w:t>
      </w:r>
      <w:proofErr w:type="gramStart"/>
      <w:r w:rsidRPr="00AB3470">
        <w:rPr>
          <w:rFonts w:cs="Arial"/>
        </w:rPr>
        <w:t>providers</w:t>
      </w:r>
      <w:proofErr w:type="gramEnd"/>
      <w:r w:rsidRPr="00AB3470">
        <w:rPr>
          <w:rFonts w:cs="Arial"/>
        </w:rPr>
        <w:t xml:space="preserve"> and the market. It is critical that we work together to ensure people with disability and their families can operate as empowered customers, in a thriving market that is responsive to their needs and delivers quality and safe services with appropriate safeguards, monitoring and accountability in place.   </w:t>
      </w:r>
      <w:r w:rsidR="0030583D" w:rsidRPr="00AB3470">
        <w:rPr>
          <w:rFonts w:cs="Arial"/>
        </w:rPr>
        <w:t xml:space="preserve">The preferences and solutions to improve the complex interface issues identified by participants during this forum are supported and endorsed by QDN. They provide a range of key actions that can deliver improvements to participant experiences and drive much needed change as the NDIS continues to evolve and mature. </w:t>
      </w:r>
    </w:p>
    <w:p w14:paraId="45975B82" w14:textId="1D42CC25" w:rsidR="00FC7CFA" w:rsidRPr="00AB3470" w:rsidRDefault="00FC7CFA" w:rsidP="006A22E1">
      <w:pPr>
        <w:contextualSpacing/>
        <w:jc w:val="both"/>
        <w:rPr>
          <w:rFonts w:cs="Arial"/>
        </w:rPr>
      </w:pPr>
    </w:p>
    <w:p w14:paraId="269E56A6" w14:textId="6C4C488C" w:rsidR="00FC7CFA" w:rsidRPr="00AB3470" w:rsidRDefault="001C5E24" w:rsidP="006A22E1">
      <w:pPr>
        <w:contextualSpacing/>
        <w:jc w:val="both"/>
        <w:rPr>
          <w:rFonts w:cs="Arial"/>
        </w:rPr>
      </w:pPr>
      <w:r w:rsidRPr="00AB3470">
        <w:rPr>
          <w:rFonts w:cs="Arial"/>
        </w:rPr>
        <w:t xml:space="preserve">QDN acknowledges the importance of the leadership of people with disability and their families in informing and co-designing </w:t>
      </w:r>
      <w:r w:rsidR="00CA4C54" w:rsidRPr="00AB3470">
        <w:rPr>
          <w:rFonts w:cs="Arial"/>
        </w:rPr>
        <w:t xml:space="preserve">actions </w:t>
      </w:r>
      <w:r w:rsidR="00FC7CFA" w:rsidRPr="00AB3470">
        <w:rPr>
          <w:rFonts w:cs="Arial"/>
        </w:rPr>
        <w:t xml:space="preserve">moving forward to achieve these and address key issues raised </w:t>
      </w:r>
      <w:r w:rsidR="00CA4C54" w:rsidRPr="00AB3470">
        <w:rPr>
          <w:rFonts w:cs="Arial"/>
        </w:rPr>
        <w:t>during this forum</w:t>
      </w:r>
      <w:r w:rsidR="0030583D" w:rsidRPr="00AB3470">
        <w:rPr>
          <w:rFonts w:cs="Arial"/>
        </w:rPr>
        <w:t xml:space="preserve">. </w:t>
      </w:r>
      <w:r w:rsidR="00CA4C54" w:rsidRPr="00AB3470">
        <w:rPr>
          <w:rFonts w:cs="Arial"/>
        </w:rPr>
        <w:t xml:space="preserve">QDN identifies the following priority actions at the individual, </w:t>
      </w:r>
      <w:proofErr w:type="gramStart"/>
      <w:r w:rsidR="00CA4C54" w:rsidRPr="00AB3470">
        <w:rPr>
          <w:rFonts w:cs="Arial"/>
        </w:rPr>
        <w:t>service</w:t>
      </w:r>
      <w:proofErr w:type="gramEnd"/>
      <w:r w:rsidR="00CA4C54" w:rsidRPr="00AB3470">
        <w:rPr>
          <w:rFonts w:cs="Arial"/>
        </w:rPr>
        <w:t xml:space="preserve"> and systems levels: </w:t>
      </w:r>
      <w:r w:rsidR="0030583D" w:rsidRPr="00AB3470">
        <w:rPr>
          <w:rFonts w:cs="Arial"/>
        </w:rPr>
        <w:t xml:space="preserve"> </w:t>
      </w:r>
      <w:r w:rsidR="00FC7CFA" w:rsidRPr="00AB3470">
        <w:rPr>
          <w:rFonts w:cs="Arial"/>
        </w:rPr>
        <w:t xml:space="preserve"> </w:t>
      </w:r>
    </w:p>
    <w:p w14:paraId="6650BBA8" w14:textId="77777777" w:rsidR="00F00FE7" w:rsidRDefault="00F00FE7" w:rsidP="00F00FE7">
      <w:pPr>
        <w:jc w:val="both"/>
        <w:outlineLvl w:val="0"/>
        <w:rPr>
          <w:rFonts w:cs="Arial"/>
          <w:b/>
          <w:color w:val="009999"/>
          <w:szCs w:val="24"/>
        </w:rPr>
      </w:pPr>
    </w:p>
    <w:p w14:paraId="5880D6DF" w14:textId="53C81C2A" w:rsidR="00F00FE7" w:rsidRPr="006A22E1" w:rsidRDefault="00A213AD" w:rsidP="004B6F42">
      <w:pPr>
        <w:pStyle w:val="Heading2"/>
      </w:pPr>
      <w:bookmarkStart w:id="2" w:name="_Hlk88736117"/>
      <w:r>
        <w:t>Priority actions f</w:t>
      </w:r>
      <w:r w:rsidR="00F00FE7">
        <w:t>or people with disability and families</w:t>
      </w:r>
    </w:p>
    <w:bookmarkEnd w:id="2"/>
    <w:p w14:paraId="6AC2158B" w14:textId="2199CCF5" w:rsidR="00F00FE7" w:rsidRPr="0009132B" w:rsidRDefault="00CF135B" w:rsidP="008E0C5B">
      <w:pPr>
        <w:pStyle w:val="ListParagraph"/>
        <w:numPr>
          <w:ilvl w:val="0"/>
          <w:numId w:val="10"/>
        </w:numPr>
        <w:rPr>
          <w:rFonts w:ascii="Arial" w:hAnsi="Arial" w:cs="Arial"/>
          <w:b/>
          <w:bCs/>
        </w:rPr>
      </w:pPr>
      <w:r w:rsidRPr="0009132B">
        <w:rPr>
          <w:rFonts w:ascii="Arial" w:hAnsi="Arial" w:cs="Arial"/>
          <w:b/>
          <w:bCs/>
        </w:rPr>
        <w:t xml:space="preserve">Provision of </w:t>
      </w:r>
      <w:r w:rsidR="00896BA8" w:rsidRPr="0009132B">
        <w:rPr>
          <w:rFonts w:ascii="Arial" w:hAnsi="Arial" w:cs="Arial"/>
          <w:b/>
          <w:bCs/>
        </w:rPr>
        <w:t xml:space="preserve">independent services to deliver </w:t>
      </w:r>
      <w:r w:rsidRPr="0009132B">
        <w:rPr>
          <w:rFonts w:ascii="Arial" w:hAnsi="Arial" w:cs="Arial"/>
          <w:b/>
          <w:bCs/>
        </w:rPr>
        <w:t>peer support, self-</w:t>
      </w:r>
      <w:proofErr w:type="gramStart"/>
      <w:r w:rsidRPr="0009132B">
        <w:rPr>
          <w:rFonts w:ascii="Arial" w:hAnsi="Arial" w:cs="Arial"/>
          <w:b/>
          <w:bCs/>
        </w:rPr>
        <w:t>advocacy</w:t>
      </w:r>
      <w:proofErr w:type="gramEnd"/>
      <w:r w:rsidRPr="0009132B">
        <w:rPr>
          <w:rFonts w:ascii="Arial" w:hAnsi="Arial" w:cs="Arial"/>
          <w:b/>
          <w:bCs/>
        </w:rPr>
        <w:t xml:space="preserve"> and targeted services </w:t>
      </w:r>
      <w:r w:rsidR="00896BA8" w:rsidRPr="0009132B">
        <w:rPr>
          <w:rFonts w:ascii="Arial" w:hAnsi="Arial" w:cs="Arial"/>
          <w:b/>
          <w:bCs/>
        </w:rPr>
        <w:t>for capacity building</w:t>
      </w:r>
      <w:r w:rsidRPr="0009132B">
        <w:rPr>
          <w:rFonts w:ascii="Arial" w:hAnsi="Arial" w:cs="Arial"/>
          <w:b/>
          <w:bCs/>
        </w:rPr>
        <w:t xml:space="preserve">. </w:t>
      </w:r>
    </w:p>
    <w:p w14:paraId="2458A1AE" w14:textId="77777777" w:rsidR="00C55B95" w:rsidRPr="00484F87" w:rsidRDefault="00C55B95" w:rsidP="00484F87">
      <w:pPr>
        <w:rPr>
          <w:rFonts w:cs="Arial"/>
        </w:rPr>
      </w:pPr>
    </w:p>
    <w:p w14:paraId="64117E0A" w14:textId="77777777" w:rsidR="00F00FE7" w:rsidRPr="00484F87" w:rsidRDefault="00F00FE7" w:rsidP="008E0C5B">
      <w:pPr>
        <w:pStyle w:val="ListParagraph"/>
        <w:numPr>
          <w:ilvl w:val="0"/>
          <w:numId w:val="10"/>
        </w:numPr>
        <w:rPr>
          <w:rFonts w:ascii="Arial" w:hAnsi="Arial" w:cs="Arial"/>
        </w:rPr>
      </w:pPr>
      <w:r w:rsidRPr="0009132B">
        <w:rPr>
          <w:rFonts w:ascii="Arial" w:hAnsi="Arial" w:cs="Arial"/>
          <w:b/>
          <w:bCs/>
        </w:rPr>
        <w:t>Continued access to independent individual and citizen advocacy services</w:t>
      </w:r>
      <w:r w:rsidRPr="00484F87">
        <w:rPr>
          <w:rFonts w:ascii="Arial" w:hAnsi="Arial" w:cs="Arial"/>
        </w:rPr>
        <w:t xml:space="preserve"> that includes provision of support to access complaints mechanisms and assert rights. </w:t>
      </w:r>
    </w:p>
    <w:p w14:paraId="2ED66175" w14:textId="6FE415FD" w:rsidR="00F00FE7" w:rsidRDefault="00F00FE7" w:rsidP="00F00FE7">
      <w:pPr>
        <w:contextualSpacing/>
        <w:jc w:val="both"/>
        <w:rPr>
          <w:rFonts w:cs="Arial"/>
        </w:rPr>
      </w:pPr>
    </w:p>
    <w:p w14:paraId="393B5BE6" w14:textId="29F435CD" w:rsidR="00F00FE7" w:rsidRPr="00484F87" w:rsidRDefault="00F00FE7" w:rsidP="00484F87">
      <w:pPr>
        <w:rPr>
          <w:szCs w:val="24"/>
        </w:rPr>
      </w:pPr>
      <w:r w:rsidRPr="00484F87">
        <w:rPr>
          <w:szCs w:val="24"/>
        </w:rPr>
        <w:t>Independent advocacy exists to ensure that people with disability have a voice and support to overcome barriers and challenges. We all want to be included in our communities and have access to the same opportunities, but for people with disability it can be a whole lot harder. We need continued and long-term commitment by both state and federal government</w:t>
      </w:r>
      <w:r w:rsidR="00086D96" w:rsidRPr="00484F87">
        <w:rPr>
          <w:szCs w:val="24"/>
        </w:rPr>
        <w:t>s</w:t>
      </w:r>
      <w:r w:rsidRPr="00484F87">
        <w:rPr>
          <w:szCs w:val="24"/>
        </w:rPr>
        <w:t xml:space="preserve"> to provide the funding that disability advocacy organisations need to keep serving people with disability.</w:t>
      </w:r>
    </w:p>
    <w:p w14:paraId="37515222" w14:textId="3BC905E7" w:rsidR="005E76B8" w:rsidRPr="00484F87" w:rsidRDefault="00F00FE7" w:rsidP="00484F87">
      <w:pPr>
        <w:rPr>
          <w:szCs w:val="24"/>
        </w:rPr>
      </w:pPr>
      <w:r w:rsidRPr="00484F87">
        <w:rPr>
          <w:szCs w:val="24"/>
        </w:rPr>
        <w:t xml:space="preserve">Disability advocacy can make a critical difference in a person’s life. It can be the difference between getting a disability support worker to help you at home or struggling on your own; living comfortably in your rental home or becoming homeless; having your child attend the local school versus a special school which is further away; being part of a local club or being isolated at home.  </w:t>
      </w:r>
    </w:p>
    <w:p w14:paraId="5E25DA3C" w14:textId="18C0CCDF" w:rsidR="005E76B8" w:rsidRPr="00484F87" w:rsidRDefault="005E76B8" w:rsidP="00484F87">
      <w:pPr>
        <w:rPr>
          <w:szCs w:val="24"/>
        </w:rPr>
      </w:pPr>
      <w:r w:rsidRPr="00484F87">
        <w:rPr>
          <w:szCs w:val="24"/>
        </w:rPr>
        <w:t>There are so many areas were disability advocacy matters. For example, provider expos, practical information</w:t>
      </w:r>
      <w:r w:rsidR="00A213AD" w:rsidRPr="00484F87">
        <w:rPr>
          <w:szCs w:val="24"/>
        </w:rPr>
        <w:t>,</w:t>
      </w:r>
      <w:r w:rsidRPr="00484F87">
        <w:rPr>
          <w:szCs w:val="24"/>
        </w:rPr>
        <w:t xml:space="preserve"> and support to develop communication skills in negotiating with services and support workers, recruiting staff, coordinating multiple services, managing </w:t>
      </w:r>
      <w:r w:rsidRPr="00484F87">
        <w:rPr>
          <w:szCs w:val="24"/>
        </w:rPr>
        <w:lastRenderedPageBreak/>
        <w:t>contracts, complaints and changing providers to ensure mutually respectful conversations and relationships; and access to technology including devices, affordable data and the skills and knowledge in how to use them.</w:t>
      </w:r>
    </w:p>
    <w:p w14:paraId="26F72479" w14:textId="24DB471E" w:rsidR="00CF135B" w:rsidRPr="00484F87" w:rsidRDefault="005E76B8" w:rsidP="00484F87">
      <w:pPr>
        <w:rPr>
          <w:szCs w:val="24"/>
        </w:rPr>
      </w:pPr>
      <w:r w:rsidRPr="00484F87">
        <w:rPr>
          <w:szCs w:val="24"/>
        </w:rPr>
        <w:t>Independent services to deliver peer support, self-advocacy and targeted services for capacity building could include</w:t>
      </w:r>
      <w:r w:rsidR="00F00FE7" w:rsidRPr="00484F87">
        <w:rPr>
          <w:szCs w:val="24"/>
        </w:rPr>
        <w:t xml:space="preserve"> key information, </w:t>
      </w:r>
      <w:proofErr w:type="gramStart"/>
      <w:r w:rsidR="00F00FE7" w:rsidRPr="00484F87">
        <w:rPr>
          <w:szCs w:val="24"/>
        </w:rPr>
        <w:t>forums</w:t>
      </w:r>
      <w:proofErr w:type="gramEnd"/>
      <w:r w:rsidR="00F00FE7" w:rsidRPr="00484F87">
        <w:rPr>
          <w:szCs w:val="24"/>
        </w:rPr>
        <w:t xml:space="preserve"> and activities about</w:t>
      </w:r>
      <w:r w:rsidR="00CF135B" w:rsidRPr="00484F87">
        <w:rPr>
          <w:szCs w:val="24"/>
        </w:rPr>
        <w:t xml:space="preserve">: </w:t>
      </w:r>
    </w:p>
    <w:p w14:paraId="354FB817" w14:textId="1B927E15" w:rsidR="00544F47" w:rsidRPr="00484F87" w:rsidRDefault="00A213AD" w:rsidP="008E0C5B">
      <w:pPr>
        <w:pStyle w:val="ListParagraph"/>
        <w:numPr>
          <w:ilvl w:val="0"/>
          <w:numId w:val="11"/>
        </w:numPr>
        <w:rPr>
          <w:rFonts w:ascii="Arial" w:hAnsi="Arial" w:cs="Arial"/>
        </w:rPr>
      </w:pPr>
      <w:r w:rsidRPr="00484F87">
        <w:rPr>
          <w:rFonts w:ascii="Arial" w:hAnsi="Arial" w:cs="Arial"/>
        </w:rPr>
        <w:t>A</w:t>
      </w:r>
      <w:r w:rsidR="00CF135B" w:rsidRPr="00484F87">
        <w:rPr>
          <w:rFonts w:ascii="Arial" w:hAnsi="Arial" w:cs="Arial"/>
        </w:rPr>
        <w:t xml:space="preserve">ccess </w:t>
      </w:r>
      <w:r w:rsidR="005E76B8" w:rsidRPr="00484F87">
        <w:rPr>
          <w:rFonts w:ascii="Arial" w:hAnsi="Arial" w:cs="Arial"/>
        </w:rPr>
        <w:t xml:space="preserve">to </w:t>
      </w:r>
      <w:r w:rsidR="00CF135B" w:rsidRPr="00484F87">
        <w:rPr>
          <w:rFonts w:ascii="Arial" w:hAnsi="Arial" w:cs="Arial"/>
        </w:rPr>
        <w:t>quality services and determining/identifying provider quality</w:t>
      </w:r>
      <w:r w:rsidR="00544F47" w:rsidRPr="00484F87">
        <w:rPr>
          <w:rFonts w:ascii="Arial" w:hAnsi="Arial" w:cs="Arial"/>
        </w:rPr>
        <w:t xml:space="preserve"> </w:t>
      </w:r>
    </w:p>
    <w:p w14:paraId="343D3E5F" w14:textId="5DFB9A02" w:rsidR="00544F47" w:rsidRPr="00484F87" w:rsidRDefault="00A213AD" w:rsidP="008E0C5B">
      <w:pPr>
        <w:pStyle w:val="ListParagraph"/>
        <w:numPr>
          <w:ilvl w:val="0"/>
          <w:numId w:val="11"/>
        </w:numPr>
        <w:rPr>
          <w:rFonts w:ascii="Arial" w:hAnsi="Arial" w:cs="Arial"/>
        </w:rPr>
      </w:pPr>
      <w:r w:rsidRPr="00484F87">
        <w:rPr>
          <w:rFonts w:ascii="Arial" w:hAnsi="Arial" w:cs="Arial"/>
        </w:rPr>
        <w:t>A</w:t>
      </w:r>
      <w:r w:rsidR="00544F47" w:rsidRPr="00484F87">
        <w:rPr>
          <w:rFonts w:ascii="Arial" w:hAnsi="Arial" w:cs="Arial"/>
        </w:rPr>
        <w:t>ssess</w:t>
      </w:r>
      <w:r w:rsidR="005E76B8" w:rsidRPr="00484F87">
        <w:rPr>
          <w:rFonts w:ascii="Arial" w:hAnsi="Arial" w:cs="Arial"/>
        </w:rPr>
        <w:t xml:space="preserve">ing </w:t>
      </w:r>
      <w:r w:rsidR="00544F47" w:rsidRPr="00484F87">
        <w:rPr>
          <w:rFonts w:ascii="Arial" w:hAnsi="Arial" w:cs="Arial"/>
        </w:rPr>
        <w:t>and undertak</w:t>
      </w:r>
      <w:r w:rsidR="005E76B8" w:rsidRPr="00484F87">
        <w:rPr>
          <w:rFonts w:ascii="Arial" w:hAnsi="Arial" w:cs="Arial"/>
        </w:rPr>
        <w:t>ing</w:t>
      </w:r>
      <w:r w:rsidR="00544F47" w:rsidRPr="00484F87">
        <w:rPr>
          <w:rFonts w:ascii="Arial" w:hAnsi="Arial" w:cs="Arial"/>
        </w:rPr>
        <w:t xml:space="preserve"> comparative analysis of different services to make informed decisions </w:t>
      </w:r>
    </w:p>
    <w:p w14:paraId="13ECA7AF" w14:textId="18502947" w:rsidR="00544F47" w:rsidRPr="00484F87" w:rsidRDefault="00544F47" w:rsidP="008E0C5B">
      <w:pPr>
        <w:pStyle w:val="ListParagraph"/>
        <w:numPr>
          <w:ilvl w:val="0"/>
          <w:numId w:val="11"/>
        </w:numPr>
        <w:rPr>
          <w:rFonts w:ascii="Arial" w:hAnsi="Arial" w:cs="Arial"/>
        </w:rPr>
      </w:pPr>
      <w:r w:rsidRPr="00484F87">
        <w:rPr>
          <w:rFonts w:ascii="Arial" w:hAnsi="Arial" w:cs="Arial"/>
        </w:rPr>
        <w:t>N</w:t>
      </w:r>
      <w:r w:rsidR="00CF135B" w:rsidRPr="00484F87">
        <w:rPr>
          <w:rFonts w:ascii="Arial" w:hAnsi="Arial" w:cs="Arial"/>
        </w:rPr>
        <w:t>DIS consumer rights</w:t>
      </w:r>
      <w:r w:rsidRPr="00484F87">
        <w:rPr>
          <w:rFonts w:ascii="Arial" w:hAnsi="Arial" w:cs="Arial"/>
        </w:rPr>
        <w:t xml:space="preserve"> </w:t>
      </w:r>
    </w:p>
    <w:p w14:paraId="723F09B9" w14:textId="6093039E" w:rsidR="00CF135B" w:rsidRPr="00484F87" w:rsidRDefault="00A213AD" w:rsidP="008E0C5B">
      <w:pPr>
        <w:pStyle w:val="ListParagraph"/>
        <w:numPr>
          <w:ilvl w:val="0"/>
          <w:numId w:val="11"/>
        </w:numPr>
        <w:rPr>
          <w:rFonts w:ascii="Arial" w:hAnsi="Arial" w:cs="Arial"/>
        </w:rPr>
      </w:pPr>
      <w:r w:rsidRPr="00484F87">
        <w:rPr>
          <w:rFonts w:ascii="Arial" w:hAnsi="Arial" w:cs="Arial"/>
        </w:rPr>
        <w:t>A</w:t>
      </w:r>
      <w:r w:rsidR="00544F47" w:rsidRPr="00484F87">
        <w:rPr>
          <w:rFonts w:ascii="Arial" w:hAnsi="Arial" w:cs="Arial"/>
        </w:rPr>
        <w:t>ccess</w:t>
      </w:r>
      <w:r w:rsidR="005E76B8" w:rsidRPr="00484F87">
        <w:rPr>
          <w:rFonts w:ascii="Arial" w:hAnsi="Arial" w:cs="Arial"/>
        </w:rPr>
        <w:t>ing</w:t>
      </w:r>
      <w:r w:rsidR="00544F47" w:rsidRPr="00484F87">
        <w:rPr>
          <w:rFonts w:ascii="Arial" w:hAnsi="Arial" w:cs="Arial"/>
        </w:rPr>
        <w:t xml:space="preserve"> </w:t>
      </w:r>
      <w:r w:rsidR="00CF135B" w:rsidRPr="00484F87">
        <w:rPr>
          <w:rFonts w:ascii="Arial" w:hAnsi="Arial" w:cs="Arial"/>
        </w:rPr>
        <w:t xml:space="preserve">NDIS services of LAC/ECEI, </w:t>
      </w:r>
    </w:p>
    <w:p w14:paraId="76AE1A7B" w14:textId="5D45B96A" w:rsidR="00681F0E" w:rsidRPr="00484F87" w:rsidRDefault="00A213AD" w:rsidP="008E0C5B">
      <w:pPr>
        <w:pStyle w:val="ListParagraph"/>
        <w:numPr>
          <w:ilvl w:val="0"/>
          <w:numId w:val="11"/>
        </w:numPr>
        <w:rPr>
          <w:rFonts w:ascii="Arial" w:hAnsi="Arial" w:cs="Arial"/>
        </w:rPr>
      </w:pPr>
      <w:r w:rsidRPr="00484F87">
        <w:rPr>
          <w:rFonts w:ascii="Arial" w:hAnsi="Arial" w:cs="Arial"/>
        </w:rPr>
        <w:t>P</w:t>
      </w:r>
      <w:r w:rsidR="005E76B8" w:rsidRPr="00484F87">
        <w:rPr>
          <w:rFonts w:ascii="Arial" w:hAnsi="Arial" w:cs="Arial"/>
        </w:rPr>
        <w:t>lan</w:t>
      </w:r>
      <w:r w:rsidR="00112CF3" w:rsidRPr="00484F87">
        <w:rPr>
          <w:rFonts w:ascii="Arial" w:hAnsi="Arial" w:cs="Arial"/>
        </w:rPr>
        <w:t>-</w:t>
      </w:r>
      <w:r w:rsidR="00681F0E" w:rsidRPr="00484F87">
        <w:rPr>
          <w:rFonts w:ascii="Arial" w:hAnsi="Arial" w:cs="Arial"/>
        </w:rPr>
        <w:t>manage and self-manage</w:t>
      </w:r>
      <w:r w:rsidR="00CA4C54" w:rsidRPr="00484F87">
        <w:rPr>
          <w:rFonts w:ascii="Arial" w:hAnsi="Arial" w:cs="Arial"/>
        </w:rPr>
        <w:t xml:space="preserve"> </w:t>
      </w:r>
    </w:p>
    <w:p w14:paraId="0CB0B808" w14:textId="306D09CB" w:rsidR="00CA4C54" w:rsidRPr="00484F87" w:rsidRDefault="00A213AD" w:rsidP="008E0C5B">
      <w:pPr>
        <w:pStyle w:val="ListParagraph"/>
        <w:numPr>
          <w:ilvl w:val="0"/>
          <w:numId w:val="11"/>
        </w:numPr>
        <w:rPr>
          <w:rFonts w:ascii="Arial" w:hAnsi="Arial" w:cs="Arial"/>
        </w:rPr>
      </w:pPr>
      <w:r w:rsidRPr="00484F87">
        <w:rPr>
          <w:rFonts w:ascii="Arial" w:hAnsi="Arial" w:cs="Arial"/>
        </w:rPr>
        <w:t>C</w:t>
      </w:r>
      <w:r w:rsidR="00CA4C54" w:rsidRPr="00484F87">
        <w:rPr>
          <w:rFonts w:ascii="Arial" w:hAnsi="Arial" w:cs="Arial"/>
        </w:rPr>
        <w:t>harges and transactions and individual plan</w:t>
      </w:r>
    </w:p>
    <w:p w14:paraId="1C9CFC46" w14:textId="1EA8B8B7" w:rsidR="00CA4C54" w:rsidRPr="00484F87" w:rsidRDefault="00A213AD" w:rsidP="008E0C5B">
      <w:pPr>
        <w:pStyle w:val="ListParagraph"/>
        <w:numPr>
          <w:ilvl w:val="0"/>
          <w:numId w:val="11"/>
        </w:numPr>
        <w:rPr>
          <w:rFonts w:ascii="Arial" w:hAnsi="Arial" w:cs="Arial"/>
        </w:rPr>
      </w:pPr>
      <w:r w:rsidRPr="00484F87">
        <w:rPr>
          <w:rFonts w:ascii="Arial" w:hAnsi="Arial" w:cs="Arial"/>
        </w:rPr>
        <w:t>C</w:t>
      </w:r>
      <w:r w:rsidR="00CA4C54" w:rsidRPr="00484F87">
        <w:rPr>
          <w:rFonts w:ascii="Arial" w:hAnsi="Arial" w:cs="Arial"/>
        </w:rPr>
        <w:t>onfidentiality and privacy when working with multiple providers</w:t>
      </w:r>
    </w:p>
    <w:p w14:paraId="4E997087" w14:textId="19D54C0E" w:rsidR="005E76B8" w:rsidRDefault="005E76B8" w:rsidP="005E76B8">
      <w:pPr>
        <w:contextualSpacing/>
        <w:jc w:val="both"/>
        <w:rPr>
          <w:rFonts w:cs="Arial"/>
        </w:rPr>
      </w:pPr>
    </w:p>
    <w:p w14:paraId="2C0E648D" w14:textId="2870BA3C" w:rsidR="005E76B8" w:rsidRPr="006A22E1" w:rsidRDefault="00A213AD" w:rsidP="004B6F42">
      <w:pPr>
        <w:pStyle w:val="Heading2"/>
      </w:pPr>
      <w:r>
        <w:t>Priority s</w:t>
      </w:r>
      <w:r w:rsidR="005E76B8">
        <w:t>ervice and workforce</w:t>
      </w:r>
      <w:r>
        <w:t xml:space="preserve"> actions</w:t>
      </w:r>
    </w:p>
    <w:p w14:paraId="50D16E2D" w14:textId="21036DA8" w:rsidR="0073492E" w:rsidRPr="0009132B" w:rsidRDefault="00FD58B3" w:rsidP="008E0C5B">
      <w:pPr>
        <w:pStyle w:val="ListParagraph"/>
        <w:numPr>
          <w:ilvl w:val="0"/>
          <w:numId w:val="12"/>
        </w:numPr>
        <w:rPr>
          <w:rFonts w:ascii="Arial" w:hAnsi="Arial" w:cs="Arial"/>
          <w:b/>
          <w:bCs/>
        </w:rPr>
      </w:pPr>
      <w:r w:rsidRPr="0009132B">
        <w:rPr>
          <w:rFonts w:ascii="Arial" w:hAnsi="Arial" w:cs="Arial"/>
          <w:b/>
          <w:bCs/>
        </w:rPr>
        <w:t>Support to d</w:t>
      </w:r>
      <w:r w:rsidR="00CF135B" w:rsidRPr="0009132B">
        <w:rPr>
          <w:rFonts w:ascii="Arial" w:hAnsi="Arial" w:cs="Arial"/>
          <w:b/>
          <w:bCs/>
        </w:rPr>
        <w:t xml:space="preserve">evelop a local information hub to deliver </w:t>
      </w:r>
      <w:r w:rsidR="0073492E" w:rsidRPr="0009132B">
        <w:rPr>
          <w:rFonts w:ascii="Arial" w:hAnsi="Arial" w:cs="Arial"/>
          <w:b/>
          <w:bCs/>
        </w:rPr>
        <w:t>clear, impartial</w:t>
      </w:r>
      <w:r w:rsidR="00A213AD" w:rsidRPr="0009132B">
        <w:rPr>
          <w:rFonts w:ascii="Arial" w:hAnsi="Arial" w:cs="Arial"/>
          <w:b/>
          <w:bCs/>
        </w:rPr>
        <w:t>,</w:t>
      </w:r>
      <w:r w:rsidR="0073492E" w:rsidRPr="0009132B">
        <w:rPr>
          <w:rFonts w:ascii="Arial" w:hAnsi="Arial" w:cs="Arial"/>
          <w:b/>
          <w:bCs/>
        </w:rPr>
        <w:t xml:space="preserve"> and accurate information about what services and providers are available in local communities: </w:t>
      </w:r>
    </w:p>
    <w:p w14:paraId="0A934DF7" w14:textId="56E6F1F2" w:rsidR="00FD58B3" w:rsidRPr="0009132B" w:rsidRDefault="0073492E" w:rsidP="008E0C5B">
      <w:pPr>
        <w:pStyle w:val="ListParagraph"/>
        <w:numPr>
          <w:ilvl w:val="0"/>
          <w:numId w:val="15"/>
        </w:numPr>
        <w:rPr>
          <w:rFonts w:ascii="Arial" w:hAnsi="Arial" w:cs="Arial"/>
        </w:rPr>
      </w:pPr>
      <w:r w:rsidRPr="0009132B">
        <w:rPr>
          <w:rFonts w:ascii="Arial" w:hAnsi="Arial" w:cs="Arial"/>
        </w:rPr>
        <w:t>Develop a function/service at the local level where NDIS participants can access support from independent experts to assist participants to undertake comparative analysis of what is available and what fits with their needs for services and supports. This could be achieved by enhancing the function and skills of supports coordinators and putting parameters in place for supports coordination to only be delivered by a service that is not the same service delivering their individual NDIS supports and services to avoid conflict of interests.</w:t>
      </w:r>
      <w:r w:rsidR="005B3C6F" w:rsidRPr="0009132B">
        <w:rPr>
          <w:rFonts w:ascii="Arial" w:hAnsi="Arial" w:cs="Arial"/>
        </w:rPr>
        <w:t xml:space="preserve"> </w:t>
      </w:r>
    </w:p>
    <w:p w14:paraId="0D7C92FC" w14:textId="30B5E17A" w:rsidR="0073492E" w:rsidRPr="0009132B" w:rsidRDefault="005B3C6F" w:rsidP="008E0C5B">
      <w:pPr>
        <w:pStyle w:val="ListParagraph"/>
        <w:numPr>
          <w:ilvl w:val="0"/>
          <w:numId w:val="15"/>
        </w:numPr>
        <w:rPr>
          <w:rFonts w:ascii="Arial" w:hAnsi="Arial" w:cs="Arial"/>
        </w:rPr>
      </w:pPr>
      <w:r w:rsidRPr="0009132B">
        <w:rPr>
          <w:rFonts w:ascii="Arial" w:hAnsi="Arial" w:cs="Arial"/>
        </w:rPr>
        <w:t xml:space="preserve">Consideration would need to be given to the role and function of the Local Area Coordinator </w:t>
      </w:r>
      <w:r w:rsidR="005F1939" w:rsidRPr="0009132B">
        <w:rPr>
          <w:rFonts w:ascii="Arial" w:hAnsi="Arial" w:cs="Arial"/>
        </w:rPr>
        <w:t xml:space="preserve">(LAC) </w:t>
      </w:r>
      <w:r w:rsidRPr="0009132B">
        <w:rPr>
          <w:rFonts w:ascii="Arial" w:hAnsi="Arial" w:cs="Arial"/>
        </w:rPr>
        <w:t xml:space="preserve">and how this intersects with what they currently do in provision of lists of options of providers and services for NDIS participants. </w:t>
      </w:r>
    </w:p>
    <w:p w14:paraId="45B295FF" w14:textId="77777777" w:rsidR="00FD58B3" w:rsidRPr="00AB3470" w:rsidRDefault="00FD58B3" w:rsidP="00FD58B3">
      <w:pPr>
        <w:pStyle w:val="ListParagraph"/>
        <w:contextualSpacing/>
        <w:jc w:val="both"/>
        <w:rPr>
          <w:rFonts w:ascii="Arial" w:hAnsi="Arial" w:cs="Arial"/>
          <w:sz w:val="22"/>
          <w:szCs w:val="22"/>
        </w:rPr>
      </w:pPr>
    </w:p>
    <w:p w14:paraId="1E0F542F" w14:textId="0A4A3D5D" w:rsidR="00CF135B" w:rsidRPr="00484F87" w:rsidRDefault="001C5E24" w:rsidP="008E0C5B">
      <w:pPr>
        <w:pStyle w:val="ListParagraph"/>
        <w:numPr>
          <w:ilvl w:val="0"/>
          <w:numId w:val="12"/>
        </w:numPr>
        <w:rPr>
          <w:rFonts w:ascii="Arial" w:hAnsi="Arial" w:cs="Arial"/>
          <w:b/>
          <w:bCs/>
        </w:rPr>
      </w:pPr>
      <w:r w:rsidRPr="00484F87">
        <w:rPr>
          <w:rFonts w:ascii="Arial" w:hAnsi="Arial" w:cs="Arial"/>
          <w:b/>
          <w:bCs/>
        </w:rPr>
        <w:t>Improve professional development options for supports coordinators</w:t>
      </w:r>
      <w:r w:rsidR="005F1939" w:rsidRPr="00484F87">
        <w:rPr>
          <w:rFonts w:ascii="Arial" w:hAnsi="Arial" w:cs="Arial"/>
          <w:b/>
          <w:bCs/>
        </w:rPr>
        <w:t>,</w:t>
      </w:r>
      <w:r w:rsidR="00AB3470" w:rsidRPr="00484F87">
        <w:rPr>
          <w:rFonts w:ascii="Arial" w:hAnsi="Arial" w:cs="Arial"/>
          <w:b/>
          <w:bCs/>
        </w:rPr>
        <w:t xml:space="preserve"> </w:t>
      </w:r>
      <w:proofErr w:type="gramStart"/>
      <w:r w:rsidR="00AB3470" w:rsidRPr="00484F87">
        <w:rPr>
          <w:rFonts w:ascii="Arial" w:hAnsi="Arial" w:cs="Arial"/>
          <w:b/>
          <w:bCs/>
        </w:rPr>
        <w:t>planners</w:t>
      </w:r>
      <w:proofErr w:type="gramEnd"/>
      <w:r w:rsidR="00AB3470" w:rsidRPr="00484F87">
        <w:rPr>
          <w:rFonts w:ascii="Arial" w:hAnsi="Arial" w:cs="Arial"/>
          <w:b/>
          <w:bCs/>
        </w:rPr>
        <w:t xml:space="preserve"> </w:t>
      </w:r>
      <w:r w:rsidR="005F1939" w:rsidRPr="00484F87">
        <w:rPr>
          <w:rFonts w:ascii="Arial" w:hAnsi="Arial" w:cs="Arial"/>
          <w:b/>
          <w:bCs/>
        </w:rPr>
        <w:t xml:space="preserve">and LACs </w:t>
      </w:r>
      <w:r w:rsidRPr="00484F87">
        <w:rPr>
          <w:rFonts w:ascii="Arial" w:hAnsi="Arial" w:cs="Arial"/>
          <w:b/>
          <w:bCs/>
        </w:rPr>
        <w:t xml:space="preserve">to ensure quality workforce </w:t>
      </w:r>
      <w:r w:rsidRPr="00484F87">
        <w:rPr>
          <w:rFonts w:ascii="Arial" w:hAnsi="Arial" w:cs="Arial"/>
        </w:rPr>
        <w:t>with necessary skills, knowledge, attitudes</w:t>
      </w:r>
      <w:r w:rsidR="00FD58B3" w:rsidRPr="00484F87">
        <w:rPr>
          <w:rFonts w:ascii="Arial" w:hAnsi="Arial" w:cs="Arial"/>
        </w:rPr>
        <w:t>,</w:t>
      </w:r>
      <w:r w:rsidRPr="00484F87">
        <w:rPr>
          <w:rFonts w:ascii="Arial" w:hAnsi="Arial" w:cs="Arial"/>
        </w:rPr>
        <w:t xml:space="preserve"> and values to deliver person-centred services centred on choice and control</w:t>
      </w:r>
      <w:r w:rsidR="00637B7B" w:rsidRPr="00484F87">
        <w:rPr>
          <w:rFonts w:ascii="Arial" w:hAnsi="Arial" w:cs="Arial"/>
        </w:rPr>
        <w:t>:</w:t>
      </w:r>
      <w:r w:rsidRPr="00484F87">
        <w:rPr>
          <w:rFonts w:ascii="Arial" w:hAnsi="Arial" w:cs="Arial"/>
          <w:b/>
          <w:bCs/>
        </w:rPr>
        <w:t xml:space="preserve"> </w:t>
      </w:r>
    </w:p>
    <w:p w14:paraId="721F064C" w14:textId="153B2DE1" w:rsidR="00E4622D" w:rsidRPr="00484F87" w:rsidRDefault="00E4622D" w:rsidP="008E0C5B">
      <w:pPr>
        <w:pStyle w:val="ListParagraph"/>
        <w:numPr>
          <w:ilvl w:val="0"/>
          <w:numId w:val="13"/>
        </w:numPr>
        <w:rPr>
          <w:rFonts w:ascii="Arial" w:hAnsi="Arial" w:cs="Arial"/>
        </w:rPr>
      </w:pPr>
      <w:r w:rsidRPr="00484F87">
        <w:rPr>
          <w:rFonts w:ascii="Arial" w:hAnsi="Arial" w:cs="Arial"/>
        </w:rPr>
        <w:t>Accountability and transparency with regards to the delivery of the role</w:t>
      </w:r>
      <w:r w:rsidR="007B7D34" w:rsidRPr="00484F87">
        <w:rPr>
          <w:rFonts w:ascii="Arial" w:hAnsi="Arial" w:cs="Arial"/>
        </w:rPr>
        <w:t>s</w:t>
      </w:r>
      <w:r w:rsidRPr="00484F87">
        <w:rPr>
          <w:rFonts w:ascii="Arial" w:hAnsi="Arial" w:cs="Arial"/>
        </w:rPr>
        <w:t xml:space="preserve"> in community</w:t>
      </w:r>
      <w:r w:rsidR="00A213AD" w:rsidRPr="00484F87">
        <w:rPr>
          <w:rFonts w:ascii="Arial" w:hAnsi="Arial" w:cs="Arial"/>
        </w:rPr>
        <w:t>:</w:t>
      </w:r>
      <w:r w:rsidRPr="00484F87">
        <w:rPr>
          <w:rFonts w:ascii="Arial" w:hAnsi="Arial" w:cs="Arial"/>
        </w:rPr>
        <w:t xml:space="preserve"> </w:t>
      </w:r>
    </w:p>
    <w:p w14:paraId="5F38D11D" w14:textId="17B97630" w:rsidR="00E4622D" w:rsidRPr="00484F87" w:rsidRDefault="00E4622D" w:rsidP="008E0C5B">
      <w:pPr>
        <w:pStyle w:val="ListParagraph"/>
        <w:numPr>
          <w:ilvl w:val="1"/>
          <w:numId w:val="13"/>
        </w:numPr>
        <w:rPr>
          <w:rFonts w:ascii="Arial" w:hAnsi="Arial" w:cs="Arial"/>
        </w:rPr>
      </w:pPr>
      <w:r w:rsidRPr="00484F87">
        <w:rPr>
          <w:rFonts w:ascii="Arial" w:hAnsi="Arial" w:cs="Arial"/>
        </w:rPr>
        <w:t xml:space="preserve">Understand and access the NDIS </w:t>
      </w:r>
    </w:p>
    <w:p w14:paraId="21BB22AC" w14:textId="52166A19" w:rsidR="00E4622D" w:rsidRPr="00484F87" w:rsidRDefault="00E4622D" w:rsidP="008E0C5B">
      <w:pPr>
        <w:pStyle w:val="ListParagraph"/>
        <w:numPr>
          <w:ilvl w:val="1"/>
          <w:numId w:val="13"/>
        </w:numPr>
        <w:rPr>
          <w:rFonts w:ascii="Arial" w:hAnsi="Arial" w:cs="Arial"/>
        </w:rPr>
      </w:pPr>
      <w:r w:rsidRPr="00484F87">
        <w:rPr>
          <w:rFonts w:ascii="Arial" w:hAnsi="Arial" w:cs="Arial"/>
        </w:rPr>
        <w:t xml:space="preserve">Create a plan </w:t>
      </w:r>
    </w:p>
    <w:p w14:paraId="232DF1DC" w14:textId="3C1C4A29" w:rsidR="00E4622D" w:rsidRPr="00484F87" w:rsidRDefault="00E4622D" w:rsidP="008E0C5B">
      <w:pPr>
        <w:pStyle w:val="ListParagraph"/>
        <w:numPr>
          <w:ilvl w:val="1"/>
          <w:numId w:val="13"/>
        </w:numPr>
        <w:rPr>
          <w:rFonts w:ascii="Arial" w:hAnsi="Arial" w:cs="Arial"/>
        </w:rPr>
      </w:pPr>
      <w:r w:rsidRPr="00484F87">
        <w:rPr>
          <w:rFonts w:ascii="Arial" w:hAnsi="Arial" w:cs="Arial"/>
        </w:rPr>
        <w:t xml:space="preserve">Implement your plan </w:t>
      </w:r>
    </w:p>
    <w:p w14:paraId="5BFD53DA" w14:textId="49067545" w:rsidR="00E4622D" w:rsidRPr="00484F87" w:rsidRDefault="00E4622D" w:rsidP="008E0C5B">
      <w:pPr>
        <w:pStyle w:val="ListParagraph"/>
        <w:numPr>
          <w:ilvl w:val="1"/>
          <w:numId w:val="13"/>
        </w:numPr>
        <w:rPr>
          <w:rFonts w:ascii="Arial" w:hAnsi="Arial" w:cs="Arial"/>
        </w:rPr>
      </w:pPr>
      <w:r w:rsidRPr="00484F87">
        <w:rPr>
          <w:rFonts w:ascii="Arial" w:hAnsi="Arial" w:cs="Arial"/>
        </w:rPr>
        <w:t xml:space="preserve">Review your plan </w:t>
      </w:r>
    </w:p>
    <w:p w14:paraId="17CDAE03" w14:textId="61826A3C" w:rsidR="00E4622D" w:rsidRPr="00484F87" w:rsidRDefault="00E4622D" w:rsidP="008E0C5B">
      <w:pPr>
        <w:pStyle w:val="ListParagraph"/>
        <w:numPr>
          <w:ilvl w:val="1"/>
          <w:numId w:val="13"/>
        </w:numPr>
        <w:rPr>
          <w:rFonts w:ascii="Arial" w:hAnsi="Arial" w:cs="Arial"/>
        </w:rPr>
      </w:pPr>
      <w:r w:rsidRPr="00484F87">
        <w:rPr>
          <w:rFonts w:ascii="Arial" w:hAnsi="Arial" w:cs="Arial"/>
        </w:rPr>
        <w:t>Learn about support available in your local community</w:t>
      </w:r>
    </w:p>
    <w:p w14:paraId="094A74F1" w14:textId="59950DD2" w:rsidR="00E4622D" w:rsidRPr="00484F87" w:rsidRDefault="00E4622D" w:rsidP="008E0C5B">
      <w:pPr>
        <w:pStyle w:val="ListParagraph"/>
        <w:numPr>
          <w:ilvl w:val="1"/>
          <w:numId w:val="13"/>
        </w:numPr>
        <w:rPr>
          <w:rFonts w:ascii="Arial" w:hAnsi="Arial" w:cs="Arial"/>
        </w:rPr>
      </w:pPr>
      <w:r w:rsidRPr="00484F87">
        <w:rPr>
          <w:rFonts w:ascii="Arial" w:hAnsi="Arial" w:cs="Arial"/>
        </w:rPr>
        <w:t>Understand how the NDIS works with other government services – this is supports like education, health, and transport</w:t>
      </w:r>
    </w:p>
    <w:p w14:paraId="633266D2" w14:textId="464004C2" w:rsidR="00E4622D" w:rsidRPr="00484F87" w:rsidRDefault="00E4622D" w:rsidP="008E0C5B">
      <w:pPr>
        <w:pStyle w:val="ListParagraph"/>
        <w:numPr>
          <w:ilvl w:val="1"/>
          <w:numId w:val="13"/>
        </w:numPr>
        <w:rPr>
          <w:rFonts w:ascii="Arial" w:hAnsi="Arial" w:cs="Arial"/>
        </w:rPr>
      </w:pPr>
      <w:r w:rsidRPr="00484F87">
        <w:rPr>
          <w:rFonts w:ascii="Arial" w:hAnsi="Arial" w:cs="Arial"/>
        </w:rPr>
        <w:t>Sustain informal supports around you – this is family, friends</w:t>
      </w:r>
      <w:r w:rsidR="00A213AD" w:rsidRPr="00484F87">
        <w:rPr>
          <w:rFonts w:ascii="Arial" w:hAnsi="Arial" w:cs="Arial"/>
        </w:rPr>
        <w:t>,</w:t>
      </w:r>
      <w:r w:rsidRPr="00484F87">
        <w:rPr>
          <w:rFonts w:ascii="Arial" w:hAnsi="Arial" w:cs="Arial"/>
        </w:rPr>
        <w:t xml:space="preserve"> and local community members.</w:t>
      </w:r>
    </w:p>
    <w:p w14:paraId="609D5298" w14:textId="77777777" w:rsidR="00FD58B3" w:rsidRDefault="00FD58B3" w:rsidP="00484F87"/>
    <w:p w14:paraId="639C0141" w14:textId="6275BFA5" w:rsidR="0073492E" w:rsidRPr="00484F87" w:rsidRDefault="005B3C6F" w:rsidP="008E0C5B">
      <w:pPr>
        <w:pStyle w:val="ListParagraph"/>
        <w:numPr>
          <w:ilvl w:val="0"/>
          <w:numId w:val="12"/>
        </w:numPr>
        <w:rPr>
          <w:rFonts w:ascii="Arial" w:hAnsi="Arial" w:cs="Arial"/>
        </w:rPr>
      </w:pPr>
      <w:r w:rsidRPr="00484F87">
        <w:rPr>
          <w:rFonts w:ascii="Arial" w:hAnsi="Arial" w:cs="Arial"/>
          <w:b/>
          <w:bCs/>
        </w:rPr>
        <w:t>Increase workforce capability, knowledge</w:t>
      </w:r>
      <w:r w:rsidR="00A213AD" w:rsidRPr="00484F87">
        <w:rPr>
          <w:rFonts w:ascii="Arial" w:hAnsi="Arial" w:cs="Arial"/>
          <w:b/>
          <w:bCs/>
        </w:rPr>
        <w:t>,</w:t>
      </w:r>
      <w:r w:rsidRPr="00484F87">
        <w:rPr>
          <w:rFonts w:ascii="Arial" w:hAnsi="Arial" w:cs="Arial"/>
          <w:b/>
          <w:bCs/>
        </w:rPr>
        <w:t xml:space="preserve"> and skills</w:t>
      </w:r>
      <w:r w:rsidR="00A213AD" w:rsidRPr="00484F87">
        <w:rPr>
          <w:rFonts w:ascii="Arial" w:hAnsi="Arial" w:cs="Arial"/>
          <w:b/>
          <w:bCs/>
        </w:rPr>
        <w:t xml:space="preserve">. </w:t>
      </w:r>
      <w:r w:rsidR="00A213AD" w:rsidRPr="00484F87">
        <w:rPr>
          <w:rFonts w:ascii="Arial" w:hAnsi="Arial" w:cs="Arial"/>
        </w:rPr>
        <w:t>This would include</w:t>
      </w:r>
      <w:r w:rsidR="00CF135B" w:rsidRPr="00484F87">
        <w:rPr>
          <w:rFonts w:ascii="Arial" w:hAnsi="Arial" w:cs="Arial"/>
        </w:rPr>
        <w:t xml:space="preserve">: </w:t>
      </w:r>
    </w:p>
    <w:p w14:paraId="735A6163" w14:textId="59D0CBBB" w:rsidR="00CF135B" w:rsidRPr="00484F87" w:rsidRDefault="00CF135B" w:rsidP="008E0C5B">
      <w:pPr>
        <w:pStyle w:val="ListParagraph"/>
        <w:numPr>
          <w:ilvl w:val="0"/>
          <w:numId w:val="13"/>
        </w:numPr>
        <w:rPr>
          <w:rFonts w:ascii="Arial" w:hAnsi="Arial" w:cs="Arial"/>
        </w:rPr>
      </w:pPr>
      <w:r w:rsidRPr="00484F87">
        <w:rPr>
          <w:rFonts w:ascii="Arial" w:hAnsi="Arial" w:cs="Arial"/>
        </w:rPr>
        <w:lastRenderedPageBreak/>
        <w:t xml:space="preserve">Working effectively with NDIS participants to ensure their choice, </w:t>
      </w:r>
      <w:proofErr w:type="gramStart"/>
      <w:r w:rsidRPr="00484F87">
        <w:rPr>
          <w:rFonts w:ascii="Arial" w:hAnsi="Arial" w:cs="Arial"/>
        </w:rPr>
        <w:t>dignity</w:t>
      </w:r>
      <w:proofErr w:type="gramEnd"/>
      <w:r w:rsidRPr="00484F87">
        <w:rPr>
          <w:rFonts w:ascii="Arial" w:hAnsi="Arial" w:cs="Arial"/>
        </w:rPr>
        <w:t xml:space="preserve"> and risks</w:t>
      </w:r>
      <w:r w:rsidR="00681F0E" w:rsidRPr="00484F87">
        <w:rPr>
          <w:rFonts w:ascii="Arial" w:hAnsi="Arial" w:cs="Arial"/>
        </w:rPr>
        <w:t>, and how participant expectations and preferences are understood and respected</w:t>
      </w:r>
      <w:r w:rsidR="007B7D34" w:rsidRPr="00484F87">
        <w:rPr>
          <w:rFonts w:ascii="Arial" w:hAnsi="Arial" w:cs="Arial"/>
        </w:rPr>
        <w:t>.</w:t>
      </w:r>
    </w:p>
    <w:p w14:paraId="2205B285" w14:textId="0FA23BD3" w:rsidR="00CF135B" w:rsidRPr="00484F87" w:rsidRDefault="001C5E24" w:rsidP="008E0C5B">
      <w:pPr>
        <w:pStyle w:val="ListParagraph"/>
        <w:numPr>
          <w:ilvl w:val="0"/>
          <w:numId w:val="13"/>
        </w:numPr>
        <w:rPr>
          <w:rFonts w:ascii="Arial" w:hAnsi="Arial" w:cs="Arial"/>
        </w:rPr>
      </w:pPr>
      <w:r w:rsidRPr="00484F87">
        <w:rPr>
          <w:rFonts w:ascii="Arial" w:hAnsi="Arial" w:cs="Arial"/>
        </w:rPr>
        <w:t xml:space="preserve">Working with NDIS participants </w:t>
      </w:r>
      <w:r w:rsidR="00681F0E" w:rsidRPr="00484F87">
        <w:rPr>
          <w:rFonts w:ascii="Arial" w:hAnsi="Arial" w:cs="Arial"/>
        </w:rPr>
        <w:t>in a practice that acknowledges the inherent power imbalances in the relationship and delivers support that is empowering to the individual and their personal agency</w:t>
      </w:r>
      <w:r w:rsidR="007B7D34" w:rsidRPr="00484F87">
        <w:rPr>
          <w:rFonts w:ascii="Arial" w:hAnsi="Arial" w:cs="Arial"/>
        </w:rPr>
        <w:t>.</w:t>
      </w:r>
    </w:p>
    <w:p w14:paraId="3F28C237" w14:textId="77777777" w:rsidR="00A213AD" w:rsidRDefault="00A213AD" w:rsidP="00484F87"/>
    <w:p w14:paraId="157B87C0" w14:textId="5972EF48" w:rsidR="009B542D" w:rsidRDefault="00DA2C5C" w:rsidP="008E0C5B">
      <w:pPr>
        <w:pStyle w:val="ListParagraph"/>
        <w:numPr>
          <w:ilvl w:val="0"/>
          <w:numId w:val="12"/>
        </w:numPr>
        <w:rPr>
          <w:rFonts w:ascii="Arial" w:hAnsi="Arial" w:cs="Arial"/>
        </w:rPr>
      </w:pPr>
      <w:r w:rsidRPr="0009132B">
        <w:rPr>
          <w:rFonts w:ascii="Arial" w:hAnsi="Arial" w:cs="Arial"/>
          <w:b/>
          <w:bCs/>
        </w:rPr>
        <w:t xml:space="preserve">Expansion of </w:t>
      </w:r>
      <w:r w:rsidR="009B542D" w:rsidRPr="0009132B">
        <w:rPr>
          <w:rFonts w:ascii="Arial" w:hAnsi="Arial" w:cs="Arial"/>
          <w:b/>
          <w:bCs/>
        </w:rPr>
        <w:t xml:space="preserve">programs such as </w:t>
      </w:r>
      <w:r w:rsidR="00B45EF2" w:rsidRPr="0009132B">
        <w:rPr>
          <w:rFonts w:ascii="Arial" w:hAnsi="Arial" w:cs="Arial"/>
          <w:b/>
          <w:bCs/>
        </w:rPr>
        <w:t>t</w:t>
      </w:r>
      <w:r w:rsidR="009B542D" w:rsidRPr="0009132B">
        <w:rPr>
          <w:rFonts w:ascii="Arial" w:hAnsi="Arial" w:cs="Arial"/>
          <w:b/>
          <w:bCs/>
        </w:rPr>
        <w:t>he NDIS Training and Skills Support Strategy (NTSSS)</w:t>
      </w:r>
      <w:r w:rsidR="00A213AD" w:rsidRPr="0009132B">
        <w:rPr>
          <w:rFonts w:ascii="Arial" w:hAnsi="Arial" w:cs="Arial"/>
          <w:b/>
          <w:bCs/>
        </w:rPr>
        <w:t>,</w:t>
      </w:r>
      <w:r w:rsidR="00A213AD" w:rsidRPr="00484F87">
        <w:rPr>
          <w:rFonts w:ascii="Arial" w:hAnsi="Arial" w:cs="Arial"/>
        </w:rPr>
        <w:t xml:space="preserve"> which</w:t>
      </w:r>
      <w:r w:rsidR="009B542D" w:rsidRPr="00484F87">
        <w:rPr>
          <w:rFonts w:ascii="Arial" w:hAnsi="Arial" w:cs="Arial"/>
        </w:rPr>
        <w:t xml:space="preserve"> is the largest project delivered by </w:t>
      </w:r>
      <w:proofErr w:type="spellStart"/>
      <w:r w:rsidR="009B542D" w:rsidRPr="00484F87">
        <w:rPr>
          <w:rFonts w:ascii="Arial" w:hAnsi="Arial" w:cs="Arial"/>
        </w:rPr>
        <w:t>WorkAbility</w:t>
      </w:r>
      <w:proofErr w:type="spellEnd"/>
      <w:r w:rsidR="009B542D" w:rsidRPr="00484F87">
        <w:rPr>
          <w:rFonts w:ascii="Arial" w:hAnsi="Arial" w:cs="Arial"/>
        </w:rPr>
        <w:t xml:space="preserve"> Qld</w:t>
      </w:r>
      <w:r w:rsidR="00A213AD" w:rsidRPr="00484F87">
        <w:rPr>
          <w:rFonts w:ascii="Arial" w:hAnsi="Arial" w:cs="Arial"/>
        </w:rPr>
        <w:t>.</w:t>
      </w:r>
      <w:r w:rsidR="009B542D" w:rsidRPr="00484F87">
        <w:rPr>
          <w:rFonts w:ascii="Arial" w:hAnsi="Arial" w:cs="Arial"/>
        </w:rPr>
        <w:t xml:space="preserve"> The NTSSS is leading </w:t>
      </w:r>
      <w:r w:rsidR="005F1939" w:rsidRPr="00484F87">
        <w:rPr>
          <w:rFonts w:ascii="Arial" w:hAnsi="Arial" w:cs="Arial"/>
        </w:rPr>
        <w:t>i</w:t>
      </w:r>
      <w:r w:rsidR="009B542D" w:rsidRPr="00484F87">
        <w:rPr>
          <w:rFonts w:ascii="Arial" w:hAnsi="Arial" w:cs="Arial"/>
        </w:rPr>
        <w:t xml:space="preserve">ndustry-focused, multi-faceted approach to developing a quality NDIS workforce that </w:t>
      </w:r>
      <w:r w:rsidR="00A213AD" w:rsidRPr="00484F87">
        <w:rPr>
          <w:rFonts w:ascii="Arial" w:hAnsi="Arial" w:cs="Arial"/>
        </w:rPr>
        <w:t>can deliver</w:t>
      </w:r>
      <w:r w:rsidR="009B542D" w:rsidRPr="00484F87">
        <w:rPr>
          <w:rFonts w:ascii="Arial" w:hAnsi="Arial" w:cs="Arial"/>
        </w:rPr>
        <w:t xml:space="preserve"> services which are reflective of the needs of NDIS participants across Queensland.</w:t>
      </w:r>
      <w:r w:rsidR="00A213AD" w:rsidRPr="00484F87">
        <w:rPr>
          <w:rFonts w:ascii="Arial" w:hAnsi="Arial" w:cs="Arial"/>
        </w:rPr>
        <w:t xml:space="preserve"> </w:t>
      </w:r>
      <w:r w:rsidR="009B542D" w:rsidRPr="00484F87">
        <w:rPr>
          <w:rFonts w:ascii="Arial" w:hAnsi="Arial" w:cs="Arial"/>
        </w:rPr>
        <w:t xml:space="preserve">The project has been developed in partnership with the Department of Employment, Small Business and Training (DESBT) and is delivered in collaboration with the disability services </w:t>
      </w:r>
      <w:r w:rsidR="00962392" w:rsidRPr="00484F87">
        <w:rPr>
          <w:rFonts w:ascii="Arial" w:hAnsi="Arial" w:cs="Arial"/>
        </w:rPr>
        <w:t>i</w:t>
      </w:r>
      <w:r w:rsidR="009B542D" w:rsidRPr="00484F87">
        <w:rPr>
          <w:rFonts w:ascii="Arial" w:hAnsi="Arial" w:cs="Arial"/>
        </w:rPr>
        <w:t>ndustry, key government agencies and people with lived experience.</w:t>
      </w:r>
      <w:r w:rsidR="00A213AD" w:rsidRPr="00484F87">
        <w:rPr>
          <w:rFonts w:ascii="Arial" w:hAnsi="Arial" w:cs="Arial"/>
        </w:rPr>
        <w:t xml:space="preserve"> </w:t>
      </w:r>
      <w:r w:rsidR="009B542D" w:rsidRPr="00484F87">
        <w:rPr>
          <w:rFonts w:ascii="Arial" w:hAnsi="Arial" w:cs="Arial"/>
        </w:rPr>
        <w:t>The project aims to:</w:t>
      </w:r>
    </w:p>
    <w:p w14:paraId="2952707A" w14:textId="77777777" w:rsidR="00484F87" w:rsidRPr="00484F87" w:rsidRDefault="00484F87" w:rsidP="00484F87">
      <w:pPr>
        <w:pStyle w:val="ListParagraph"/>
        <w:rPr>
          <w:rFonts w:ascii="Arial" w:hAnsi="Arial" w:cs="Arial"/>
        </w:rPr>
      </w:pPr>
    </w:p>
    <w:p w14:paraId="6993C473" w14:textId="77777777" w:rsidR="009B542D" w:rsidRPr="00484F87" w:rsidRDefault="009B542D" w:rsidP="008E0C5B">
      <w:pPr>
        <w:pStyle w:val="ListParagraph"/>
        <w:numPr>
          <w:ilvl w:val="0"/>
          <w:numId w:val="14"/>
        </w:numPr>
        <w:rPr>
          <w:rFonts w:ascii="Arial" w:hAnsi="Arial" w:cs="Arial"/>
        </w:rPr>
      </w:pPr>
      <w:r w:rsidRPr="00484F87">
        <w:rPr>
          <w:rFonts w:ascii="Arial" w:hAnsi="Arial" w:cs="Arial"/>
        </w:rPr>
        <w:t>Provide VET Industry advice to the Department to maximise opportunities under the VET Investment Plan and respond to the skilling workforce needs to support NDIS recipients</w:t>
      </w:r>
    </w:p>
    <w:p w14:paraId="64E45800" w14:textId="77777777" w:rsidR="009B542D" w:rsidRPr="00484F87" w:rsidRDefault="009B542D" w:rsidP="008E0C5B">
      <w:pPr>
        <w:pStyle w:val="ListParagraph"/>
        <w:numPr>
          <w:ilvl w:val="0"/>
          <w:numId w:val="14"/>
        </w:numPr>
        <w:rPr>
          <w:rFonts w:ascii="Arial" w:hAnsi="Arial" w:cs="Arial"/>
        </w:rPr>
      </w:pPr>
      <w:r w:rsidRPr="00484F87">
        <w:rPr>
          <w:rFonts w:ascii="Arial" w:hAnsi="Arial" w:cs="Arial"/>
        </w:rPr>
        <w:t>Promote uptake of the Annual VET Investment Plan</w:t>
      </w:r>
    </w:p>
    <w:p w14:paraId="2710EB3E" w14:textId="3C1B9E14" w:rsidR="009B542D" w:rsidRPr="00484F87" w:rsidRDefault="009B542D" w:rsidP="008E0C5B">
      <w:pPr>
        <w:pStyle w:val="ListParagraph"/>
        <w:numPr>
          <w:ilvl w:val="0"/>
          <w:numId w:val="14"/>
        </w:numPr>
        <w:rPr>
          <w:rFonts w:ascii="Arial" w:hAnsi="Arial" w:cs="Arial"/>
        </w:rPr>
      </w:pPr>
      <w:r w:rsidRPr="00484F87">
        <w:rPr>
          <w:rFonts w:ascii="Arial" w:hAnsi="Arial" w:cs="Arial"/>
        </w:rPr>
        <w:t xml:space="preserve">Promote </w:t>
      </w:r>
      <w:r w:rsidR="00962392" w:rsidRPr="00484F87">
        <w:rPr>
          <w:rFonts w:ascii="Arial" w:hAnsi="Arial" w:cs="Arial"/>
        </w:rPr>
        <w:t>i</w:t>
      </w:r>
      <w:r w:rsidRPr="00484F87">
        <w:rPr>
          <w:rFonts w:ascii="Arial" w:hAnsi="Arial" w:cs="Arial"/>
        </w:rPr>
        <w:t>ndustry leadership in the co-design and delivery of NDIS training</w:t>
      </w:r>
    </w:p>
    <w:p w14:paraId="3B4099E0" w14:textId="33CE626A" w:rsidR="009B542D" w:rsidRPr="00484F87" w:rsidRDefault="009B542D" w:rsidP="008E0C5B">
      <w:pPr>
        <w:pStyle w:val="ListParagraph"/>
        <w:numPr>
          <w:ilvl w:val="0"/>
          <w:numId w:val="14"/>
        </w:numPr>
        <w:rPr>
          <w:rFonts w:ascii="Arial" w:hAnsi="Arial" w:cs="Arial"/>
        </w:rPr>
      </w:pPr>
      <w:r w:rsidRPr="00484F87">
        <w:rPr>
          <w:rFonts w:ascii="Arial" w:hAnsi="Arial" w:cs="Arial"/>
        </w:rPr>
        <w:t>Development of advice around NDIS workforce development</w:t>
      </w:r>
    </w:p>
    <w:p w14:paraId="349E6956" w14:textId="77777777" w:rsidR="00E4622D" w:rsidRPr="00E4622D" w:rsidRDefault="00E4622D" w:rsidP="00E4622D">
      <w:pPr>
        <w:contextualSpacing/>
        <w:jc w:val="both"/>
        <w:rPr>
          <w:rFonts w:cs="Arial"/>
        </w:rPr>
      </w:pPr>
    </w:p>
    <w:p w14:paraId="0DDFEF23" w14:textId="767D0715" w:rsidR="00681F0E" w:rsidRPr="00A213AD" w:rsidRDefault="00A213AD" w:rsidP="004B6F42">
      <w:pPr>
        <w:pStyle w:val="Heading2"/>
      </w:pPr>
      <w:r>
        <w:t>Priority system actions</w:t>
      </w:r>
    </w:p>
    <w:p w14:paraId="79990E21" w14:textId="4F2E06F9" w:rsidR="005B3C6F" w:rsidRPr="002E541A" w:rsidRDefault="005B3C6F" w:rsidP="008E0C5B">
      <w:pPr>
        <w:pStyle w:val="ListParagraph"/>
        <w:numPr>
          <w:ilvl w:val="0"/>
          <w:numId w:val="12"/>
        </w:numPr>
        <w:rPr>
          <w:rFonts w:ascii="Arial" w:hAnsi="Arial" w:cs="Arial"/>
        </w:rPr>
      </w:pPr>
      <w:r w:rsidRPr="002E541A">
        <w:rPr>
          <w:rFonts w:ascii="Arial" w:hAnsi="Arial" w:cs="Arial"/>
          <w:b/>
          <w:bCs/>
        </w:rPr>
        <w:t xml:space="preserve">Review current </w:t>
      </w:r>
      <w:r w:rsidR="00544F47" w:rsidRPr="002E541A">
        <w:rPr>
          <w:rFonts w:ascii="Arial" w:hAnsi="Arial" w:cs="Arial"/>
          <w:b/>
          <w:bCs/>
        </w:rPr>
        <w:t>settings in place that enable supports coordination and direct service provision to be delivered by the same organisation</w:t>
      </w:r>
      <w:r w:rsidR="00544F47" w:rsidRPr="002E541A">
        <w:rPr>
          <w:rFonts w:ascii="Arial" w:hAnsi="Arial" w:cs="Arial"/>
        </w:rPr>
        <w:t xml:space="preserve"> to address the issues of conflict of interest</w:t>
      </w:r>
      <w:r w:rsidR="007B7D34" w:rsidRPr="002E541A">
        <w:rPr>
          <w:rFonts w:ascii="Arial" w:hAnsi="Arial" w:cs="Arial"/>
        </w:rPr>
        <w:t>.</w:t>
      </w:r>
    </w:p>
    <w:p w14:paraId="1B2B883E" w14:textId="77777777" w:rsidR="000C279C" w:rsidRPr="002E541A" w:rsidRDefault="000C279C" w:rsidP="002E541A">
      <w:pPr>
        <w:rPr>
          <w:rFonts w:cs="Arial"/>
        </w:rPr>
      </w:pPr>
    </w:p>
    <w:p w14:paraId="689848E7" w14:textId="4E2727C8" w:rsidR="00544F47" w:rsidRPr="002E541A" w:rsidRDefault="00544F47" w:rsidP="008E0C5B">
      <w:pPr>
        <w:pStyle w:val="ListParagraph"/>
        <w:numPr>
          <w:ilvl w:val="0"/>
          <w:numId w:val="12"/>
        </w:numPr>
        <w:rPr>
          <w:rFonts w:ascii="Arial" w:hAnsi="Arial" w:cs="Arial"/>
        </w:rPr>
      </w:pPr>
      <w:r w:rsidRPr="002E541A">
        <w:rPr>
          <w:rFonts w:ascii="Arial" w:hAnsi="Arial" w:cs="Arial"/>
          <w:b/>
          <w:bCs/>
        </w:rPr>
        <w:t>Increase funding for supports coordination and specialist supports coordination</w:t>
      </w:r>
      <w:r w:rsidRPr="002E541A">
        <w:rPr>
          <w:rFonts w:ascii="Arial" w:hAnsi="Arial" w:cs="Arial"/>
        </w:rPr>
        <w:t xml:space="preserve"> in individual plans</w:t>
      </w:r>
      <w:r w:rsidR="000C279C" w:rsidRPr="002E541A">
        <w:rPr>
          <w:rFonts w:ascii="Arial" w:hAnsi="Arial" w:cs="Arial"/>
        </w:rPr>
        <w:t>, especially for first plans</w:t>
      </w:r>
      <w:r w:rsidR="007B7D34" w:rsidRPr="002E541A">
        <w:rPr>
          <w:rFonts w:ascii="Arial" w:hAnsi="Arial" w:cs="Arial"/>
        </w:rPr>
        <w:t>.</w:t>
      </w:r>
    </w:p>
    <w:p w14:paraId="2A1C9417" w14:textId="77777777" w:rsidR="000C279C" w:rsidRPr="002E541A" w:rsidRDefault="000C279C" w:rsidP="002E541A">
      <w:pPr>
        <w:rPr>
          <w:rFonts w:cs="Arial"/>
          <w:b/>
          <w:bCs/>
        </w:rPr>
      </w:pPr>
    </w:p>
    <w:p w14:paraId="358F5200" w14:textId="1A5BC87D" w:rsidR="00681F0E" w:rsidRPr="002E541A" w:rsidRDefault="00681F0E" w:rsidP="008E0C5B">
      <w:pPr>
        <w:pStyle w:val="ListParagraph"/>
        <w:numPr>
          <w:ilvl w:val="0"/>
          <w:numId w:val="12"/>
        </w:numPr>
        <w:rPr>
          <w:rFonts w:ascii="Arial" w:hAnsi="Arial" w:cs="Arial"/>
        </w:rPr>
      </w:pPr>
      <w:r w:rsidRPr="002E541A">
        <w:rPr>
          <w:rFonts w:ascii="Arial" w:hAnsi="Arial" w:cs="Arial"/>
          <w:b/>
          <w:bCs/>
        </w:rPr>
        <w:t>Support ‘thin markets’</w:t>
      </w:r>
      <w:r w:rsidRPr="002E541A">
        <w:rPr>
          <w:rFonts w:ascii="Arial" w:hAnsi="Arial" w:cs="Arial"/>
        </w:rPr>
        <w:t xml:space="preserve"> particularly in regional, rural and remote communities to grow options and deliver a thriving market for NDIS participants and their families</w:t>
      </w:r>
      <w:r w:rsidR="007B7D34" w:rsidRPr="002E541A">
        <w:rPr>
          <w:rFonts w:ascii="Arial" w:hAnsi="Arial" w:cs="Arial"/>
        </w:rPr>
        <w:t>.</w:t>
      </w:r>
    </w:p>
    <w:p w14:paraId="22B890CB" w14:textId="77777777" w:rsidR="000C279C" w:rsidRPr="002E541A" w:rsidRDefault="000C279C" w:rsidP="002E541A">
      <w:pPr>
        <w:rPr>
          <w:rFonts w:cs="Arial"/>
        </w:rPr>
      </w:pPr>
    </w:p>
    <w:p w14:paraId="083156F5" w14:textId="670BE7C0" w:rsidR="00544F47" w:rsidRPr="002E541A" w:rsidRDefault="00544F47" w:rsidP="008E0C5B">
      <w:pPr>
        <w:pStyle w:val="ListParagraph"/>
        <w:numPr>
          <w:ilvl w:val="0"/>
          <w:numId w:val="12"/>
        </w:numPr>
        <w:rPr>
          <w:rFonts w:ascii="Arial" w:hAnsi="Arial" w:cs="Arial"/>
        </w:rPr>
      </w:pPr>
      <w:r w:rsidRPr="002E541A">
        <w:rPr>
          <w:rFonts w:ascii="Arial" w:hAnsi="Arial" w:cs="Arial"/>
          <w:b/>
          <w:bCs/>
        </w:rPr>
        <w:t xml:space="preserve">Review current </w:t>
      </w:r>
      <w:r w:rsidR="00681F0E" w:rsidRPr="002E541A">
        <w:rPr>
          <w:rFonts w:ascii="Arial" w:hAnsi="Arial" w:cs="Arial"/>
          <w:b/>
          <w:bCs/>
        </w:rPr>
        <w:t xml:space="preserve">technology and systems for </w:t>
      </w:r>
      <w:r w:rsidR="00CA4C54" w:rsidRPr="002E541A">
        <w:rPr>
          <w:rFonts w:ascii="Arial" w:hAnsi="Arial" w:cs="Arial"/>
          <w:b/>
          <w:bCs/>
        </w:rPr>
        <w:t>NDIS</w:t>
      </w:r>
      <w:r w:rsidR="00CA4C54" w:rsidRPr="002E541A">
        <w:rPr>
          <w:rFonts w:ascii="Arial" w:hAnsi="Arial" w:cs="Arial"/>
        </w:rPr>
        <w:t xml:space="preserve"> </w:t>
      </w:r>
      <w:r w:rsidR="00CA4C54" w:rsidRPr="002E541A">
        <w:rPr>
          <w:rFonts w:ascii="Arial" w:hAnsi="Arial" w:cs="Arial"/>
          <w:b/>
          <w:bCs/>
        </w:rPr>
        <w:t>participants</w:t>
      </w:r>
      <w:r w:rsidR="00CA4C54" w:rsidRPr="002E541A">
        <w:rPr>
          <w:rFonts w:ascii="Arial" w:hAnsi="Arial" w:cs="Arial"/>
        </w:rPr>
        <w:t xml:space="preserve"> to manage their plans to ensure people can have access to transparent information about plan progress, financial transactions, review and approval mechanisms and process for inquiry on transactions. </w:t>
      </w:r>
    </w:p>
    <w:p w14:paraId="4EC6A291" w14:textId="77777777" w:rsidR="000C279C" w:rsidRPr="002E541A" w:rsidRDefault="000C279C" w:rsidP="002E541A">
      <w:pPr>
        <w:rPr>
          <w:rFonts w:cs="Arial"/>
        </w:rPr>
      </w:pPr>
    </w:p>
    <w:p w14:paraId="553ADAC9" w14:textId="265601B8" w:rsidR="00560F3F" w:rsidRPr="002E541A" w:rsidRDefault="00560F3F" w:rsidP="008E0C5B">
      <w:pPr>
        <w:pStyle w:val="ListParagraph"/>
        <w:numPr>
          <w:ilvl w:val="0"/>
          <w:numId w:val="12"/>
        </w:numPr>
        <w:rPr>
          <w:rFonts w:ascii="Arial" w:hAnsi="Arial" w:cs="Arial"/>
        </w:rPr>
      </w:pPr>
      <w:r w:rsidRPr="002E541A">
        <w:rPr>
          <w:rFonts w:ascii="Arial" w:hAnsi="Arial" w:cs="Arial"/>
          <w:b/>
          <w:bCs/>
        </w:rPr>
        <w:t>En</w:t>
      </w:r>
      <w:r w:rsidR="000C279C" w:rsidRPr="002E541A">
        <w:rPr>
          <w:rFonts w:ascii="Arial" w:hAnsi="Arial" w:cs="Arial"/>
          <w:b/>
          <w:bCs/>
        </w:rPr>
        <w:t>sure en</w:t>
      </w:r>
      <w:r w:rsidRPr="002E541A">
        <w:rPr>
          <w:rFonts w:ascii="Arial" w:hAnsi="Arial" w:cs="Arial"/>
          <w:b/>
          <w:bCs/>
        </w:rPr>
        <w:t>forceable transparency and accountability under the outcomes of the National Disability Strategy</w:t>
      </w:r>
      <w:r w:rsidRPr="002E541A">
        <w:rPr>
          <w:rFonts w:ascii="Arial" w:hAnsi="Arial" w:cs="Arial"/>
        </w:rPr>
        <w:t xml:space="preserve"> so that all governments are committed to a national approach to supporting people with disability to maximise their potential and participate as equal citizens in Australian society.</w:t>
      </w:r>
    </w:p>
    <w:p w14:paraId="7C5124EF" w14:textId="77777777" w:rsidR="000C279C" w:rsidRPr="002E541A" w:rsidRDefault="000C279C" w:rsidP="002E541A">
      <w:pPr>
        <w:rPr>
          <w:rFonts w:cs="Arial"/>
        </w:rPr>
      </w:pPr>
    </w:p>
    <w:p w14:paraId="7B037116" w14:textId="14D63DA1" w:rsidR="00544F47" w:rsidRPr="002E541A" w:rsidRDefault="001C5E24" w:rsidP="008E0C5B">
      <w:pPr>
        <w:pStyle w:val="ListParagraph"/>
        <w:numPr>
          <w:ilvl w:val="0"/>
          <w:numId w:val="12"/>
        </w:numPr>
        <w:rPr>
          <w:rFonts w:ascii="Arial" w:hAnsi="Arial" w:cs="Arial"/>
        </w:rPr>
      </w:pPr>
      <w:r w:rsidRPr="002E541A">
        <w:rPr>
          <w:rFonts w:ascii="Arial" w:hAnsi="Arial" w:cs="Arial"/>
          <w:b/>
          <w:bCs/>
        </w:rPr>
        <w:t>R</w:t>
      </w:r>
      <w:r w:rsidR="00544F47" w:rsidRPr="002E541A">
        <w:rPr>
          <w:rFonts w:ascii="Arial" w:hAnsi="Arial" w:cs="Arial"/>
          <w:b/>
          <w:bCs/>
        </w:rPr>
        <w:t xml:space="preserve">eview how </w:t>
      </w:r>
      <w:r w:rsidRPr="002E541A">
        <w:rPr>
          <w:rFonts w:ascii="Arial" w:hAnsi="Arial" w:cs="Arial"/>
          <w:b/>
          <w:bCs/>
        </w:rPr>
        <w:t xml:space="preserve">the current </w:t>
      </w:r>
      <w:r w:rsidR="00CA4C54" w:rsidRPr="002E541A">
        <w:rPr>
          <w:rFonts w:ascii="Arial" w:hAnsi="Arial" w:cs="Arial"/>
          <w:b/>
          <w:bCs/>
        </w:rPr>
        <w:t xml:space="preserve">regulatory environment is undertaking monitoring and reporting on the </w:t>
      </w:r>
      <w:r w:rsidRPr="002E541A">
        <w:rPr>
          <w:rFonts w:ascii="Arial" w:hAnsi="Arial" w:cs="Arial"/>
          <w:b/>
          <w:bCs/>
        </w:rPr>
        <w:t>implementation of contractual arrangements and services</w:t>
      </w:r>
      <w:r w:rsidRPr="002E541A">
        <w:rPr>
          <w:rFonts w:ascii="Arial" w:hAnsi="Arial" w:cs="Arial"/>
        </w:rPr>
        <w:t xml:space="preserve"> to </w:t>
      </w:r>
      <w:r w:rsidR="00CA4C54" w:rsidRPr="002E541A">
        <w:rPr>
          <w:rFonts w:ascii="Arial" w:hAnsi="Arial" w:cs="Arial"/>
        </w:rPr>
        <w:lastRenderedPageBreak/>
        <w:t xml:space="preserve">ensure a </w:t>
      </w:r>
      <w:r w:rsidRPr="002E541A">
        <w:rPr>
          <w:rFonts w:ascii="Arial" w:hAnsi="Arial" w:cs="Arial"/>
        </w:rPr>
        <w:t xml:space="preserve">balance the rights and interests of the individual with </w:t>
      </w:r>
      <w:r w:rsidR="00CA4C54" w:rsidRPr="002E541A">
        <w:rPr>
          <w:rFonts w:ascii="Arial" w:hAnsi="Arial" w:cs="Arial"/>
        </w:rPr>
        <w:t xml:space="preserve">service </w:t>
      </w:r>
      <w:r w:rsidRPr="002E541A">
        <w:rPr>
          <w:rFonts w:ascii="Arial" w:hAnsi="Arial" w:cs="Arial"/>
        </w:rPr>
        <w:t xml:space="preserve">risk management and risk mitigation.  </w:t>
      </w:r>
    </w:p>
    <w:p w14:paraId="7A07158A" w14:textId="77777777" w:rsidR="000C279C" w:rsidRPr="002E541A" w:rsidRDefault="000C279C" w:rsidP="002E541A">
      <w:pPr>
        <w:rPr>
          <w:rFonts w:cs="Arial"/>
        </w:rPr>
      </w:pPr>
    </w:p>
    <w:p w14:paraId="44FAC551" w14:textId="73B9FFED" w:rsidR="00E4622D" w:rsidRPr="002E541A" w:rsidRDefault="00E4622D" w:rsidP="008E0C5B">
      <w:pPr>
        <w:pStyle w:val="ListParagraph"/>
        <w:numPr>
          <w:ilvl w:val="0"/>
          <w:numId w:val="12"/>
        </w:numPr>
        <w:rPr>
          <w:rFonts w:ascii="Arial" w:hAnsi="Arial" w:cs="Arial"/>
          <w:b/>
          <w:bCs/>
        </w:rPr>
      </w:pPr>
      <w:r w:rsidRPr="002E541A">
        <w:rPr>
          <w:rFonts w:ascii="Arial" w:hAnsi="Arial" w:cs="Arial"/>
          <w:b/>
          <w:bCs/>
        </w:rPr>
        <w:t>Adopt Terms of Engagement from the NDIA.</w:t>
      </w:r>
    </w:p>
    <w:p w14:paraId="63708AE4" w14:textId="69A6A60B" w:rsidR="00E4622D" w:rsidRPr="002E541A" w:rsidRDefault="00E4622D" w:rsidP="008E0C5B">
      <w:pPr>
        <w:pStyle w:val="ListParagraph"/>
        <w:numPr>
          <w:ilvl w:val="1"/>
          <w:numId w:val="12"/>
        </w:numPr>
        <w:rPr>
          <w:rFonts w:ascii="Arial" w:hAnsi="Arial" w:cs="Arial"/>
        </w:rPr>
      </w:pPr>
      <w:r w:rsidRPr="002E541A">
        <w:rPr>
          <w:rFonts w:ascii="Arial" w:hAnsi="Arial" w:cs="Arial"/>
        </w:rPr>
        <w:t>People with disability must be at the centre of decision-making as partners in the NDIS.</w:t>
      </w:r>
    </w:p>
    <w:p w14:paraId="142709CF" w14:textId="77777777" w:rsidR="00E4622D" w:rsidRPr="002E541A" w:rsidRDefault="00E4622D" w:rsidP="008E0C5B">
      <w:pPr>
        <w:pStyle w:val="ListParagraph"/>
        <w:numPr>
          <w:ilvl w:val="1"/>
          <w:numId w:val="12"/>
        </w:numPr>
        <w:rPr>
          <w:rFonts w:ascii="Arial" w:hAnsi="Arial" w:cs="Arial"/>
        </w:rPr>
      </w:pPr>
      <w:r w:rsidRPr="002E541A">
        <w:rPr>
          <w:rFonts w:ascii="Arial" w:hAnsi="Arial" w:cs="Arial"/>
        </w:rPr>
        <w:t>People with disability must be represented in NDIS governance, in the leadership of the National Disability Insurance Agency, and in the delivery of the NDIS.</w:t>
      </w:r>
    </w:p>
    <w:p w14:paraId="4C1665EF" w14:textId="77777777" w:rsidR="00E4622D" w:rsidRPr="002E541A" w:rsidRDefault="00E4622D" w:rsidP="008E0C5B">
      <w:pPr>
        <w:pStyle w:val="ListParagraph"/>
        <w:numPr>
          <w:ilvl w:val="1"/>
          <w:numId w:val="12"/>
        </w:numPr>
        <w:rPr>
          <w:rFonts w:ascii="Arial" w:hAnsi="Arial" w:cs="Arial"/>
        </w:rPr>
      </w:pPr>
      <w:r w:rsidRPr="002E541A">
        <w:rPr>
          <w:rFonts w:ascii="Arial" w:hAnsi="Arial" w:cs="Arial"/>
        </w:rPr>
        <w:t xml:space="preserve">Engagement must be honest, </w:t>
      </w:r>
      <w:proofErr w:type="gramStart"/>
      <w:r w:rsidRPr="002E541A">
        <w:rPr>
          <w:rFonts w:ascii="Arial" w:hAnsi="Arial" w:cs="Arial"/>
        </w:rPr>
        <w:t>transparent</w:t>
      </w:r>
      <w:proofErr w:type="gramEnd"/>
      <w:r w:rsidRPr="002E541A">
        <w:rPr>
          <w:rFonts w:ascii="Arial" w:hAnsi="Arial" w:cs="Arial"/>
        </w:rPr>
        <w:t xml:space="preserve"> and respectful.</w:t>
      </w:r>
    </w:p>
    <w:p w14:paraId="36D53A7D" w14:textId="77777777" w:rsidR="00E4622D" w:rsidRPr="002E541A" w:rsidRDefault="00E4622D" w:rsidP="008E0C5B">
      <w:pPr>
        <w:pStyle w:val="ListParagraph"/>
        <w:numPr>
          <w:ilvl w:val="1"/>
          <w:numId w:val="12"/>
        </w:numPr>
        <w:rPr>
          <w:rFonts w:ascii="Arial" w:hAnsi="Arial" w:cs="Arial"/>
        </w:rPr>
      </w:pPr>
      <w:r w:rsidRPr="002E541A">
        <w:rPr>
          <w:rFonts w:ascii="Arial" w:hAnsi="Arial" w:cs="Arial"/>
        </w:rPr>
        <w:t xml:space="preserve">Changes to the NDIS need to be co-produced in collaboration with people with disability, our </w:t>
      </w:r>
      <w:proofErr w:type="gramStart"/>
      <w:r w:rsidRPr="002E541A">
        <w:rPr>
          <w:rFonts w:ascii="Arial" w:hAnsi="Arial" w:cs="Arial"/>
        </w:rPr>
        <w:t>families</w:t>
      </w:r>
      <w:proofErr w:type="gramEnd"/>
      <w:r w:rsidRPr="002E541A">
        <w:rPr>
          <w:rFonts w:ascii="Arial" w:hAnsi="Arial" w:cs="Arial"/>
        </w:rPr>
        <w:t xml:space="preserve"> and our representative organisations.</w:t>
      </w:r>
    </w:p>
    <w:p w14:paraId="63FB53B2" w14:textId="14777C73" w:rsidR="00E4622D" w:rsidRPr="002E541A" w:rsidRDefault="00E4622D" w:rsidP="008E0C5B">
      <w:pPr>
        <w:pStyle w:val="ListParagraph"/>
        <w:numPr>
          <w:ilvl w:val="1"/>
          <w:numId w:val="12"/>
        </w:numPr>
        <w:rPr>
          <w:rFonts w:ascii="Arial" w:hAnsi="Arial" w:cs="Arial"/>
        </w:rPr>
      </w:pPr>
      <w:r w:rsidRPr="002E541A">
        <w:rPr>
          <w:rFonts w:ascii="Arial" w:hAnsi="Arial" w:cs="Arial"/>
        </w:rPr>
        <w:t>Australia’s obligations under the United Nations Convention on the Rights of Persons with Disabilities underpin engagement.</w:t>
      </w:r>
    </w:p>
    <w:p w14:paraId="0720B15D" w14:textId="4C8CC723" w:rsidR="00A213AD" w:rsidRDefault="00A213AD" w:rsidP="006A22E1">
      <w:pPr>
        <w:jc w:val="both"/>
        <w:outlineLvl w:val="0"/>
        <w:rPr>
          <w:rFonts w:cs="Arial"/>
        </w:rPr>
      </w:pPr>
    </w:p>
    <w:p w14:paraId="7589A78C" w14:textId="68224E3F" w:rsidR="00A370FA" w:rsidRPr="00BF420F" w:rsidRDefault="00F3542A" w:rsidP="004B6F42">
      <w:pPr>
        <w:pStyle w:val="Heading2"/>
      </w:pPr>
      <w:r w:rsidRPr="00BF420F">
        <w:t>Background to the Forum</w:t>
      </w:r>
      <w:bookmarkEnd w:id="1"/>
    </w:p>
    <w:p w14:paraId="12E4F7DC" w14:textId="6A29FA24" w:rsidR="0034796C" w:rsidRDefault="00506CC5" w:rsidP="002E541A">
      <w:bookmarkStart w:id="3" w:name="_Hlk70430805"/>
      <w:r>
        <w:t xml:space="preserve">QDN in collaboration with The Hopkins </w:t>
      </w:r>
      <w:r w:rsidR="00FA4A89">
        <w:t>C</w:t>
      </w:r>
      <w:r>
        <w:t>entre, Griffith University, hosted a</w:t>
      </w:r>
      <w:r w:rsidR="00FA4A89">
        <w:t>n online</w:t>
      </w:r>
      <w:r>
        <w:t xml:space="preserve"> forum on 14 June 2021 on </w:t>
      </w:r>
      <w:r w:rsidRPr="00815AB8">
        <w:rPr>
          <w:i/>
          <w:iCs/>
        </w:rPr>
        <w:t>Fitting providers together in your NDIS support puzzle</w:t>
      </w:r>
      <w:r>
        <w:t xml:space="preserve">. </w:t>
      </w:r>
      <w:r w:rsidR="00387F9F">
        <w:t>The purpose was to engage in open discussion with NDIS participants and their families about</w:t>
      </w:r>
      <w:r w:rsidR="00CF320E">
        <w:t xml:space="preserve"> </w:t>
      </w:r>
      <w:r w:rsidR="00044B76">
        <w:t xml:space="preserve">experiences, </w:t>
      </w:r>
      <w:proofErr w:type="gramStart"/>
      <w:r w:rsidR="00044B76">
        <w:t>challenges</w:t>
      </w:r>
      <w:proofErr w:type="gramEnd"/>
      <w:r w:rsidR="00044B76">
        <w:t xml:space="preserve"> and solutions </w:t>
      </w:r>
      <w:r w:rsidR="006C2E73">
        <w:t xml:space="preserve">of </w:t>
      </w:r>
      <w:r w:rsidR="00044B76">
        <w:t xml:space="preserve">managing multiple providers in a support plan, and perspectives on how to ensure quality and safety of these supports. </w:t>
      </w:r>
      <w:r w:rsidR="00892320">
        <w:t xml:space="preserve">The forum attracted </w:t>
      </w:r>
      <w:r w:rsidR="000E2BEB">
        <w:t>74</w:t>
      </w:r>
      <w:r w:rsidR="00892320">
        <w:t xml:space="preserve"> registrations from people with disability, families of people with disability, advocates, academics, providers, and government, with </w:t>
      </w:r>
      <w:r w:rsidR="001B63A3">
        <w:t>a</w:t>
      </w:r>
      <w:r w:rsidR="0036457A">
        <w:t xml:space="preserve"> </w:t>
      </w:r>
      <w:r w:rsidR="001B63A3">
        <w:t>78% attendance rate. T</w:t>
      </w:r>
      <w:r w:rsidR="00892320">
        <w:t xml:space="preserve">he largest </w:t>
      </w:r>
      <w:r w:rsidR="001B63A3">
        <w:t>attendees were people with disability</w:t>
      </w:r>
      <w:r w:rsidR="00892320">
        <w:t xml:space="preserve"> (</w:t>
      </w:r>
      <w:r w:rsidR="00275FD7">
        <w:t>29</w:t>
      </w:r>
      <w:r w:rsidR="00892320">
        <w:t>%)</w:t>
      </w:r>
      <w:r w:rsidR="0034796C">
        <w:t xml:space="preserve">. </w:t>
      </w:r>
      <w:r w:rsidR="00E877A6">
        <w:t>D</w:t>
      </w:r>
      <w:r w:rsidR="00E877A6" w:rsidRPr="00E877A6">
        <w:t xml:space="preserve">iscussions were preceded by three invited presentations, which provided perspectives from an NDIS participant, a family member of an NDIS participant, and a disability advocacy perspective. </w:t>
      </w:r>
      <w:r w:rsidR="00E877A6">
        <w:t>F</w:t>
      </w:r>
      <w:r w:rsidR="003E5601">
        <w:t xml:space="preserve">ive small discussions groups were held with people with disability and families of people with disability to </w:t>
      </w:r>
      <w:r w:rsidR="00BD1822">
        <w:t xml:space="preserve">openly </w:t>
      </w:r>
      <w:r w:rsidR="004322E8">
        <w:t xml:space="preserve">share </w:t>
      </w:r>
      <w:r w:rsidR="00BD1822">
        <w:t>thoughts and experiences</w:t>
      </w:r>
      <w:r w:rsidR="00E629CC">
        <w:t xml:space="preserve"> of support provision involving many providers and suggestions for improvements at both local and scheme levels</w:t>
      </w:r>
      <w:r w:rsidR="00BD1822">
        <w:t>.</w:t>
      </w:r>
      <w:r w:rsidR="003E5601">
        <w:t xml:space="preserve"> </w:t>
      </w:r>
    </w:p>
    <w:p w14:paraId="156496C6" w14:textId="1DC016F8" w:rsidR="00F3542A" w:rsidRDefault="00F3542A" w:rsidP="002E541A">
      <w:r>
        <w:t xml:space="preserve">The forum </w:t>
      </w:r>
      <w:r w:rsidR="00A63B05">
        <w:t xml:space="preserve">and its focus on effective multi-agency working, </w:t>
      </w:r>
      <w:r>
        <w:t>originated from</w:t>
      </w:r>
      <w:r w:rsidR="00A63B05">
        <w:t xml:space="preserve"> the findings of a three-year ARC Discovery project (ARCDP190102711), led by Griffith University, The Hopkins Centre, in collaboration with University of New South Wales and University of Birmingham, UK. </w:t>
      </w:r>
      <w:r w:rsidR="00A63B05" w:rsidRPr="00874078">
        <w:rPr>
          <w:b/>
          <w:bCs/>
        </w:rPr>
        <w:t>Th</w:t>
      </w:r>
      <w:r w:rsidR="00874078" w:rsidRPr="00874078">
        <w:rPr>
          <w:b/>
          <w:bCs/>
        </w:rPr>
        <w:t>e ARC</w:t>
      </w:r>
      <w:r w:rsidR="00A63B05" w:rsidRPr="00874078">
        <w:rPr>
          <w:b/>
          <w:bCs/>
        </w:rPr>
        <w:t xml:space="preserve"> project: </w:t>
      </w:r>
      <w:r w:rsidR="00A63B05" w:rsidRPr="00874078">
        <w:rPr>
          <w:b/>
          <w:bCs/>
          <w:i/>
          <w:iCs/>
        </w:rPr>
        <w:t>Making complex interfaces work for the NDIS</w:t>
      </w:r>
      <w:r w:rsidR="00A63B05">
        <w:t xml:space="preserve">, examined the online and offline relationships of organisations working in the NDIS; and explored how funded supports were being constituted and coordination from three perspectives: organisational, support coordinators and frontline workers, and NDIS participants. </w:t>
      </w:r>
      <w:r w:rsidR="00874078">
        <w:t xml:space="preserve">Online relationships of 216 organisations were mapped and analysed using web metrics and social network analysis. </w:t>
      </w:r>
      <w:r w:rsidR="00A63B05">
        <w:t xml:space="preserve">A combination of qualitative interview data and survey data </w:t>
      </w:r>
      <w:r w:rsidR="00874078">
        <w:t xml:space="preserve">on coordination of supports </w:t>
      </w:r>
      <w:r w:rsidR="00A63B05">
        <w:t xml:space="preserve">was collected from </w:t>
      </w:r>
      <w:r w:rsidR="00874078">
        <w:t>67</w:t>
      </w:r>
      <w:r w:rsidR="00A63B05">
        <w:t xml:space="preserve"> organisational managers</w:t>
      </w:r>
      <w:r w:rsidR="00874078">
        <w:t xml:space="preserve"> and </w:t>
      </w:r>
      <w:r w:rsidR="00A63B05">
        <w:t xml:space="preserve">frontline workers/support </w:t>
      </w:r>
      <w:r w:rsidR="00874078">
        <w:t>coordinators:</w:t>
      </w:r>
      <w:r w:rsidR="00A63B05">
        <w:t xml:space="preserve"> and </w:t>
      </w:r>
      <w:r w:rsidR="00874078">
        <w:t>51</w:t>
      </w:r>
      <w:r w:rsidR="00A63B05">
        <w:t xml:space="preserve"> participants. </w:t>
      </w:r>
      <w:r w:rsidR="00874078">
        <w:t>These components</w:t>
      </w:r>
      <w:r w:rsidR="00A63B05">
        <w:t xml:space="preserve"> specifically focused on understanding the local practices of coordination of supports involving multiple providers and services, with a view to highlighting challenges and best practices examples and the key features of good local governance of disability support. </w:t>
      </w:r>
    </w:p>
    <w:p w14:paraId="6D3DD7F8" w14:textId="3CD3A0D5" w:rsidR="00560F3F" w:rsidRDefault="00560F3F" w:rsidP="006A22E1">
      <w:pPr>
        <w:jc w:val="both"/>
        <w:rPr>
          <w:rFonts w:cs="Arial"/>
        </w:rPr>
      </w:pPr>
    </w:p>
    <w:bookmarkEnd w:id="3"/>
    <w:p w14:paraId="737E008A" w14:textId="77777777" w:rsidR="00FD675A" w:rsidRPr="0092408D" w:rsidRDefault="00FD675A" w:rsidP="00F5578C">
      <w:pPr>
        <w:pBdr>
          <w:bottom w:val="single" w:sz="4" w:space="1" w:color="auto"/>
        </w:pBdr>
        <w:autoSpaceDE w:val="0"/>
        <w:autoSpaceDN w:val="0"/>
        <w:adjustRightInd w:val="0"/>
        <w:jc w:val="both"/>
        <w:rPr>
          <w:rFonts w:cs="Arial"/>
          <w:b/>
          <w:bCs/>
        </w:rPr>
      </w:pPr>
    </w:p>
    <w:bookmarkEnd w:id="0"/>
    <w:p w14:paraId="74EB62FC" w14:textId="524E97FB" w:rsidR="00A63B05" w:rsidRDefault="00F5578C" w:rsidP="00F5578C">
      <w:pPr>
        <w:jc w:val="both"/>
        <w:rPr>
          <w:rFonts w:cs="Arial"/>
          <w:b/>
        </w:rPr>
      </w:pPr>
      <w:r>
        <w:rPr>
          <w:rFonts w:cs="Arial"/>
          <w:b/>
        </w:rPr>
        <w:t>Q</w:t>
      </w:r>
      <w:r w:rsidR="00474742">
        <w:rPr>
          <w:rFonts w:cs="Arial"/>
          <w:b/>
        </w:rPr>
        <w:t xml:space="preserve">ueenslanders with Disability Network (QDN) </w:t>
      </w:r>
      <w:r w:rsidR="00A63B05">
        <w:rPr>
          <w:rFonts w:cs="Arial"/>
          <w:b/>
        </w:rPr>
        <w:t>team:</w:t>
      </w:r>
    </w:p>
    <w:p w14:paraId="040B9CBC" w14:textId="544E2DE6" w:rsidR="00F5578C" w:rsidRDefault="006A22E1" w:rsidP="00F5578C">
      <w:pPr>
        <w:jc w:val="both"/>
        <w:rPr>
          <w:rFonts w:cs="Arial"/>
          <w:bCs/>
        </w:rPr>
      </w:pPr>
      <w:r w:rsidRPr="00474742">
        <w:rPr>
          <w:rFonts w:cs="Arial"/>
          <w:bCs/>
        </w:rPr>
        <w:t xml:space="preserve">Michelle Moss, </w:t>
      </w:r>
      <w:r w:rsidR="0039369F" w:rsidRPr="00474742">
        <w:rPr>
          <w:rFonts w:cs="Arial"/>
          <w:bCs/>
        </w:rPr>
        <w:t>Shelley Birrell, Sharyn McManus</w:t>
      </w:r>
    </w:p>
    <w:p w14:paraId="488742E1" w14:textId="3C9039F1" w:rsidR="00362FB7" w:rsidRDefault="00DA5699" w:rsidP="00F5578C">
      <w:pPr>
        <w:jc w:val="both"/>
        <w:rPr>
          <w:rFonts w:cs="Arial"/>
          <w:b/>
        </w:rPr>
      </w:pPr>
      <w:r>
        <w:rPr>
          <w:rFonts w:cs="Arial"/>
          <w:b/>
        </w:rPr>
        <w:lastRenderedPageBreak/>
        <w:t>R</w:t>
      </w:r>
      <w:r w:rsidR="00362FB7" w:rsidRPr="00412D1C">
        <w:rPr>
          <w:rFonts w:cs="Arial"/>
          <w:b/>
        </w:rPr>
        <w:t>esearch</w:t>
      </w:r>
      <w:r w:rsidR="00362FB7">
        <w:rPr>
          <w:rFonts w:cs="Arial"/>
          <w:b/>
        </w:rPr>
        <w:t xml:space="preserve"> </w:t>
      </w:r>
      <w:r w:rsidR="0054495A">
        <w:rPr>
          <w:rFonts w:cs="Arial"/>
          <w:b/>
        </w:rPr>
        <w:t>t</w:t>
      </w:r>
      <w:r w:rsidR="00362FB7">
        <w:rPr>
          <w:rFonts w:cs="Arial"/>
          <w:b/>
        </w:rPr>
        <w:t>eam</w:t>
      </w:r>
      <w:r w:rsidR="00FD675A">
        <w:rPr>
          <w:rFonts w:cs="Arial"/>
          <w:b/>
        </w:rPr>
        <w:t>:</w:t>
      </w:r>
    </w:p>
    <w:p w14:paraId="3DF82A33" w14:textId="49250161" w:rsidR="00DD1D55" w:rsidRDefault="00DD1D55" w:rsidP="00F5578C">
      <w:pPr>
        <w:spacing w:after="0"/>
        <w:jc w:val="both"/>
        <w:rPr>
          <w:rFonts w:cs="Arial"/>
          <w:color w:val="000000" w:themeColor="text1"/>
        </w:rPr>
      </w:pPr>
      <w:r w:rsidRPr="00FF6544">
        <w:rPr>
          <w:rFonts w:cs="Arial"/>
          <w:color w:val="000000" w:themeColor="text1"/>
        </w:rPr>
        <w:t>Professor Michele Foster</w:t>
      </w:r>
      <w:r w:rsidR="00212B90" w:rsidRPr="00212B90">
        <w:rPr>
          <w:rFonts w:cs="Arial"/>
          <w:color w:val="000000" w:themeColor="text1"/>
          <w:vertAlign w:val="superscript"/>
        </w:rPr>
        <w:t>1</w:t>
      </w:r>
      <w:r w:rsidRPr="00FF6544">
        <w:rPr>
          <w:rFonts w:cs="Arial"/>
          <w:color w:val="000000" w:themeColor="text1"/>
        </w:rPr>
        <w:t>, Professor Karen Fisher</w:t>
      </w:r>
      <w:r w:rsidR="00A370FA">
        <w:rPr>
          <w:rFonts w:cs="Arial"/>
          <w:color w:val="000000" w:themeColor="text1"/>
          <w:vertAlign w:val="superscript"/>
        </w:rPr>
        <w:t>2</w:t>
      </w:r>
      <w:r w:rsidRPr="00FF6544">
        <w:rPr>
          <w:rFonts w:cs="Arial"/>
          <w:color w:val="000000" w:themeColor="text1"/>
        </w:rPr>
        <w:t>, Professor Catherine Needham</w:t>
      </w:r>
      <w:r w:rsidR="00A370FA">
        <w:rPr>
          <w:rFonts w:cs="Arial"/>
          <w:color w:val="000000" w:themeColor="text1"/>
          <w:vertAlign w:val="superscript"/>
        </w:rPr>
        <w:t>3</w:t>
      </w:r>
      <w:r w:rsidR="00DA5699">
        <w:rPr>
          <w:rFonts w:cs="Arial"/>
          <w:color w:val="000000" w:themeColor="text1"/>
          <w:vertAlign w:val="superscript"/>
        </w:rPr>
        <w:t xml:space="preserve"> </w:t>
      </w:r>
    </w:p>
    <w:p w14:paraId="1CD73BEC" w14:textId="36368CEC" w:rsidR="00212B90" w:rsidRPr="00FF6544" w:rsidRDefault="00212B90" w:rsidP="00F5578C">
      <w:pPr>
        <w:spacing w:before="120"/>
        <w:jc w:val="both"/>
        <w:rPr>
          <w:rFonts w:cs="Arial"/>
          <w:color w:val="000000" w:themeColor="text1"/>
        </w:rPr>
      </w:pPr>
      <w:r w:rsidRPr="00FF6544">
        <w:rPr>
          <w:rFonts w:cs="Arial"/>
          <w:color w:val="000000" w:themeColor="text1"/>
        </w:rPr>
        <w:t>Dr Eloise Hummell</w:t>
      </w:r>
      <w:r w:rsidRPr="00212B90">
        <w:rPr>
          <w:rFonts w:cs="Arial"/>
          <w:color w:val="000000" w:themeColor="text1"/>
          <w:vertAlign w:val="superscript"/>
        </w:rPr>
        <w:t>1</w:t>
      </w:r>
      <w:r w:rsidRPr="00FF6544">
        <w:rPr>
          <w:rFonts w:cs="Arial"/>
          <w:color w:val="000000" w:themeColor="text1"/>
        </w:rPr>
        <w:t>, Sam</w:t>
      </w:r>
      <w:r>
        <w:rPr>
          <w:rFonts w:cs="Arial"/>
          <w:color w:val="000000" w:themeColor="text1"/>
        </w:rPr>
        <w:t>antha</w:t>
      </w:r>
      <w:r w:rsidRPr="00FF6544">
        <w:rPr>
          <w:rFonts w:cs="Arial"/>
          <w:color w:val="000000" w:themeColor="text1"/>
        </w:rPr>
        <w:t xml:space="preserve"> Borg</w:t>
      </w:r>
      <w:bookmarkStart w:id="4" w:name="_Hlk77761767"/>
      <w:r w:rsidRPr="00212B90">
        <w:rPr>
          <w:rFonts w:cs="Arial"/>
          <w:color w:val="000000" w:themeColor="text1"/>
          <w:vertAlign w:val="superscript"/>
        </w:rPr>
        <w:t>1</w:t>
      </w:r>
      <w:bookmarkEnd w:id="4"/>
      <w:r w:rsidR="00A370FA">
        <w:rPr>
          <w:rFonts w:cs="Arial"/>
          <w:color w:val="000000" w:themeColor="text1"/>
        </w:rPr>
        <w:t xml:space="preserve">, </w:t>
      </w:r>
      <w:r w:rsidR="00A370FA" w:rsidRPr="00FF6544">
        <w:rPr>
          <w:rFonts w:cs="Arial"/>
          <w:color w:val="000000" w:themeColor="text1"/>
        </w:rPr>
        <w:t xml:space="preserve">Alyssa </w:t>
      </w:r>
      <w:r w:rsidR="00A370FA" w:rsidRPr="00DA5699">
        <w:rPr>
          <w:rFonts w:cs="Arial"/>
          <w:color w:val="000000" w:themeColor="text1"/>
        </w:rPr>
        <w:t>Venning</w:t>
      </w:r>
      <w:r w:rsidR="007F154C" w:rsidRPr="007F154C">
        <w:rPr>
          <w:rFonts w:cs="Arial"/>
          <w:color w:val="000000" w:themeColor="text1"/>
          <w:vertAlign w:val="superscript"/>
        </w:rPr>
        <w:t>1</w:t>
      </w:r>
      <w:r w:rsidR="00DA5699">
        <w:rPr>
          <w:rFonts w:cs="Arial"/>
          <w:color w:val="000000" w:themeColor="text1"/>
        </w:rPr>
        <w:t xml:space="preserve">, </w:t>
      </w:r>
      <w:r w:rsidR="00DA5699" w:rsidRPr="00DA5699">
        <w:rPr>
          <w:rFonts w:cs="Arial"/>
          <w:color w:val="000000" w:themeColor="text1"/>
        </w:rPr>
        <w:t>Dr</w:t>
      </w:r>
      <w:r w:rsidR="00DA5699">
        <w:rPr>
          <w:rFonts w:cs="Arial"/>
          <w:color w:val="000000" w:themeColor="text1"/>
        </w:rPr>
        <w:t xml:space="preserve"> Julie Connolly</w:t>
      </w:r>
      <w:r w:rsidR="00DA5699" w:rsidRPr="00212B90">
        <w:rPr>
          <w:rFonts w:cs="Arial"/>
          <w:color w:val="000000" w:themeColor="text1"/>
          <w:vertAlign w:val="superscript"/>
        </w:rPr>
        <w:t>1</w:t>
      </w:r>
    </w:p>
    <w:p w14:paraId="46909CFD" w14:textId="77777777" w:rsidR="00053324" w:rsidRPr="00FD675A" w:rsidRDefault="00053324" w:rsidP="00F5578C">
      <w:pPr>
        <w:spacing w:after="0"/>
        <w:jc w:val="both"/>
        <w:rPr>
          <w:rFonts w:cs="Arial"/>
          <w:color w:val="000000" w:themeColor="text1"/>
          <w:sz w:val="18"/>
          <w:szCs w:val="18"/>
        </w:rPr>
      </w:pPr>
      <w:r w:rsidRPr="00FD675A">
        <w:rPr>
          <w:rFonts w:cs="Arial"/>
          <w:color w:val="000000" w:themeColor="text1"/>
          <w:sz w:val="18"/>
          <w:szCs w:val="18"/>
        </w:rPr>
        <w:t>Affiliations:</w:t>
      </w:r>
    </w:p>
    <w:p w14:paraId="34E37C0A" w14:textId="77777777" w:rsidR="00053324" w:rsidRPr="00FD675A" w:rsidRDefault="00053324" w:rsidP="00F5578C">
      <w:pPr>
        <w:spacing w:after="0"/>
        <w:jc w:val="both"/>
        <w:rPr>
          <w:rFonts w:cs="Arial"/>
          <w:color w:val="000000" w:themeColor="text1"/>
          <w:sz w:val="18"/>
          <w:szCs w:val="18"/>
        </w:rPr>
      </w:pPr>
      <w:r w:rsidRPr="00FD675A">
        <w:rPr>
          <w:rFonts w:cs="Arial"/>
          <w:color w:val="000000" w:themeColor="text1"/>
          <w:sz w:val="18"/>
          <w:szCs w:val="18"/>
          <w:vertAlign w:val="superscript"/>
        </w:rPr>
        <w:t>1</w:t>
      </w:r>
      <w:r w:rsidRPr="00FD675A">
        <w:rPr>
          <w:rFonts w:cs="Arial"/>
          <w:color w:val="000000" w:themeColor="text1"/>
          <w:sz w:val="18"/>
          <w:szCs w:val="18"/>
        </w:rPr>
        <w:t xml:space="preserve"> The Hopkins Centre, Griffith University</w:t>
      </w:r>
    </w:p>
    <w:p w14:paraId="0B43E0B2" w14:textId="6B0CE45D" w:rsidR="00053324" w:rsidRPr="00FD675A" w:rsidRDefault="00A370FA" w:rsidP="00F5578C">
      <w:pPr>
        <w:spacing w:after="0"/>
        <w:jc w:val="both"/>
        <w:rPr>
          <w:rFonts w:cs="Arial"/>
          <w:color w:val="000000" w:themeColor="text1"/>
          <w:sz w:val="18"/>
          <w:szCs w:val="18"/>
        </w:rPr>
      </w:pPr>
      <w:r>
        <w:rPr>
          <w:rFonts w:cs="Arial"/>
          <w:color w:val="000000" w:themeColor="text1"/>
          <w:sz w:val="18"/>
          <w:szCs w:val="18"/>
          <w:vertAlign w:val="superscript"/>
        </w:rPr>
        <w:t>2</w:t>
      </w:r>
      <w:r w:rsidR="00053324" w:rsidRPr="00FD675A">
        <w:rPr>
          <w:rFonts w:cs="Arial"/>
          <w:color w:val="000000" w:themeColor="text1"/>
          <w:sz w:val="18"/>
          <w:szCs w:val="18"/>
        </w:rPr>
        <w:t xml:space="preserve"> University of New South Wales</w:t>
      </w:r>
    </w:p>
    <w:p w14:paraId="460FCB9B" w14:textId="65C90257" w:rsidR="00053324" w:rsidRPr="00053324" w:rsidRDefault="00A370FA" w:rsidP="00F5578C">
      <w:pPr>
        <w:spacing w:after="240"/>
        <w:jc w:val="both"/>
        <w:rPr>
          <w:rFonts w:cs="Arial"/>
          <w:color w:val="000000" w:themeColor="text1"/>
          <w:sz w:val="18"/>
          <w:szCs w:val="18"/>
        </w:rPr>
      </w:pPr>
      <w:r>
        <w:rPr>
          <w:rFonts w:cs="Arial"/>
          <w:color w:val="000000" w:themeColor="text1"/>
          <w:sz w:val="18"/>
          <w:szCs w:val="18"/>
          <w:vertAlign w:val="superscript"/>
        </w:rPr>
        <w:t>3</w:t>
      </w:r>
      <w:r w:rsidR="007F154C">
        <w:rPr>
          <w:rFonts w:cs="Arial"/>
          <w:color w:val="000000" w:themeColor="text1"/>
          <w:sz w:val="18"/>
          <w:szCs w:val="18"/>
          <w:vertAlign w:val="superscript"/>
        </w:rPr>
        <w:t xml:space="preserve"> </w:t>
      </w:r>
      <w:r w:rsidR="00053324" w:rsidRPr="00FD675A">
        <w:rPr>
          <w:rFonts w:cs="Arial"/>
          <w:color w:val="000000" w:themeColor="text1"/>
          <w:sz w:val="18"/>
          <w:szCs w:val="18"/>
        </w:rPr>
        <w:t>University of Birmingham</w:t>
      </w:r>
    </w:p>
    <w:p w14:paraId="2D8465C3" w14:textId="698B66F1" w:rsidR="00BE28BB" w:rsidRDefault="00BE28BB" w:rsidP="00F5578C">
      <w:pPr>
        <w:jc w:val="both"/>
      </w:pPr>
      <w:r>
        <w:t xml:space="preserve">The project </w:t>
      </w:r>
      <w:r w:rsidR="00A63B05">
        <w:t xml:space="preserve">was </w:t>
      </w:r>
      <w:r>
        <w:t>funded by an Australian Research Council (ARC) Discovery Project (ARCDP190102711) grant.</w:t>
      </w:r>
    </w:p>
    <w:p w14:paraId="1732014B" w14:textId="77777777" w:rsidR="00554E6A" w:rsidRDefault="00554E6A" w:rsidP="00F5578C">
      <w:pPr>
        <w:spacing w:after="0"/>
        <w:jc w:val="both"/>
        <w:rPr>
          <w:rFonts w:cs="Arial"/>
          <w:color w:val="000000" w:themeColor="text1"/>
        </w:rPr>
      </w:pPr>
    </w:p>
    <w:p w14:paraId="20516597" w14:textId="370D603E" w:rsidR="00554E6A" w:rsidRDefault="008326AA" w:rsidP="00F5578C">
      <w:pPr>
        <w:spacing w:after="0"/>
        <w:jc w:val="both"/>
        <w:rPr>
          <w:rFonts w:cs="Arial"/>
          <w:color w:val="000000" w:themeColor="text1"/>
        </w:rPr>
      </w:pPr>
      <w:r w:rsidRPr="00152E31">
        <w:rPr>
          <w:rFonts w:cs="Arial"/>
          <w:noProof/>
          <w:color w:val="000000" w:themeColor="text1"/>
        </w:rPr>
        <w:drawing>
          <wp:inline distT="0" distB="0" distL="0" distR="0" wp14:anchorId="4E998FB8" wp14:editId="618991DF">
            <wp:extent cx="1410970" cy="539750"/>
            <wp:effectExtent l="0" t="0" r="0" b="0"/>
            <wp:docPr id="1" name="Picture 2" descr="Griffith University Logo, Queensland, Australia. There is a graphic of a red book.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Griffith University Logo, Queensland, Australia. There is a graphic of a red book. ">
                      <a:extLst>
                        <a:ext uri="{C183D7F6-B498-43B3-948B-1728B52AA6E4}">
                          <adec:decorative xmlns:adec="http://schemas.microsoft.com/office/drawing/2017/decorative" val="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0970" cy="539750"/>
                    </a:xfrm>
                    <a:prstGeom prst="rect">
                      <a:avLst/>
                    </a:prstGeom>
                  </pic:spPr>
                </pic:pic>
              </a:graphicData>
            </a:graphic>
          </wp:inline>
        </w:drawing>
      </w:r>
    </w:p>
    <w:p w14:paraId="0C24AE69" w14:textId="77777777" w:rsidR="00554E6A" w:rsidRDefault="00554E6A" w:rsidP="00F5578C">
      <w:pPr>
        <w:spacing w:after="0"/>
        <w:jc w:val="both"/>
        <w:rPr>
          <w:rFonts w:cs="Arial"/>
          <w:color w:val="000000" w:themeColor="text1"/>
        </w:rPr>
      </w:pPr>
    </w:p>
    <w:p w14:paraId="2DB901BC" w14:textId="7643AC36" w:rsidR="00BE28BB" w:rsidRDefault="008326AA" w:rsidP="00F5578C">
      <w:pPr>
        <w:spacing w:after="0"/>
        <w:jc w:val="both"/>
        <w:rPr>
          <w:rFonts w:cs="Arial"/>
          <w:color w:val="000000" w:themeColor="text1"/>
        </w:rPr>
      </w:pPr>
      <w:r w:rsidRPr="00152E31">
        <w:rPr>
          <w:rFonts w:cs="Arial"/>
          <w:noProof/>
          <w:color w:val="000000" w:themeColor="text1"/>
        </w:rPr>
        <w:drawing>
          <wp:inline distT="0" distB="0" distL="0" distR="0" wp14:anchorId="4A0FF3D3" wp14:editId="0A0D54AC">
            <wp:extent cx="1390015" cy="588010"/>
            <wp:effectExtent l="0" t="0" r="635" b="2540"/>
            <wp:docPr id="5" name="Picture 4" descr="UNSW Sydney logo. There is a small coat of arms with a red cross inside it. ">
              <a:extLst xmlns:a="http://schemas.openxmlformats.org/drawingml/2006/main">
                <a:ext uri="{FF2B5EF4-FFF2-40B4-BE49-F238E27FC236}">
                  <a16:creationId xmlns:a16="http://schemas.microsoft.com/office/drawing/2014/main" id="{7DB76E18-7666-45A7-84BD-15F14DBEB804}"/>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UNSW Sydney logo. There is a small coat of arms with a red cross inside it. ">
                      <a:extLst>
                        <a:ext uri="{FF2B5EF4-FFF2-40B4-BE49-F238E27FC236}">
                          <a16:creationId xmlns:a16="http://schemas.microsoft.com/office/drawing/2014/main" id="{7DB76E18-7666-45A7-84BD-15F14DBEB804}"/>
                        </a:ext>
                        <a:ext uri="{C183D7F6-B498-43B3-948B-1728B52AA6E4}">
                          <adec:decorative xmlns:adec="http://schemas.microsoft.com/office/drawing/2017/decorative" val="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0015" cy="588010"/>
                    </a:xfrm>
                    <a:prstGeom prst="rect">
                      <a:avLst/>
                    </a:prstGeom>
                  </pic:spPr>
                </pic:pic>
              </a:graphicData>
            </a:graphic>
          </wp:inline>
        </w:drawing>
      </w:r>
    </w:p>
    <w:p w14:paraId="1D328B0E" w14:textId="77777777" w:rsidR="00554E6A" w:rsidRDefault="00554E6A" w:rsidP="00F5578C">
      <w:pPr>
        <w:spacing w:after="0"/>
        <w:jc w:val="both"/>
        <w:rPr>
          <w:rFonts w:cs="Arial"/>
          <w:color w:val="000000" w:themeColor="text1"/>
        </w:rPr>
      </w:pPr>
    </w:p>
    <w:p w14:paraId="28EF4AA8" w14:textId="77777777" w:rsidR="00554E6A" w:rsidRDefault="00554E6A" w:rsidP="00F5578C">
      <w:pPr>
        <w:spacing w:after="0"/>
        <w:jc w:val="both"/>
        <w:rPr>
          <w:rFonts w:cs="Arial"/>
          <w:color w:val="000000" w:themeColor="text1"/>
        </w:rPr>
      </w:pPr>
    </w:p>
    <w:p w14:paraId="22BBB52D" w14:textId="72ADDA2D" w:rsidR="00212B90" w:rsidRDefault="008326AA" w:rsidP="00F5578C">
      <w:pPr>
        <w:spacing w:after="0"/>
        <w:jc w:val="both"/>
        <w:rPr>
          <w:rFonts w:cs="Arial"/>
          <w:color w:val="000000" w:themeColor="text1"/>
        </w:rPr>
      </w:pPr>
      <w:r w:rsidRPr="00152E31">
        <w:rPr>
          <w:rFonts w:cs="Arial"/>
          <w:noProof/>
          <w:color w:val="000000" w:themeColor="text1"/>
        </w:rPr>
        <w:drawing>
          <wp:inline distT="0" distB="0" distL="0" distR="0" wp14:anchorId="4152B39B" wp14:editId="23748B62">
            <wp:extent cx="1571625" cy="370840"/>
            <wp:effectExtent l="0" t="0" r="9525" b="0"/>
            <wp:docPr id="2" name="Picture 6" descr="University of Birmingham logo of just text saying University of Birmingham">
              <a:extLst xmlns:a="http://schemas.openxmlformats.org/drawingml/2006/main">
                <a:ext uri="{FF2B5EF4-FFF2-40B4-BE49-F238E27FC236}">
                  <a16:creationId xmlns:a16="http://schemas.microsoft.com/office/drawing/2014/main" id="{44F2E45F-9D26-44AF-9390-A122D83736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University of Birmingham logo of just text saying University of Birmingham">
                      <a:extLst>
                        <a:ext uri="{FF2B5EF4-FFF2-40B4-BE49-F238E27FC236}">
                          <a16:creationId xmlns:a16="http://schemas.microsoft.com/office/drawing/2014/main" id="{44F2E45F-9D26-44AF-9390-A122D8373679}"/>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1625" cy="370840"/>
                    </a:xfrm>
                    <a:prstGeom prst="rect">
                      <a:avLst/>
                    </a:prstGeom>
                  </pic:spPr>
                </pic:pic>
              </a:graphicData>
            </a:graphic>
          </wp:inline>
        </w:drawing>
      </w:r>
    </w:p>
    <w:p w14:paraId="65831754" w14:textId="3F9D4465" w:rsidR="00BE28BB" w:rsidRDefault="00BE28BB" w:rsidP="00F5578C">
      <w:pPr>
        <w:jc w:val="both"/>
      </w:pPr>
    </w:p>
    <w:p w14:paraId="1FCA2B35" w14:textId="454A67D0" w:rsidR="00212B90" w:rsidRDefault="00212B90" w:rsidP="00F5578C">
      <w:pPr>
        <w:spacing w:after="0"/>
        <w:jc w:val="both"/>
        <w:rPr>
          <w:rFonts w:cs="Arial"/>
          <w:color w:val="000000" w:themeColor="text1"/>
        </w:rPr>
      </w:pPr>
    </w:p>
    <w:p w14:paraId="3B1B4245" w14:textId="4DFDC2B8" w:rsidR="00212B90" w:rsidRDefault="00212B90" w:rsidP="00F5578C">
      <w:pPr>
        <w:spacing w:after="0"/>
        <w:jc w:val="both"/>
        <w:rPr>
          <w:rFonts w:cs="Arial"/>
          <w:color w:val="000000" w:themeColor="text1"/>
        </w:rPr>
      </w:pPr>
    </w:p>
    <w:p w14:paraId="7555FCC3" w14:textId="5B062021" w:rsidR="002C7938" w:rsidRPr="007E3D50" w:rsidRDefault="00152E31" w:rsidP="00F5578C">
      <w:pPr>
        <w:spacing w:after="0"/>
        <w:jc w:val="both"/>
        <w:rPr>
          <w:rFonts w:cs="Arial"/>
          <w:color w:val="000000" w:themeColor="text1"/>
        </w:rPr>
      </w:pPr>
      <w:r w:rsidRPr="00152E31">
        <w:rPr>
          <w:rFonts w:cs="Arial"/>
          <w:color w:val="000000" w:themeColor="text1"/>
        </w:rPr>
        <w:t xml:space="preserve"> </w:t>
      </w:r>
    </w:p>
    <w:sectPr w:rsidR="002C7938" w:rsidRPr="007E3D50" w:rsidSect="00053251">
      <w:headerReference w:type="default" r:id="rId11"/>
      <w:footerReference w:type="default" r:id="rId12"/>
      <w:headerReference w:type="first" r:id="rId13"/>
      <w:pgSz w:w="11906" w:h="16838"/>
      <w:pgMar w:top="1560"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9C314" w14:textId="77777777" w:rsidR="003327E4" w:rsidRDefault="003327E4" w:rsidP="00A51E4D">
      <w:pPr>
        <w:spacing w:after="0"/>
      </w:pPr>
      <w:r>
        <w:separator/>
      </w:r>
    </w:p>
  </w:endnote>
  <w:endnote w:type="continuationSeparator" w:id="0">
    <w:p w14:paraId="4A009688" w14:textId="77777777" w:rsidR="003327E4" w:rsidRDefault="003327E4" w:rsidP="00A51E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65D1" w14:textId="6EE92407" w:rsidR="00336B0F" w:rsidRDefault="00336B0F" w:rsidP="00336B0F">
    <w:pPr>
      <w:pStyle w:val="Footer"/>
      <w:tabs>
        <w:tab w:val="clear" w:pos="4513"/>
        <w:tab w:val="clear" w:pos="9026"/>
        <w:tab w:val="left" w:pos="14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364E" w14:textId="77777777" w:rsidR="003327E4" w:rsidRDefault="003327E4" w:rsidP="00A51E4D">
      <w:pPr>
        <w:spacing w:after="0"/>
      </w:pPr>
      <w:r>
        <w:separator/>
      </w:r>
    </w:p>
  </w:footnote>
  <w:footnote w:type="continuationSeparator" w:id="0">
    <w:p w14:paraId="449486D6" w14:textId="77777777" w:rsidR="003327E4" w:rsidRDefault="003327E4" w:rsidP="00A51E4D">
      <w:pPr>
        <w:spacing w:after="0"/>
      </w:pPr>
      <w:r>
        <w:continuationSeparator/>
      </w:r>
    </w:p>
  </w:footnote>
  <w:footnote w:id="1">
    <w:p w14:paraId="759BB7B9" w14:textId="763F3D32" w:rsidR="006A22E1" w:rsidRPr="006A22E1" w:rsidRDefault="007B52CD" w:rsidP="006A22E1">
      <w:pPr>
        <w:pStyle w:val="FootnoteText"/>
      </w:pPr>
      <w:r>
        <w:rPr>
          <w:rStyle w:val="FootnoteReference"/>
        </w:rPr>
        <w:footnoteRef/>
      </w:r>
      <w:r>
        <w:t xml:space="preserve"> </w:t>
      </w:r>
      <w:r w:rsidR="006A22E1" w:rsidRPr="006A22E1">
        <w:t xml:space="preserve">Greer et al. 2016 Strengthening health system governance. Open University Press. </w:t>
      </w:r>
    </w:p>
    <w:p w14:paraId="71E41C6E" w14:textId="77777777" w:rsidR="006A22E1" w:rsidRPr="006A22E1" w:rsidRDefault="006A22E1" w:rsidP="006A22E1">
      <w:pPr>
        <w:widowControl w:val="0"/>
        <w:spacing w:after="0"/>
        <w:rPr>
          <w:rFonts w:asciiTheme="minorHAnsi" w:eastAsiaTheme="minorHAnsi" w:hAnsiTheme="minorHAnsi" w:cstheme="minorBidi"/>
          <w:sz w:val="20"/>
          <w:szCs w:val="20"/>
          <w:lang w:bidi="ar-SA"/>
        </w:rPr>
      </w:pPr>
      <w:r w:rsidRPr="006A22E1">
        <w:rPr>
          <w:rFonts w:asciiTheme="minorHAnsi" w:eastAsiaTheme="minorHAnsi" w:hAnsiTheme="minorHAnsi" w:cstheme="minorBidi"/>
          <w:sz w:val="20"/>
          <w:szCs w:val="20"/>
          <w:vertAlign w:val="superscript"/>
          <w:lang w:bidi="ar-SA"/>
        </w:rPr>
        <w:footnoteRef/>
      </w:r>
      <w:r w:rsidRPr="006A22E1">
        <w:rPr>
          <w:rFonts w:asciiTheme="minorHAnsi" w:eastAsiaTheme="minorHAnsi" w:hAnsiTheme="minorHAnsi" w:cstheme="minorBidi"/>
          <w:sz w:val="20"/>
          <w:szCs w:val="20"/>
          <w:lang w:bidi="ar-SA"/>
        </w:rPr>
        <w:t xml:space="preserve"> </w:t>
      </w:r>
      <w:proofErr w:type="spellStart"/>
      <w:r w:rsidRPr="006A22E1">
        <w:rPr>
          <w:rFonts w:asciiTheme="minorHAnsi" w:eastAsiaTheme="minorHAnsi" w:hAnsiTheme="minorHAnsi" w:cstheme="minorBidi"/>
          <w:sz w:val="20"/>
          <w:szCs w:val="20"/>
          <w:lang w:bidi="ar-SA"/>
        </w:rPr>
        <w:t>Exworthy</w:t>
      </w:r>
      <w:proofErr w:type="spellEnd"/>
      <w:r w:rsidRPr="006A22E1">
        <w:rPr>
          <w:rFonts w:asciiTheme="minorHAnsi" w:eastAsiaTheme="minorHAnsi" w:hAnsiTheme="minorHAnsi" w:cstheme="minorBidi"/>
          <w:sz w:val="20"/>
          <w:szCs w:val="20"/>
          <w:lang w:bidi="ar-SA"/>
        </w:rPr>
        <w:t xml:space="preserve"> et al. 2017 The governance of integrated health and social care in England since 2010.  </w:t>
      </w:r>
      <w:proofErr w:type="spellStart"/>
      <w:r w:rsidRPr="006A22E1">
        <w:rPr>
          <w:rFonts w:asciiTheme="minorHAnsi" w:eastAsiaTheme="minorHAnsi" w:hAnsiTheme="minorHAnsi" w:cstheme="minorBidi"/>
          <w:sz w:val="20"/>
          <w:szCs w:val="20"/>
          <w:lang w:bidi="ar-SA"/>
        </w:rPr>
        <w:t>Hth</w:t>
      </w:r>
      <w:proofErr w:type="spellEnd"/>
      <w:r w:rsidRPr="006A22E1">
        <w:rPr>
          <w:rFonts w:asciiTheme="minorHAnsi" w:eastAsiaTheme="minorHAnsi" w:hAnsiTheme="minorHAnsi" w:cstheme="minorBidi"/>
          <w:sz w:val="20"/>
          <w:szCs w:val="20"/>
          <w:lang w:bidi="ar-SA"/>
        </w:rPr>
        <w:t xml:space="preserve"> Policy, 121.</w:t>
      </w:r>
    </w:p>
    <w:p w14:paraId="64243907" w14:textId="57239B46" w:rsidR="007B52CD" w:rsidRDefault="007B52CD">
      <w:pPr>
        <w:pStyle w:val="FootnoteText"/>
      </w:pPr>
    </w:p>
  </w:footnote>
  <w:footnote w:id="2">
    <w:p w14:paraId="661F4145" w14:textId="7FC2FBB5" w:rsidR="007B52CD" w:rsidRDefault="007B52C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63A9" w14:textId="402C9264" w:rsidR="00654873" w:rsidRDefault="00654873" w:rsidP="00FF10B2">
    <w:pPr>
      <w:pStyle w:val="Header"/>
      <w:jc w:val="center"/>
    </w:pPr>
  </w:p>
  <w:p w14:paraId="1A269090" w14:textId="71FADE3C" w:rsidR="00A51E4D" w:rsidRDefault="00A51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2D2F" w14:textId="73E8F91E" w:rsidR="00053251" w:rsidRDefault="00053251" w:rsidP="00FC07A6">
    <w:pPr>
      <w:pStyle w:val="Header"/>
      <w:jc w:val="right"/>
    </w:pPr>
    <w:r>
      <w:rPr>
        <w:noProof/>
      </w:rPr>
      <w:drawing>
        <wp:inline distT="0" distB="0" distL="0" distR="0" wp14:anchorId="27399CE1" wp14:editId="2631BF48">
          <wp:extent cx="1916084" cy="827116"/>
          <wp:effectExtent l="0" t="0" r="8255" b="0"/>
          <wp:docPr id="6" name="Picture 6" descr="Blue QDN logo which is the letters QDN and the text Queenslanders with disability netwo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lue QDN logo which is the letters QDN and the text Queenslanders with disability network. "/>
                  <pic:cNvPicPr/>
                </pic:nvPicPr>
                <pic:blipFill>
                  <a:blip r:embed="rId1">
                    <a:extLst>
                      <a:ext uri="{28A0092B-C50C-407E-A947-70E740481C1C}">
                        <a14:useLocalDpi xmlns:a14="http://schemas.microsoft.com/office/drawing/2010/main" val="0"/>
                      </a:ext>
                    </a:extLst>
                  </a:blip>
                  <a:stretch>
                    <a:fillRect/>
                  </a:stretch>
                </pic:blipFill>
                <pic:spPr>
                  <a:xfrm>
                    <a:off x="0" y="0"/>
                    <a:ext cx="1916084" cy="827116"/>
                  </a:xfrm>
                  <a:prstGeom prst="rect">
                    <a:avLst/>
                  </a:prstGeom>
                </pic:spPr>
              </pic:pic>
            </a:graphicData>
          </a:graphic>
        </wp:inline>
      </w:drawing>
    </w:r>
  </w:p>
  <w:p w14:paraId="4BA9E4AA" w14:textId="77777777" w:rsidR="00001321" w:rsidRDefault="00001321" w:rsidP="00001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5821"/>
    <w:multiLevelType w:val="hybridMultilevel"/>
    <w:tmpl w:val="71B83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00849"/>
    <w:multiLevelType w:val="hybridMultilevel"/>
    <w:tmpl w:val="09B01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2848DC"/>
    <w:multiLevelType w:val="hybridMultilevel"/>
    <w:tmpl w:val="43906D4C"/>
    <w:lvl w:ilvl="0" w:tplc="9A2C1B9A">
      <w:start w:val="1"/>
      <w:numFmt w:val="bullet"/>
      <w:lvlText w:val=""/>
      <w:lvlJc w:val="left"/>
      <w:pPr>
        <w:ind w:left="720" w:hanging="360"/>
      </w:pPr>
      <w:rPr>
        <w:rFonts w:ascii="Symbol" w:hAnsi="Symbol"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4A41DF"/>
    <w:multiLevelType w:val="hybridMultilevel"/>
    <w:tmpl w:val="B29C9A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8E212DF"/>
    <w:multiLevelType w:val="hybridMultilevel"/>
    <w:tmpl w:val="ED2C6E46"/>
    <w:lvl w:ilvl="0" w:tplc="D9FE606A">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F80618"/>
    <w:multiLevelType w:val="hybridMultilevel"/>
    <w:tmpl w:val="C7522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C10664"/>
    <w:multiLevelType w:val="hybridMultilevel"/>
    <w:tmpl w:val="9B98C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167B08"/>
    <w:multiLevelType w:val="hybridMultilevel"/>
    <w:tmpl w:val="863E643C"/>
    <w:lvl w:ilvl="0" w:tplc="DF44F912">
      <w:start w:val="1"/>
      <w:numFmt w:val="bullet"/>
      <w:lvlText w:val=""/>
      <w:lvlJc w:val="left"/>
      <w:pPr>
        <w:ind w:left="1079" w:hanging="360"/>
      </w:pPr>
      <w:rPr>
        <w:rFonts w:ascii="Symbol" w:hAnsi="Symbol" w:hint="default"/>
        <w:color w:val="FFFFFF" w:themeColor="background1"/>
      </w:rPr>
    </w:lvl>
    <w:lvl w:ilvl="1" w:tplc="0C090003" w:tentative="1">
      <w:start w:val="1"/>
      <w:numFmt w:val="bullet"/>
      <w:lvlText w:val="o"/>
      <w:lvlJc w:val="left"/>
      <w:pPr>
        <w:ind w:left="1799" w:hanging="360"/>
      </w:pPr>
      <w:rPr>
        <w:rFonts w:ascii="Courier New" w:hAnsi="Courier New" w:cs="Courier New" w:hint="default"/>
      </w:rPr>
    </w:lvl>
    <w:lvl w:ilvl="2" w:tplc="0C090005" w:tentative="1">
      <w:start w:val="1"/>
      <w:numFmt w:val="bullet"/>
      <w:lvlText w:val=""/>
      <w:lvlJc w:val="left"/>
      <w:pPr>
        <w:ind w:left="2519" w:hanging="360"/>
      </w:pPr>
      <w:rPr>
        <w:rFonts w:ascii="Wingdings" w:hAnsi="Wingdings" w:hint="default"/>
      </w:rPr>
    </w:lvl>
    <w:lvl w:ilvl="3" w:tplc="0C090001" w:tentative="1">
      <w:start w:val="1"/>
      <w:numFmt w:val="bullet"/>
      <w:lvlText w:val=""/>
      <w:lvlJc w:val="left"/>
      <w:pPr>
        <w:ind w:left="3239" w:hanging="360"/>
      </w:pPr>
      <w:rPr>
        <w:rFonts w:ascii="Symbol" w:hAnsi="Symbol" w:hint="default"/>
      </w:rPr>
    </w:lvl>
    <w:lvl w:ilvl="4" w:tplc="0C090003" w:tentative="1">
      <w:start w:val="1"/>
      <w:numFmt w:val="bullet"/>
      <w:lvlText w:val="o"/>
      <w:lvlJc w:val="left"/>
      <w:pPr>
        <w:ind w:left="3959" w:hanging="360"/>
      </w:pPr>
      <w:rPr>
        <w:rFonts w:ascii="Courier New" w:hAnsi="Courier New" w:cs="Courier New" w:hint="default"/>
      </w:rPr>
    </w:lvl>
    <w:lvl w:ilvl="5" w:tplc="0C090005" w:tentative="1">
      <w:start w:val="1"/>
      <w:numFmt w:val="bullet"/>
      <w:lvlText w:val=""/>
      <w:lvlJc w:val="left"/>
      <w:pPr>
        <w:ind w:left="4679" w:hanging="360"/>
      </w:pPr>
      <w:rPr>
        <w:rFonts w:ascii="Wingdings" w:hAnsi="Wingdings" w:hint="default"/>
      </w:rPr>
    </w:lvl>
    <w:lvl w:ilvl="6" w:tplc="0C090001" w:tentative="1">
      <w:start w:val="1"/>
      <w:numFmt w:val="bullet"/>
      <w:lvlText w:val=""/>
      <w:lvlJc w:val="left"/>
      <w:pPr>
        <w:ind w:left="5399" w:hanging="360"/>
      </w:pPr>
      <w:rPr>
        <w:rFonts w:ascii="Symbol" w:hAnsi="Symbol" w:hint="default"/>
      </w:rPr>
    </w:lvl>
    <w:lvl w:ilvl="7" w:tplc="0C090003" w:tentative="1">
      <w:start w:val="1"/>
      <w:numFmt w:val="bullet"/>
      <w:lvlText w:val="o"/>
      <w:lvlJc w:val="left"/>
      <w:pPr>
        <w:ind w:left="6119" w:hanging="360"/>
      </w:pPr>
      <w:rPr>
        <w:rFonts w:ascii="Courier New" w:hAnsi="Courier New" w:cs="Courier New" w:hint="default"/>
      </w:rPr>
    </w:lvl>
    <w:lvl w:ilvl="8" w:tplc="0C090005" w:tentative="1">
      <w:start w:val="1"/>
      <w:numFmt w:val="bullet"/>
      <w:lvlText w:val=""/>
      <w:lvlJc w:val="left"/>
      <w:pPr>
        <w:ind w:left="6839" w:hanging="360"/>
      </w:pPr>
      <w:rPr>
        <w:rFonts w:ascii="Wingdings" w:hAnsi="Wingdings" w:hint="default"/>
      </w:rPr>
    </w:lvl>
  </w:abstractNum>
  <w:abstractNum w:abstractNumId="8" w15:restartNumberingAfterBreak="0">
    <w:nsid w:val="3B81087B"/>
    <w:multiLevelType w:val="hybridMultilevel"/>
    <w:tmpl w:val="206649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7E609B2"/>
    <w:multiLevelType w:val="hybridMultilevel"/>
    <w:tmpl w:val="A72481E8"/>
    <w:lvl w:ilvl="0" w:tplc="95A2D43A">
      <w:start w:val="1"/>
      <w:numFmt w:val="bullet"/>
      <w:pStyle w:val="Bullets"/>
      <w:lvlText w:val=""/>
      <w:lvlJc w:val="left"/>
      <w:pPr>
        <w:ind w:left="720" w:hanging="360"/>
      </w:pPr>
      <w:rPr>
        <w:rFonts w:ascii="Symbol" w:hAnsi="Symbol" w:hint="default"/>
      </w:rPr>
    </w:lvl>
    <w:lvl w:ilvl="1" w:tplc="29809F9C">
      <w:start w:val="1"/>
      <w:numFmt w:val="bullet"/>
      <w:pStyle w:val="Bullets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D5E94"/>
    <w:multiLevelType w:val="hybridMultilevel"/>
    <w:tmpl w:val="3976E3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B172C0"/>
    <w:multiLevelType w:val="hybridMultilevel"/>
    <w:tmpl w:val="F5FA22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D8503BB"/>
    <w:multiLevelType w:val="hybridMultilevel"/>
    <w:tmpl w:val="EE38611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88C1D98"/>
    <w:multiLevelType w:val="hybridMultilevel"/>
    <w:tmpl w:val="50622020"/>
    <w:lvl w:ilvl="0" w:tplc="C782515A">
      <w:start w:val="1"/>
      <w:numFmt w:val="decimal"/>
      <w:lvlText w:val="%1."/>
      <w:lvlJc w:val="left"/>
      <w:pPr>
        <w:ind w:left="720" w:hanging="360"/>
      </w:pPr>
      <w:rPr>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AEB0659"/>
    <w:multiLevelType w:val="hybridMultilevel"/>
    <w:tmpl w:val="4B60F5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4"/>
  </w:num>
  <w:num w:numId="4">
    <w:abstractNumId w:val="5"/>
  </w:num>
  <w:num w:numId="5">
    <w:abstractNumId w:val="2"/>
  </w:num>
  <w:num w:numId="6">
    <w:abstractNumId w:val="10"/>
  </w:num>
  <w:num w:numId="7">
    <w:abstractNumId w:val="7"/>
  </w:num>
  <w:num w:numId="8">
    <w:abstractNumId w:val="0"/>
  </w:num>
  <w:num w:numId="9">
    <w:abstractNumId w:val="1"/>
  </w:num>
  <w:num w:numId="10">
    <w:abstractNumId w:val="4"/>
  </w:num>
  <w:num w:numId="11">
    <w:abstractNumId w:val="6"/>
  </w:num>
  <w:num w:numId="12">
    <w:abstractNumId w:val="13"/>
  </w:num>
  <w:num w:numId="13">
    <w:abstractNumId w:val="12"/>
  </w:num>
  <w:num w:numId="14">
    <w:abstractNumId w:val="1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157"/>
    <w:rsid w:val="00001321"/>
    <w:rsid w:val="00002F6E"/>
    <w:rsid w:val="000124FA"/>
    <w:rsid w:val="000144EC"/>
    <w:rsid w:val="000203DD"/>
    <w:rsid w:val="0003028B"/>
    <w:rsid w:val="00037D4A"/>
    <w:rsid w:val="00044A6E"/>
    <w:rsid w:val="00044B76"/>
    <w:rsid w:val="00045051"/>
    <w:rsid w:val="00045F28"/>
    <w:rsid w:val="00046296"/>
    <w:rsid w:val="00046EA7"/>
    <w:rsid w:val="00047B4C"/>
    <w:rsid w:val="000515B2"/>
    <w:rsid w:val="0005241F"/>
    <w:rsid w:val="00053251"/>
    <w:rsid w:val="00053324"/>
    <w:rsid w:val="00054B64"/>
    <w:rsid w:val="000569BD"/>
    <w:rsid w:val="00057064"/>
    <w:rsid w:val="000574FE"/>
    <w:rsid w:val="00060FDD"/>
    <w:rsid w:val="000631EC"/>
    <w:rsid w:val="00063AAC"/>
    <w:rsid w:val="00073AEF"/>
    <w:rsid w:val="0007437C"/>
    <w:rsid w:val="000743D5"/>
    <w:rsid w:val="00083C62"/>
    <w:rsid w:val="00084E77"/>
    <w:rsid w:val="00086D96"/>
    <w:rsid w:val="0009132B"/>
    <w:rsid w:val="0009178B"/>
    <w:rsid w:val="000925FF"/>
    <w:rsid w:val="00093181"/>
    <w:rsid w:val="000931E7"/>
    <w:rsid w:val="000937BD"/>
    <w:rsid w:val="00093F3A"/>
    <w:rsid w:val="00094EBB"/>
    <w:rsid w:val="00096A43"/>
    <w:rsid w:val="00096FE3"/>
    <w:rsid w:val="000A087A"/>
    <w:rsid w:val="000A5FEF"/>
    <w:rsid w:val="000B1A2F"/>
    <w:rsid w:val="000B7475"/>
    <w:rsid w:val="000C014F"/>
    <w:rsid w:val="000C01BF"/>
    <w:rsid w:val="000C279C"/>
    <w:rsid w:val="000C3D48"/>
    <w:rsid w:val="000C71A7"/>
    <w:rsid w:val="000D2B7C"/>
    <w:rsid w:val="000D3D77"/>
    <w:rsid w:val="000D4759"/>
    <w:rsid w:val="000D4D62"/>
    <w:rsid w:val="000D4DBD"/>
    <w:rsid w:val="000D78BE"/>
    <w:rsid w:val="000E0285"/>
    <w:rsid w:val="000E2BEB"/>
    <w:rsid w:val="000E2F17"/>
    <w:rsid w:val="000E34FD"/>
    <w:rsid w:val="000E358F"/>
    <w:rsid w:val="000E498E"/>
    <w:rsid w:val="000E6713"/>
    <w:rsid w:val="000F0B51"/>
    <w:rsid w:val="000F0BD1"/>
    <w:rsid w:val="000F0DAB"/>
    <w:rsid w:val="000F1510"/>
    <w:rsid w:val="000F436F"/>
    <w:rsid w:val="000F623C"/>
    <w:rsid w:val="000F7F91"/>
    <w:rsid w:val="000F7FC2"/>
    <w:rsid w:val="00100929"/>
    <w:rsid w:val="00101597"/>
    <w:rsid w:val="001016DC"/>
    <w:rsid w:val="00101FC5"/>
    <w:rsid w:val="00105782"/>
    <w:rsid w:val="001107DC"/>
    <w:rsid w:val="00110887"/>
    <w:rsid w:val="00112CF3"/>
    <w:rsid w:val="00113C21"/>
    <w:rsid w:val="00115010"/>
    <w:rsid w:val="00117906"/>
    <w:rsid w:val="0012017B"/>
    <w:rsid w:val="00120430"/>
    <w:rsid w:val="00121A7D"/>
    <w:rsid w:val="00125B66"/>
    <w:rsid w:val="00125C68"/>
    <w:rsid w:val="00126D6A"/>
    <w:rsid w:val="001310C1"/>
    <w:rsid w:val="001356F6"/>
    <w:rsid w:val="00135CB6"/>
    <w:rsid w:val="001379F1"/>
    <w:rsid w:val="001436DA"/>
    <w:rsid w:val="00147C6C"/>
    <w:rsid w:val="00150A1E"/>
    <w:rsid w:val="00152E0D"/>
    <w:rsid w:val="00152E31"/>
    <w:rsid w:val="0016052E"/>
    <w:rsid w:val="00163523"/>
    <w:rsid w:val="00165BBC"/>
    <w:rsid w:val="00166CEF"/>
    <w:rsid w:val="00166E0E"/>
    <w:rsid w:val="001701D5"/>
    <w:rsid w:val="0017140F"/>
    <w:rsid w:val="00171AF4"/>
    <w:rsid w:val="00171C45"/>
    <w:rsid w:val="001731FC"/>
    <w:rsid w:val="00175170"/>
    <w:rsid w:val="00181BAE"/>
    <w:rsid w:val="00185E60"/>
    <w:rsid w:val="001863D1"/>
    <w:rsid w:val="001933C4"/>
    <w:rsid w:val="0019390D"/>
    <w:rsid w:val="001943D9"/>
    <w:rsid w:val="001968D8"/>
    <w:rsid w:val="0019752F"/>
    <w:rsid w:val="001A0163"/>
    <w:rsid w:val="001A22DB"/>
    <w:rsid w:val="001B1921"/>
    <w:rsid w:val="001B2FDB"/>
    <w:rsid w:val="001B43FB"/>
    <w:rsid w:val="001B4412"/>
    <w:rsid w:val="001B5087"/>
    <w:rsid w:val="001B527B"/>
    <w:rsid w:val="001B608F"/>
    <w:rsid w:val="001B63A3"/>
    <w:rsid w:val="001B6E51"/>
    <w:rsid w:val="001B729E"/>
    <w:rsid w:val="001C00AE"/>
    <w:rsid w:val="001C0901"/>
    <w:rsid w:val="001C1303"/>
    <w:rsid w:val="001C5E24"/>
    <w:rsid w:val="001C74E4"/>
    <w:rsid w:val="001D115E"/>
    <w:rsid w:val="001D275C"/>
    <w:rsid w:val="001D31A0"/>
    <w:rsid w:val="001D3F75"/>
    <w:rsid w:val="001D503B"/>
    <w:rsid w:val="001E4BAF"/>
    <w:rsid w:val="001E527E"/>
    <w:rsid w:val="001F4955"/>
    <w:rsid w:val="001F5461"/>
    <w:rsid w:val="001F585B"/>
    <w:rsid w:val="00200997"/>
    <w:rsid w:val="00204E6F"/>
    <w:rsid w:val="002052D6"/>
    <w:rsid w:val="00205D0C"/>
    <w:rsid w:val="00211019"/>
    <w:rsid w:val="00211A59"/>
    <w:rsid w:val="00211DED"/>
    <w:rsid w:val="00212B90"/>
    <w:rsid w:val="00213E38"/>
    <w:rsid w:val="002149B4"/>
    <w:rsid w:val="0021515E"/>
    <w:rsid w:val="002160FF"/>
    <w:rsid w:val="002176C4"/>
    <w:rsid w:val="002238A9"/>
    <w:rsid w:val="00226161"/>
    <w:rsid w:val="0023082D"/>
    <w:rsid w:val="00231A0A"/>
    <w:rsid w:val="00233438"/>
    <w:rsid w:val="00234C9E"/>
    <w:rsid w:val="00234DE9"/>
    <w:rsid w:val="002351AA"/>
    <w:rsid w:val="002355BF"/>
    <w:rsid w:val="00240F23"/>
    <w:rsid w:val="002438DE"/>
    <w:rsid w:val="00250965"/>
    <w:rsid w:val="00250FB1"/>
    <w:rsid w:val="002529F3"/>
    <w:rsid w:val="002535EF"/>
    <w:rsid w:val="00253A32"/>
    <w:rsid w:val="00255C4E"/>
    <w:rsid w:val="0025662B"/>
    <w:rsid w:val="002578B0"/>
    <w:rsid w:val="00257A5E"/>
    <w:rsid w:val="002642AC"/>
    <w:rsid w:val="00266874"/>
    <w:rsid w:val="00267D35"/>
    <w:rsid w:val="002754CD"/>
    <w:rsid w:val="00275A35"/>
    <w:rsid w:val="00275EB3"/>
    <w:rsid w:val="00275FD7"/>
    <w:rsid w:val="00276906"/>
    <w:rsid w:val="00277963"/>
    <w:rsid w:val="002806BC"/>
    <w:rsid w:val="00281898"/>
    <w:rsid w:val="002819E6"/>
    <w:rsid w:val="002843A2"/>
    <w:rsid w:val="002900D7"/>
    <w:rsid w:val="00291A7D"/>
    <w:rsid w:val="00293D4B"/>
    <w:rsid w:val="00296F68"/>
    <w:rsid w:val="00296FCC"/>
    <w:rsid w:val="002A0C2E"/>
    <w:rsid w:val="002A5D5D"/>
    <w:rsid w:val="002B0BE4"/>
    <w:rsid w:val="002B4190"/>
    <w:rsid w:val="002C1953"/>
    <w:rsid w:val="002C3461"/>
    <w:rsid w:val="002C439F"/>
    <w:rsid w:val="002C4B6A"/>
    <w:rsid w:val="002C7186"/>
    <w:rsid w:val="002C7702"/>
    <w:rsid w:val="002C7938"/>
    <w:rsid w:val="002D04BE"/>
    <w:rsid w:val="002D14C9"/>
    <w:rsid w:val="002D2842"/>
    <w:rsid w:val="002D7E88"/>
    <w:rsid w:val="002E2CA5"/>
    <w:rsid w:val="002E525A"/>
    <w:rsid w:val="002E541A"/>
    <w:rsid w:val="002E6DAA"/>
    <w:rsid w:val="002F11D8"/>
    <w:rsid w:val="002F454A"/>
    <w:rsid w:val="002F798A"/>
    <w:rsid w:val="003020B5"/>
    <w:rsid w:val="003023A6"/>
    <w:rsid w:val="0030258C"/>
    <w:rsid w:val="00305471"/>
    <w:rsid w:val="0030583D"/>
    <w:rsid w:val="00305DEE"/>
    <w:rsid w:val="00306F7D"/>
    <w:rsid w:val="0030712F"/>
    <w:rsid w:val="003105E7"/>
    <w:rsid w:val="003144E3"/>
    <w:rsid w:val="003158C7"/>
    <w:rsid w:val="0032084F"/>
    <w:rsid w:val="00323415"/>
    <w:rsid w:val="00323474"/>
    <w:rsid w:val="003269A9"/>
    <w:rsid w:val="00327915"/>
    <w:rsid w:val="00330AB3"/>
    <w:rsid w:val="003319F3"/>
    <w:rsid w:val="003327E4"/>
    <w:rsid w:val="0033389D"/>
    <w:rsid w:val="00334844"/>
    <w:rsid w:val="00335927"/>
    <w:rsid w:val="00336290"/>
    <w:rsid w:val="00336B0F"/>
    <w:rsid w:val="00340779"/>
    <w:rsid w:val="0034533C"/>
    <w:rsid w:val="0034796C"/>
    <w:rsid w:val="003503F5"/>
    <w:rsid w:val="00350842"/>
    <w:rsid w:val="00355A48"/>
    <w:rsid w:val="00357394"/>
    <w:rsid w:val="0036240D"/>
    <w:rsid w:val="00362FB7"/>
    <w:rsid w:val="0036457A"/>
    <w:rsid w:val="00364CB9"/>
    <w:rsid w:val="00367F02"/>
    <w:rsid w:val="00374C30"/>
    <w:rsid w:val="00375B83"/>
    <w:rsid w:val="00376169"/>
    <w:rsid w:val="003811B6"/>
    <w:rsid w:val="0038254C"/>
    <w:rsid w:val="00384C73"/>
    <w:rsid w:val="00385775"/>
    <w:rsid w:val="003863D4"/>
    <w:rsid w:val="00387F9F"/>
    <w:rsid w:val="0039369F"/>
    <w:rsid w:val="003977F9"/>
    <w:rsid w:val="003A0711"/>
    <w:rsid w:val="003A595C"/>
    <w:rsid w:val="003A7F25"/>
    <w:rsid w:val="003B55E9"/>
    <w:rsid w:val="003B5A5E"/>
    <w:rsid w:val="003C0BAA"/>
    <w:rsid w:val="003C2D7D"/>
    <w:rsid w:val="003C3BD0"/>
    <w:rsid w:val="003C757D"/>
    <w:rsid w:val="003D0931"/>
    <w:rsid w:val="003D0F88"/>
    <w:rsid w:val="003D1612"/>
    <w:rsid w:val="003D42DF"/>
    <w:rsid w:val="003D4E35"/>
    <w:rsid w:val="003D560B"/>
    <w:rsid w:val="003D576B"/>
    <w:rsid w:val="003D7F7B"/>
    <w:rsid w:val="003E0056"/>
    <w:rsid w:val="003E2107"/>
    <w:rsid w:val="003E2411"/>
    <w:rsid w:val="003E5601"/>
    <w:rsid w:val="003E619D"/>
    <w:rsid w:val="003E7F05"/>
    <w:rsid w:val="003F25D2"/>
    <w:rsid w:val="003F2B20"/>
    <w:rsid w:val="003F2B45"/>
    <w:rsid w:val="003F6682"/>
    <w:rsid w:val="0040383D"/>
    <w:rsid w:val="00405435"/>
    <w:rsid w:val="00410705"/>
    <w:rsid w:val="00411DC1"/>
    <w:rsid w:val="00412D1C"/>
    <w:rsid w:val="00413465"/>
    <w:rsid w:val="00417910"/>
    <w:rsid w:val="00422339"/>
    <w:rsid w:val="00430228"/>
    <w:rsid w:val="004322E8"/>
    <w:rsid w:val="004335D4"/>
    <w:rsid w:val="00434C8B"/>
    <w:rsid w:val="00437DBA"/>
    <w:rsid w:val="004421EE"/>
    <w:rsid w:val="00443D62"/>
    <w:rsid w:val="00454A46"/>
    <w:rsid w:val="004550D2"/>
    <w:rsid w:val="00462B07"/>
    <w:rsid w:val="00462FD0"/>
    <w:rsid w:val="0046509C"/>
    <w:rsid w:val="00467BAF"/>
    <w:rsid w:val="0047112B"/>
    <w:rsid w:val="00472918"/>
    <w:rsid w:val="00473BF9"/>
    <w:rsid w:val="00474742"/>
    <w:rsid w:val="00481E65"/>
    <w:rsid w:val="00484A9B"/>
    <w:rsid w:val="00484C6A"/>
    <w:rsid w:val="00484F87"/>
    <w:rsid w:val="00490371"/>
    <w:rsid w:val="00491712"/>
    <w:rsid w:val="0049284E"/>
    <w:rsid w:val="00492E02"/>
    <w:rsid w:val="004946FA"/>
    <w:rsid w:val="00494FDC"/>
    <w:rsid w:val="0049563A"/>
    <w:rsid w:val="00496FC7"/>
    <w:rsid w:val="004A60A6"/>
    <w:rsid w:val="004A6912"/>
    <w:rsid w:val="004B07F3"/>
    <w:rsid w:val="004B15C4"/>
    <w:rsid w:val="004B4DE7"/>
    <w:rsid w:val="004B684F"/>
    <w:rsid w:val="004B6F42"/>
    <w:rsid w:val="004B79DA"/>
    <w:rsid w:val="004C25CB"/>
    <w:rsid w:val="004C6759"/>
    <w:rsid w:val="004C6D0C"/>
    <w:rsid w:val="004D2B44"/>
    <w:rsid w:val="004D3294"/>
    <w:rsid w:val="004D3B23"/>
    <w:rsid w:val="004D73D6"/>
    <w:rsid w:val="004E5E9B"/>
    <w:rsid w:val="004E75C7"/>
    <w:rsid w:val="004F1047"/>
    <w:rsid w:val="004F13D9"/>
    <w:rsid w:val="004F2FAA"/>
    <w:rsid w:val="004F3DA5"/>
    <w:rsid w:val="004F479B"/>
    <w:rsid w:val="00502175"/>
    <w:rsid w:val="00506CC5"/>
    <w:rsid w:val="00507DD9"/>
    <w:rsid w:val="00507DE4"/>
    <w:rsid w:val="005113C6"/>
    <w:rsid w:val="00515D21"/>
    <w:rsid w:val="00516EC9"/>
    <w:rsid w:val="00520FDD"/>
    <w:rsid w:val="00521B62"/>
    <w:rsid w:val="005228A9"/>
    <w:rsid w:val="00531784"/>
    <w:rsid w:val="00533AF7"/>
    <w:rsid w:val="00535D86"/>
    <w:rsid w:val="00536516"/>
    <w:rsid w:val="00537686"/>
    <w:rsid w:val="00540787"/>
    <w:rsid w:val="00540E54"/>
    <w:rsid w:val="005425E9"/>
    <w:rsid w:val="005436AC"/>
    <w:rsid w:val="0054495A"/>
    <w:rsid w:val="00544F47"/>
    <w:rsid w:val="005462D9"/>
    <w:rsid w:val="00547B3B"/>
    <w:rsid w:val="00554E6A"/>
    <w:rsid w:val="00560F3F"/>
    <w:rsid w:val="00566168"/>
    <w:rsid w:val="00566FDB"/>
    <w:rsid w:val="00567D79"/>
    <w:rsid w:val="005720BF"/>
    <w:rsid w:val="005750A7"/>
    <w:rsid w:val="005858FF"/>
    <w:rsid w:val="00586160"/>
    <w:rsid w:val="005865D4"/>
    <w:rsid w:val="005868CB"/>
    <w:rsid w:val="005871E0"/>
    <w:rsid w:val="005A09F5"/>
    <w:rsid w:val="005A32B9"/>
    <w:rsid w:val="005A642D"/>
    <w:rsid w:val="005A67D2"/>
    <w:rsid w:val="005A6BD0"/>
    <w:rsid w:val="005B1542"/>
    <w:rsid w:val="005B1CDB"/>
    <w:rsid w:val="005B3C6F"/>
    <w:rsid w:val="005B49AA"/>
    <w:rsid w:val="005B5022"/>
    <w:rsid w:val="005B5C55"/>
    <w:rsid w:val="005B78A1"/>
    <w:rsid w:val="005C0BA1"/>
    <w:rsid w:val="005C2787"/>
    <w:rsid w:val="005C3723"/>
    <w:rsid w:val="005C4B3A"/>
    <w:rsid w:val="005C6147"/>
    <w:rsid w:val="005C6924"/>
    <w:rsid w:val="005C7936"/>
    <w:rsid w:val="005D3EA9"/>
    <w:rsid w:val="005D552D"/>
    <w:rsid w:val="005D6D34"/>
    <w:rsid w:val="005D73D4"/>
    <w:rsid w:val="005E1A91"/>
    <w:rsid w:val="005E1D3E"/>
    <w:rsid w:val="005E2059"/>
    <w:rsid w:val="005E40BA"/>
    <w:rsid w:val="005E4CCE"/>
    <w:rsid w:val="005E55D9"/>
    <w:rsid w:val="005E60AD"/>
    <w:rsid w:val="005E76B8"/>
    <w:rsid w:val="005E7ACD"/>
    <w:rsid w:val="005F0724"/>
    <w:rsid w:val="005F1939"/>
    <w:rsid w:val="005F252B"/>
    <w:rsid w:val="006012B5"/>
    <w:rsid w:val="00601AF5"/>
    <w:rsid w:val="00611394"/>
    <w:rsid w:val="00615A32"/>
    <w:rsid w:val="00617490"/>
    <w:rsid w:val="00620F21"/>
    <w:rsid w:val="0062134B"/>
    <w:rsid w:val="0063388A"/>
    <w:rsid w:val="00636B67"/>
    <w:rsid w:val="00637B7B"/>
    <w:rsid w:val="006403BA"/>
    <w:rsid w:val="00642EC3"/>
    <w:rsid w:val="00643D23"/>
    <w:rsid w:val="00644F16"/>
    <w:rsid w:val="0064619D"/>
    <w:rsid w:val="0065153A"/>
    <w:rsid w:val="006521F6"/>
    <w:rsid w:val="0065242E"/>
    <w:rsid w:val="00652A9D"/>
    <w:rsid w:val="00653A91"/>
    <w:rsid w:val="00654873"/>
    <w:rsid w:val="0065753F"/>
    <w:rsid w:val="0066350E"/>
    <w:rsid w:val="00663724"/>
    <w:rsid w:val="00663A73"/>
    <w:rsid w:val="00665115"/>
    <w:rsid w:val="00666653"/>
    <w:rsid w:val="00667F9D"/>
    <w:rsid w:val="0067000E"/>
    <w:rsid w:val="006706FE"/>
    <w:rsid w:val="00671568"/>
    <w:rsid w:val="00671E48"/>
    <w:rsid w:val="00673252"/>
    <w:rsid w:val="00673C3B"/>
    <w:rsid w:val="00674DD3"/>
    <w:rsid w:val="00675D72"/>
    <w:rsid w:val="00676183"/>
    <w:rsid w:val="006775D9"/>
    <w:rsid w:val="0067790E"/>
    <w:rsid w:val="00681171"/>
    <w:rsid w:val="00681F0E"/>
    <w:rsid w:val="00685EEA"/>
    <w:rsid w:val="0068673B"/>
    <w:rsid w:val="006870C6"/>
    <w:rsid w:val="00693648"/>
    <w:rsid w:val="0069404C"/>
    <w:rsid w:val="00694217"/>
    <w:rsid w:val="006A070E"/>
    <w:rsid w:val="006A0A39"/>
    <w:rsid w:val="006A222D"/>
    <w:rsid w:val="006A22E1"/>
    <w:rsid w:val="006A2449"/>
    <w:rsid w:val="006A250A"/>
    <w:rsid w:val="006A2CF6"/>
    <w:rsid w:val="006A54B4"/>
    <w:rsid w:val="006B07CE"/>
    <w:rsid w:val="006B0A75"/>
    <w:rsid w:val="006B4261"/>
    <w:rsid w:val="006B4312"/>
    <w:rsid w:val="006B59B6"/>
    <w:rsid w:val="006B5A6C"/>
    <w:rsid w:val="006B5EA8"/>
    <w:rsid w:val="006C2E73"/>
    <w:rsid w:val="006C30D5"/>
    <w:rsid w:val="006C3366"/>
    <w:rsid w:val="006C423C"/>
    <w:rsid w:val="006C6782"/>
    <w:rsid w:val="006C68A0"/>
    <w:rsid w:val="006C76A4"/>
    <w:rsid w:val="006C7942"/>
    <w:rsid w:val="006D23F6"/>
    <w:rsid w:val="006D2770"/>
    <w:rsid w:val="006D5363"/>
    <w:rsid w:val="006D697F"/>
    <w:rsid w:val="006D6CF6"/>
    <w:rsid w:val="006D7171"/>
    <w:rsid w:val="006D7DF1"/>
    <w:rsid w:val="006D7E57"/>
    <w:rsid w:val="006E24E0"/>
    <w:rsid w:val="006E39DB"/>
    <w:rsid w:val="006E3CD2"/>
    <w:rsid w:val="006E4082"/>
    <w:rsid w:val="006E4263"/>
    <w:rsid w:val="006E693A"/>
    <w:rsid w:val="006E71E8"/>
    <w:rsid w:val="006E7A2D"/>
    <w:rsid w:val="006F178B"/>
    <w:rsid w:val="006F1F3F"/>
    <w:rsid w:val="006F1FBB"/>
    <w:rsid w:val="006F395F"/>
    <w:rsid w:val="006F3C4A"/>
    <w:rsid w:val="006F4C23"/>
    <w:rsid w:val="007005C3"/>
    <w:rsid w:val="007009A7"/>
    <w:rsid w:val="00701C35"/>
    <w:rsid w:val="007025A7"/>
    <w:rsid w:val="00706260"/>
    <w:rsid w:val="007103EF"/>
    <w:rsid w:val="00712F48"/>
    <w:rsid w:val="00716E70"/>
    <w:rsid w:val="00720AEB"/>
    <w:rsid w:val="00721ED6"/>
    <w:rsid w:val="00722A01"/>
    <w:rsid w:val="007250C6"/>
    <w:rsid w:val="00725D20"/>
    <w:rsid w:val="00727760"/>
    <w:rsid w:val="0073057A"/>
    <w:rsid w:val="00731A8C"/>
    <w:rsid w:val="00732A61"/>
    <w:rsid w:val="007342DB"/>
    <w:rsid w:val="0073481F"/>
    <w:rsid w:val="0073492E"/>
    <w:rsid w:val="007359D0"/>
    <w:rsid w:val="007371C5"/>
    <w:rsid w:val="00740DF9"/>
    <w:rsid w:val="00747D81"/>
    <w:rsid w:val="00750BEB"/>
    <w:rsid w:val="007518DF"/>
    <w:rsid w:val="007526A1"/>
    <w:rsid w:val="00761327"/>
    <w:rsid w:val="007633B4"/>
    <w:rsid w:val="007655C2"/>
    <w:rsid w:val="00771B60"/>
    <w:rsid w:val="0077382C"/>
    <w:rsid w:val="00773EA4"/>
    <w:rsid w:val="007765A3"/>
    <w:rsid w:val="00777862"/>
    <w:rsid w:val="007803C8"/>
    <w:rsid w:val="0078381A"/>
    <w:rsid w:val="007843C6"/>
    <w:rsid w:val="00784E3D"/>
    <w:rsid w:val="007915C8"/>
    <w:rsid w:val="00791A3A"/>
    <w:rsid w:val="007A1685"/>
    <w:rsid w:val="007A262B"/>
    <w:rsid w:val="007A42D6"/>
    <w:rsid w:val="007A4EB9"/>
    <w:rsid w:val="007A5F9F"/>
    <w:rsid w:val="007A7684"/>
    <w:rsid w:val="007B198A"/>
    <w:rsid w:val="007B442B"/>
    <w:rsid w:val="007B465B"/>
    <w:rsid w:val="007B52CD"/>
    <w:rsid w:val="007B5884"/>
    <w:rsid w:val="007B7D34"/>
    <w:rsid w:val="007C370D"/>
    <w:rsid w:val="007C3CD8"/>
    <w:rsid w:val="007D34F9"/>
    <w:rsid w:val="007D582C"/>
    <w:rsid w:val="007D5E55"/>
    <w:rsid w:val="007D6CB0"/>
    <w:rsid w:val="007D6EF9"/>
    <w:rsid w:val="007E0309"/>
    <w:rsid w:val="007E0D45"/>
    <w:rsid w:val="007E2302"/>
    <w:rsid w:val="007E3D50"/>
    <w:rsid w:val="007E7757"/>
    <w:rsid w:val="007E79C7"/>
    <w:rsid w:val="007F154C"/>
    <w:rsid w:val="007F787D"/>
    <w:rsid w:val="00804317"/>
    <w:rsid w:val="00804CAF"/>
    <w:rsid w:val="00806210"/>
    <w:rsid w:val="00810D3B"/>
    <w:rsid w:val="0081131B"/>
    <w:rsid w:val="008124AB"/>
    <w:rsid w:val="00812C54"/>
    <w:rsid w:val="0081417E"/>
    <w:rsid w:val="00815AB8"/>
    <w:rsid w:val="00822773"/>
    <w:rsid w:val="00822B1C"/>
    <w:rsid w:val="00822DFB"/>
    <w:rsid w:val="00825C6C"/>
    <w:rsid w:val="00826D88"/>
    <w:rsid w:val="008277FC"/>
    <w:rsid w:val="008278B8"/>
    <w:rsid w:val="00827F9C"/>
    <w:rsid w:val="008312E6"/>
    <w:rsid w:val="008326AA"/>
    <w:rsid w:val="00837A5F"/>
    <w:rsid w:val="0084301F"/>
    <w:rsid w:val="00851887"/>
    <w:rsid w:val="0085329D"/>
    <w:rsid w:val="00855408"/>
    <w:rsid w:val="008634E2"/>
    <w:rsid w:val="00873B09"/>
    <w:rsid w:val="00874078"/>
    <w:rsid w:val="008805ED"/>
    <w:rsid w:val="00880BEB"/>
    <w:rsid w:val="008813E7"/>
    <w:rsid w:val="00887F3E"/>
    <w:rsid w:val="00891341"/>
    <w:rsid w:val="00891CC9"/>
    <w:rsid w:val="00891D37"/>
    <w:rsid w:val="00892320"/>
    <w:rsid w:val="008942F0"/>
    <w:rsid w:val="0089500B"/>
    <w:rsid w:val="00896BA8"/>
    <w:rsid w:val="008A38A8"/>
    <w:rsid w:val="008A38E0"/>
    <w:rsid w:val="008B3518"/>
    <w:rsid w:val="008B431F"/>
    <w:rsid w:val="008B4F53"/>
    <w:rsid w:val="008B607F"/>
    <w:rsid w:val="008B6926"/>
    <w:rsid w:val="008C4B81"/>
    <w:rsid w:val="008C7A2F"/>
    <w:rsid w:val="008D0357"/>
    <w:rsid w:val="008D072D"/>
    <w:rsid w:val="008D2320"/>
    <w:rsid w:val="008D3A58"/>
    <w:rsid w:val="008D6C42"/>
    <w:rsid w:val="008E0C5B"/>
    <w:rsid w:val="008E106B"/>
    <w:rsid w:val="008E2823"/>
    <w:rsid w:val="008E5FF3"/>
    <w:rsid w:val="008F2079"/>
    <w:rsid w:val="008F36EA"/>
    <w:rsid w:val="008F56B2"/>
    <w:rsid w:val="00914D8B"/>
    <w:rsid w:val="00916EFF"/>
    <w:rsid w:val="0092408D"/>
    <w:rsid w:val="00925B2C"/>
    <w:rsid w:val="00933167"/>
    <w:rsid w:val="00934913"/>
    <w:rsid w:val="00934D7A"/>
    <w:rsid w:val="00934FB7"/>
    <w:rsid w:val="00936B33"/>
    <w:rsid w:val="0094105F"/>
    <w:rsid w:val="00946533"/>
    <w:rsid w:val="009479AA"/>
    <w:rsid w:val="00951DD5"/>
    <w:rsid w:val="00953D1A"/>
    <w:rsid w:val="00954923"/>
    <w:rsid w:val="00954AC3"/>
    <w:rsid w:val="009550AC"/>
    <w:rsid w:val="00955B78"/>
    <w:rsid w:val="009577DB"/>
    <w:rsid w:val="00962209"/>
    <w:rsid w:val="00962392"/>
    <w:rsid w:val="00963111"/>
    <w:rsid w:val="00963F53"/>
    <w:rsid w:val="00965CAF"/>
    <w:rsid w:val="00966373"/>
    <w:rsid w:val="009676FD"/>
    <w:rsid w:val="009706EB"/>
    <w:rsid w:val="00970DAF"/>
    <w:rsid w:val="0097527B"/>
    <w:rsid w:val="009769D0"/>
    <w:rsid w:val="00976D67"/>
    <w:rsid w:val="00981C7D"/>
    <w:rsid w:val="00982E08"/>
    <w:rsid w:val="00982F3F"/>
    <w:rsid w:val="00983A0D"/>
    <w:rsid w:val="009844B0"/>
    <w:rsid w:val="0099185B"/>
    <w:rsid w:val="0099413A"/>
    <w:rsid w:val="00994636"/>
    <w:rsid w:val="0099562C"/>
    <w:rsid w:val="00996698"/>
    <w:rsid w:val="009A1B1F"/>
    <w:rsid w:val="009A2179"/>
    <w:rsid w:val="009A2340"/>
    <w:rsid w:val="009A32C0"/>
    <w:rsid w:val="009A7B77"/>
    <w:rsid w:val="009B0F53"/>
    <w:rsid w:val="009B272E"/>
    <w:rsid w:val="009B3A30"/>
    <w:rsid w:val="009B3FB6"/>
    <w:rsid w:val="009B542D"/>
    <w:rsid w:val="009B59F3"/>
    <w:rsid w:val="009B5D88"/>
    <w:rsid w:val="009B6927"/>
    <w:rsid w:val="009C288A"/>
    <w:rsid w:val="009C3622"/>
    <w:rsid w:val="009C37B2"/>
    <w:rsid w:val="009C48D5"/>
    <w:rsid w:val="009C713E"/>
    <w:rsid w:val="009C71D0"/>
    <w:rsid w:val="009C7A92"/>
    <w:rsid w:val="009C7CE4"/>
    <w:rsid w:val="009D19CD"/>
    <w:rsid w:val="009D2AA5"/>
    <w:rsid w:val="009D3372"/>
    <w:rsid w:val="009D5CE7"/>
    <w:rsid w:val="009E3755"/>
    <w:rsid w:val="009E5316"/>
    <w:rsid w:val="009E7747"/>
    <w:rsid w:val="009F689F"/>
    <w:rsid w:val="00A0043D"/>
    <w:rsid w:val="00A00D0C"/>
    <w:rsid w:val="00A0105E"/>
    <w:rsid w:val="00A0157A"/>
    <w:rsid w:val="00A0532C"/>
    <w:rsid w:val="00A06331"/>
    <w:rsid w:val="00A109EB"/>
    <w:rsid w:val="00A13003"/>
    <w:rsid w:val="00A13CFC"/>
    <w:rsid w:val="00A1417F"/>
    <w:rsid w:val="00A15529"/>
    <w:rsid w:val="00A165D8"/>
    <w:rsid w:val="00A16E62"/>
    <w:rsid w:val="00A17EFC"/>
    <w:rsid w:val="00A2037B"/>
    <w:rsid w:val="00A213AD"/>
    <w:rsid w:val="00A22241"/>
    <w:rsid w:val="00A232E4"/>
    <w:rsid w:val="00A307F5"/>
    <w:rsid w:val="00A32FF2"/>
    <w:rsid w:val="00A33FFD"/>
    <w:rsid w:val="00A3466A"/>
    <w:rsid w:val="00A34C3C"/>
    <w:rsid w:val="00A370FA"/>
    <w:rsid w:val="00A378B0"/>
    <w:rsid w:val="00A424C5"/>
    <w:rsid w:val="00A42ED6"/>
    <w:rsid w:val="00A46CC2"/>
    <w:rsid w:val="00A51E4D"/>
    <w:rsid w:val="00A566D4"/>
    <w:rsid w:val="00A56785"/>
    <w:rsid w:val="00A56795"/>
    <w:rsid w:val="00A615BF"/>
    <w:rsid w:val="00A621D4"/>
    <w:rsid w:val="00A62252"/>
    <w:rsid w:val="00A63B05"/>
    <w:rsid w:val="00A64E20"/>
    <w:rsid w:val="00A67CA9"/>
    <w:rsid w:val="00A7065D"/>
    <w:rsid w:val="00A7471C"/>
    <w:rsid w:val="00A80CA0"/>
    <w:rsid w:val="00A82FBF"/>
    <w:rsid w:val="00A8433F"/>
    <w:rsid w:val="00A845CC"/>
    <w:rsid w:val="00A855FE"/>
    <w:rsid w:val="00A86052"/>
    <w:rsid w:val="00A8698E"/>
    <w:rsid w:val="00A86AF5"/>
    <w:rsid w:val="00A905C8"/>
    <w:rsid w:val="00A92CDF"/>
    <w:rsid w:val="00A94360"/>
    <w:rsid w:val="00A9492D"/>
    <w:rsid w:val="00A94DBE"/>
    <w:rsid w:val="00A96D46"/>
    <w:rsid w:val="00AA424D"/>
    <w:rsid w:val="00AA60B7"/>
    <w:rsid w:val="00AA7693"/>
    <w:rsid w:val="00AB011C"/>
    <w:rsid w:val="00AB0539"/>
    <w:rsid w:val="00AB14D2"/>
    <w:rsid w:val="00AB2E9B"/>
    <w:rsid w:val="00AB3470"/>
    <w:rsid w:val="00AB431B"/>
    <w:rsid w:val="00AB6692"/>
    <w:rsid w:val="00AB742D"/>
    <w:rsid w:val="00AC0282"/>
    <w:rsid w:val="00AC2AF1"/>
    <w:rsid w:val="00AC44AE"/>
    <w:rsid w:val="00AC54AD"/>
    <w:rsid w:val="00AD2192"/>
    <w:rsid w:val="00AD6DC9"/>
    <w:rsid w:val="00AD7837"/>
    <w:rsid w:val="00AD7FEA"/>
    <w:rsid w:val="00AE2FD9"/>
    <w:rsid w:val="00AE3378"/>
    <w:rsid w:val="00AE44D1"/>
    <w:rsid w:val="00AF3724"/>
    <w:rsid w:val="00AF3C84"/>
    <w:rsid w:val="00AF73EF"/>
    <w:rsid w:val="00B02789"/>
    <w:rsid w:val="00B108B7"/>
    <w:rsid w:val="00B11A8F"/>
    <w:rsid w:val="00B13937"/>
    <w:rsid w:val="00B1516D"/>
    <w:rsid w:val="00B20B24"/>
    <w:rsid w:val="00B222DC"/>
    <w:rsid w:val="00B232C7"/>
    <w:rsid w:val="00B25ED3"/>
    <w:rsid w:val="00B35C19"/>
    <w:rsid w:val="00B404C3"/>
    <w:rsid w:val="00B405E4"/>
    <w:rsid w:val="00B45EB4"/>
    <w:rsid w:val="00B45EF2"/>
    <w:rsid w:val="00B51ACB"/>
    <w:rsid w:val="00B5503F"/>
    <w:rsid w:val="00B555F3"/>
    <w:rsid w:val="00B6508A"/>
    <w:rsid w:val="00B65E01"/>
    <w:rsid w:val="00B70122"/>
    <w:rsid w:val="00B708DE"/>
    <w:rsid w:val="00B72302"/>
    <w:rsid w:val="00B72A60"/>
    <w:rsid w:val="00B72B68"/>
    <w:rsid w:val="00B77DCC"/>
    <w:rsid w:val="00B87475"/>
    <w:rsid w:val="00B91D6A"/>
    <w:rsid w:val="00B94222"/>
    <w:rsid w:val="00BA30EE"/>
    <w:rsid w:val="00BA35C9"/>
    <w:rsid w:val="00BA3FFD"/>
    <w:rsid w:val="00BA4161"/>
    <w:rsid w:val="00BA6F31"/>
    <w:rsid w:val="00BB2FE6"/>
    <w:rsid w:val="00BB4D4C"/>
    <w:rsid w:val="00BB65FB"/>
    <w:rsid w:val="00BB7C57"/>
    <w:rsid w:val="00BC1635"/>
    <w:rsid w:val="00BC2663"/>
    <w:rsid w:val="00BD0169"/>
    <w:rsid w:val="00BD046C"/>
    <w:rsid w:val="00BD1822"/>
    <w:rsid w:val="00BD36AE"/>
    <w:rsid w:val="00BD3D46"/>
    <w:rsid w:val="00BD548E"/>
    <w:rsid w:val="00BD5DDB"/>
    <w:rsid w:val="00BD6440"/>
    <w:rsid w:val="00BD68BC"/>
    <w:rsid w:val="00BD75F0"/>
    <w:rsid w:val="00BE1FC9"/>
    <w:rsid w:val="00BE28BB"/>
    <w:rsid w:val="00BE433E"/>
    <w:rsid w:val="00BE4E06"/>
    <w:rsid w:val="00BE680E"/>
    <w:rsid w:val="00BF0745"/>
    <w:rsid w:val="00BF1665"/>
    <w:rsid w:val="00BF2880"/>
    <w:rsid w:val="00BF420F"/>
    <w:rsid w:val="00BF5AAA"/>
    <w:rsid w:val="00C000FC"/>
    <w:rsid w:val="00C03C79"/>
    <w:rsid w:val="00C054B8"/>
    <w:rsid w:val="00C11593"/>
    <w:rsid w:val="00C12602"/>
    <w:rsid w:val="00C13E93"/>
    <w:rsid w:val="00C15686"/>
    <w:rsid w:val="00C16E01"/>
    <w:rsid w:val="00C203D4"/>
    <w:rsid w:val="00C21C77"/>
    <w:rsid w:val="00C26767"/>
    <w:rsid w:val="00C35708"/>
    <w:rsid w:val="00C35B71"/>
    <w:rsid w:val="00C36B1B"/>
    <w:rsid w:val="00C37138"/>
    <w:rsid w:val="00C37145"/>
    <w:rsid w:val="00C37D84"/>
    <w:rsid w:val="00C409AB"/>
    <w:rsid w:val="00C41AF3"/>
    <w:rsid w:val="00C42A25"/>
    <w:rsid w:val="00C43671"/>
    <w:rsid w:val="00C44D25"/>
    <w:rsid w:val="00C454A7"/>
    <w:rsid w:val="00C474AC"/>
    <w:rsid w:val="00C517A0"/>
    <w:rsid w:val="00C54FD2"/>
    <w:rsid w:val="00C55133"/>
    <w:rsid w:val="00C55612"/>
    <w:rsid w:val="00C55B95"/>
    <w:rsid w:val="00C608D7"/>
    <w:rsid w:val="00C62BFB"/>
    <w:rsid w:val="00C62E79"/>
    <w:rsid w:val="00C64381"/>
    <w:rsid w:val="00C65902"/>
    <w:rsid w:val="00C71D50"/>
    <w:rsid w:val="00C76522"/>
    <w:rsid w:val="00C76A2C"/>
    <w:rsid w:val="00C775DA"/>
    <w:rsid w:val="00C817FB"/>
    <w:rsid w:val="00C820E7"/>
    <w:rsid w:val="00C84455"/>
    <w:rsid w:val="00C86C1D"/>
    <w:rsid w:val="00C91F45"/>
    <w:rsid w:val="00C94FD2"/>
    <w:rsid w:val="00C96123"/>
    <w:rsid w:val="00C97DE0"/>
    <w:rsid w:val="00C97F7C"/>
    <w:rsid w:val="00CA4C54"/>
    <w:rsid w:val="00CA50CD"/>
    <w:rsid w:val="00CA5D82"/>
    <w:rsid w:val="00CA7751"/>
    <w:rsid w:val="00CB4476"/>
    <w:rsid w:val="00CC4182"/>
    <w:rsid w:val="00CC5CDE"/>
    <w:rsid w:val="00CC775D"/>
    <w:rsid w:val="00CD3D65"/>
    <w:rsid w:val="00CD3EEA"/>
    <w:rsid w:val="00CD581C"/>
    <w:rsid w:val="00CD7129"/>
    <w:rsid w:val="00CE04E5"/>
    <w:rsid w:val="00CE4399"/>
    <w:rsid w:val="00CE73B2"/>
    <w:rsid w:val="00CF044F"/>
    <w:rsid w:val="00CF0F4E"/>
    <w:rsid w:val="00CF1284"/>
    <w:rsid w:val="00CF135B"/>
    <w:rsid w:val="00CF1BF5"/>
    <w:rsid w:val="00CF223C"/>
    <w:rsid w:val="00CF2676"/>
    <w:rsid w:val="00CF320E"/>
    <w:rsid w:val="00CF3B42"/>
    <w:rsid w:val="00CF4526"/>
    <w:rsid w:val="00CF48AE"/>
    <w:rsid w:val="00D007CD"/>
    <w:rsid w:val="00D032D4"/>
    <w:rsid w:val="00D075BE"/>
    <w:rsid w:val="00D116D5"/>
    <w:rsid w:val="00D133D5"/>
    <w:rsid w:val="00D174FC"/>
    <w:rsid w:val="00D17AFD"/>
    <w:rsid w:val="00D17C9C"/>
    <w:rsid w:val="00D2106F"/>
    <w:rsid w:val="00D30D56"/>
    <w:rsid w:val="00D349C0"/>
    <w:rsid w:val="00D34AD6"/>
    <w:rsid w:val="00D350E7"/>
    <w:rsid w:val="00D42CFC"/>
    <w:rsid w:val="00D42DF9"/>
    <w:rsid w:val="00D43144"/>
    <w:rsid w:val="00D4321E"/>
    <w:rsid w:val="00D5108A"/>
    <w:rsid w:val="00D51CE3"/>
    <w:rsid w:val="00D56822"/>
    <w:rsid w:val="00D62E2D"/>
    <w:rsid w:val="00D6716F"/>
    <w:rsid w:val="00D70016"/>
    <w:rsid w:val="00D7162A"/>
    <w:rsid w:val="00D72235"/>
    <w:rsid w:val="00D742DC"/>
    <w:rsid w:val="00D75ADA"/>
    <w:rsid w:val="00D75D79"/>
    <w:rsid w:val="00D7760A"/>
    <w:rsid w:val="00D80663"/>
    <w:rsid w:val="00D824C1"/>
    <w:rsid w:val="00D82D40"/>
    <w:rsid w:val="00D834F6"/>
    <w:rsid w:val="00D84478"/>
    <w:rsid w:val="00D85E45"/>
    <w:rsid w:val="00D86EC8"/>
    <w:rsid w:val="00D8712D"/>
    <w:rsid w:val="00D87EEF"/>
    <w:rsid w:val="00D90D5E"/>
    <w:rsid w:val="00D92E03"/>
    <w:rsid w:val="00DA2C5C"/>
    <w:rsid w:val="00DA5699"/>
    <w:rsid w:val="00DB1B6B"/>
    <w:rsid w:val="00DB2073"/>
    <w:rsid w:val="00DB243E"/>
    <w:rsid w:val="00DB2CC7"/>
    <w:rsid w:val="00DB39EA"/>
    <w:rsid w:val="00DB4295"/>
    <w:rsid w:val="00DB6FAA"/>
    <w:rsid w:val="00DB7FF6"/>
    <w:rsid w:val="00DC04EB"/>
    <w:rsid w:val="00DC1FDE"/>
    <w:rsid w:val="00DC226F"/>
    <w:rsid w:val="00DC6447"/>
    <w:rsid w:val="00DD1584"/>
    <w:rsid w:val="00DD1D55"/>
    <w:rsid w:val="00DD30C6"/>
    <w:rsid w:val="00DD75F8"/>
    <w:rsid w:val="00DE00FD"/>
    <w:rsid w:val="00DE0A1E"/>
    <w:rsid w:val="00DE0A77"/>
    <w:rsid w:val="00DE1100"/>
    <w:rsid w:val="00DE336E"/>
    <w:rsid w:val="00DE3EB2"/>
    <w:rsid w:val="00DE47EE"/>
    <w:rsid w:val="00DF05A3"/>
    <w:rsid w:val="00DF16C7"/>
    <w:rsid w:val="00DF2C74"/>
    <w:rsid w:val="00DF2CF3"/>
    <w:rsid w:val="00DF3A91"/>
    <w:rsid w:val="00DF7CF9"/>
    <w:rsid w:val="00E00920"/>
    <w:rsid w:val="00E02AB9"/>
    <w:rsid w:val="00E03DD3"/>
    <w:rsid w:val="00E04447"/>
    <w:rsid w:val="00E04947"/>
    <w:rsid w:val="00E07E97"/>
    <w:rsid w:val="00E120F1"/>
    <w:rsid w:val="00E13CAB"/>
    <w:rsid w:val="00E1515D"/>
    <w:rsid w:val="00E16C94"/>
    <w:rsid w:val="00E20F1E"/>
    <w:rsid w:val="00E24003"/>
    <w:rsid w:val="00E31904"/>
    <w:rsid w:val="00E325E1"/>
    <w:rsid w:val="00E3464D"/>
    <w:rsid w:val="00E34BA3"/>
    <w:rsid w:val="00E35157"/>
    <w:rsid w:val="00E3667F"/>
    <w:rsid w:val="00E36D5C"/>
    <w:rsid w:val="00E40C56"/>
    <w:rsid w:val="00E421BC"/>
    <w:rsid w:val="00E4622D"/>
    <w:rsid w:val="00E500E0"/>
    <w:rsid w:val="00E51757"/>
    <w:rsid w:val="00E55287"/>
    <w:rsid w:val="00E55E15"/>
    <w:rsid w:val="00E55F84"/>
    <w:rsid w:val="00E577B9"/>
    <w:rsid w:val="00E629CC"/>
    <w:rsid w:val="00E63B71"/>
    <w:rsid w:val="00E671FD"/>
    <w:rsid w:val="00E67536"/>
    <w:rsid w:val="00E700AE"/>
    <w:rsid w:val="00E71C97"/>
    <w:rsid w:val="00E72669"/>
    <w:rsid w:val="00E729B5"/>
    <w:rsid w:val="00E73729"/>
    <w:rsid w:val="00E74056"/>
    <w:rsid w:val="00E754B1"/>
    <w:rsid w:val="00E7581F"/>
    <w:rsid w:val="00E76FCA"/>
    <w:rsid w:val="00E8084C"/>
    <w:rsid w:val="00E808FE"/>
    <w:rsid w:val="00E8105A"/>
    <w:rsid w:val="00E815D9"/>
    <w:rsid w:val="00E86FA9"/>
    <w:rsid w:val="00E8732C"/>
    <w:rsid w:val="00E87396"/>
    <w:rsid w:val="00E877A6"/>
    <w:rsid w:val="00E87F5E"/>
    <w:rsid w:val="00E903E8"/>
    <w:rsid w:val="00E9678E"/>
    <w:rsid w:val="00EA0BC8"/>
    <w:rsid w:val="00EA1E0B"/>
    <w:rsid w:val="00EA29E3"/>
    <w:rsid w:val="00EB055B"/>
    <w:rsid w:val="00EB1089"/>
    <w:rsid w:val="00EB4AC8"/>
    <w:rsid w:val="00EB5B5B"/>
    <w:rsid w:val="00EC2D3D"/>
    <w:rsid w:val="00EC6480"/>
    <w:rsid w:val="00EC76B0"/>
    <w:rsid w:val="00ED1668"/>
    <w:rsid w:val="00ED20ED"/>
    <w:rsid w:val="00ED23FF"/>
    <w:rsid w:val="00ED4281"/>
    <w:rsid w:val="00ED4423"/>
    <w:rsid w:val="00ED65BF"/>
    <w:rsid w:val="00EE0B59"/>
    <w:rsid w:val="00EE2E20"/>
    <w:rsid w:val="00EE5145"/>
    <w:rsid w:val="00EE63CA"/>
    <w:rsid w:val="00EE7F13"/>
    <w:rsid w:val="00EF7A15"/>
    <w:rsid w:val="00F0026F"/>
    <w:rsid w:val="00F00FE7"/>
    <w:rsid w:val="00F0390F"/>
    <w:rsid w:val="00F03B22"/>
    <w:rsid w:val="00F04664"/>
    <w:rsid w:val="00F057E3"/>
    <w:rsid w:val="00F070D0"/>
    <w:rsid w:val="00F12272"/>
    <w:rsid w:val="00F122EB"/>
    <w:rsid w:val="00F1234B"/>
    <w:rsid w:val="00F12D56"/>
    <w:rsid w:val="00F14007"/>
    <w:rsid w:val="00F162CD"/>
    <w:rsid w:val="00F24B19"/>
    <w:rsid w:val="00F257DB"/>
    <w:rsid w:val="00F27891"/>
    <w:rsid w:val="00F2789C"/>
    <w:rsid w:val="00F31C80"/>
    <w:rsid w:val="00F31D2A"/>
    <w:rsid w:val="00F3542A"/>
    <w:rsid w:val="00F36503"/>
    <w:rsid w:val="00F36E73"/>
    <w:rsid w:val="00F37E11"/>
    <w:rsid w:val="00F405DE"/>
    <w:rsid w:val="00F41095"/>
    <w:rsid w:val="00F44291"/>
    <w:rsid w:val="00F44D4C"/>
    <w:rsid w:val="00F44DE7"/>
    <w:rsid w:val="00F44F74"/>
    <w:rsid w:val="00F45DC4"/>
    <w:rsid w:val="00F45E0A"/>
    <w:rsid w:val="00F51B90"/>
    <w:rsid w:val="00F51ED2"/>
    <w:rsid w:val="00F52F34"/>
    <w:rsid w:val="00F54CF5"/>
    <w:rsid w:val="00F5578C"/>
    <w:rsid w:val="00F56494"/>
    <w:rsid w:val="00F62DEA"/>
    <w:rsid w:val="00F63CE1"/>
    <w:rsid w:val="00F65D73"/>
    <w:rsid w:val="00F65FA4"/>
    <w:rsid w:val="00F7027F"/>
    <w:rsid w:val="00F7326B"/>
    <w:rsid w:val="00F732CD"/>
    <w:rsid w:val="00F739DC"/>
    <w:rsid w:val="00F81939"/>
    <w:rsid w:val="00F902A5"/>
    <w:rsid w:val="00F91B1B"/>
    <w:rsid w:val="00F9457A"/>
    <w:rsid w:val="00F9536A"/>
    <w:rsid w:val="00F96BD9"/>
    <w:rsid w:val="00F97963"/>
    <w:rsid w:val="00FA1E12"/>
    <w:rsid w:val="00FA1E9D"/>
    <w:rsid w:val="00FA383A"/>
    <w:rsid w:val="00FA46CA"/>
    <w:rsid w:val="00FA4A89"/>
    <w:rsid w:val="00FA5D7A"/>
    <w:rsid w:val="00FB27E6"/>
    <w:rsid w:val="00FB7BFF"/>
    <w:rsid w:val="00FC07A6"/>
    <w:rsid w:val="00FC0831"/>
    <w:rsid w:val="00FC117D"/>
    <w:rsid w:val="00FC2098"/>
    <w:rsid w:val="00FC2748"/>
    <w:rsid w:val="00FC3F6F"/>
    <w:rsid w:val="00FC4BBD"/>
    <w:rsid w:val="00FC54A8"/>
    <w:rsid w:val="00FC7CFA"/>
    <w:rsid w:val="00FC7FFB"/>
    <w:rsid w:val="00FD045C"/>
    <w:rsid w:val="00FD4166"/>
    <w:rsid w:val="00FD58B3"/>
    <w:rsid w:val="00FD6666"/>
    <w:rsid w:val="00FD675A"/>
    <w:rsid w:val="00FD7F42"/>
    <w:rsid w:val="00FE09A1"/>
    <w:rsid w:val="00FE0FDC"/>
    <w:rsid w:val="00FE2FD3"/>
    <w:rsid w:val="00FE51F9"/>
    <w:rsid w:val="00FE6D53"/>
    <w:rsid w:val="00FF0D77"/>
    <w:rsid w:val="00FF0DA4"/>
    <w:rsid w:val="00FF10B2"/>
    <w:rsid w:val="00FF14A0"/>
    <w:rsid w:val="00FF48F9"/>
    <w:rsid w:val="00FF4969"/>
    <w:rsid w:val="00FF61C4"/>
    <w:rsid w:val="00FF6544"/>
    <w:rsid w:val="00FF7315"/>
    <w:rsid w:val="00FF7B46"/>
    <w:rsid w:val="04E7A7A1"/>
    <w:rsid w:val="0A81305F"/>
    <w:rsid w:val="23B7DF15"/>
    <w:rsid w:val="3325F571"/>
    <w:rsid w:val="343D50AD"/>
    <w:rsid w:val="34C182CF"/>
    <w:rsid w:val="3BE1024A"/>
    <w:rsid w:val="418720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7696D"/>
  <w15:chartTrackingRefBased/>
  <w15:docId w15:val="{0A3C7148-A860-4E03-A817-8598BC83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4B0"/>
    <w:pPr>
      <w:spacing w:after="120" w:line="240" w:lineRule="auto"/>
    </w:pPr>
    <w:rPr>
      <w:rFonts w:ascii="Arial" w:eastAsia="Times New Roman" w:hAnsi="Arial" w:cs="Times New Roman"/>
      <w:sz w:val="24"/>
      <w:lang w:bidi="en-US"/>
    </w:rPr>
  </w:style>
  <w:style w:type="paragraph" w:styleId="Heading1">
    <w:name w:val="heading 1"/>
    <w:basedOn w:val="Normal"/>
    <w:next w:val="Normal"/>
    <w:link w:val="Heading1Char"/>
    <w:uiPriority w:val="9"/>
    <w:qFormat/>
    <w:rsid w:val="00FC07A6"/>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421BC"/>
    <w:pPr>
      <w:keepNext/>
      <w:keepLines/>
      <w:spacing w:before="40" w:after="0"/>
      <w:outlineLvl w:val="1"/>
    </w:pPr>
    <w:rPr>
      <w:rFonts w:asciiTheme="majorHAnsi" w:eastAsiaTheme="majorEastAsia" w:hAnsiTheme="majorHAnsi" w:cstheme="majorBidi"/>
      <w:b/>
      <w:color w:val="233F8E"/>
      <w:sz w:val="28"/>
      <w:szCs w:val="26"/>
    </w:rPr>
  </w:style>
  <w:style w:type="paragraph" w:styleId="Heading3">
    <w:name w:val="heading 3"/>
    <w:basedOn w:val="Normal"/>
    <w:next w:val="Normal"/>
    <w:link w:val="Heading3Char"/>
    <w:uiPriority w:val="9"/>
    <w:unhideWhenUsed/>
    <w:qFormat/>
    <w:rsid w:val="00E421BC"/>
    <w:pPr>
      <w:keepNext/>
      <w:keepLines/>
      <w:spacing w:before="40" w:after="0"/>
      <w:outlineLvl w:val="2"/>
    </w:pPr>
    <w:rPr>
      <w:rFonts w:asciiTheme="majorHAnsi" w:eastAsiaTheme="majorEastAsia" w:hAnsiTheme="majorHAnsi" w:cstheme="majorBidi"/>
      <w:b/>
      <w:color w:val="1F4D78"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5157"/>
    <w:pPr>
      <w:spacing w:before="100" w:beforeAutospacing="1" w:after="100" w:afterAutospacing="1"/>
    </w:pPr>
    <w:rPr>
      <w:rFonts w:ascii="Times New Roman" w:hAnsi="Times New Roman"/>
      <w:szCs w:val="24"/>
      <w:lang w:eastAsia="en-AU"/>
    </w:rPr>
  </w:style>
  <w:style w:type="character" w:styleId="Hyperlink">
    <w:name w:val="Hyperlink"/>
    <w:basedOn w:val="DefaultParagraphFont"/>
    <w:uiPriority w:val="99"/>
    <w:unhideWhenUsed/>
    <w:rsid w:val="00D7162A"/>
    <w:rPr>
      <w:color w:val="0563C1" w:themeColor="hyperlink"/>
      <w:u w:val="single"/>
    </w:rPr>
  </w:style>
  <w:style w:type="paragraph" w:styleId="Header">
    <w:name w:val="header"/>
    <w:basedOn w:val="Normal"/>
    <w:link w:val="HeaderChar"/>
    <w:uiPriority w:val="99"/>
    <w:unhideWhenUsed/>
    <w:rsid w:val="00A51E4D"/>
    <w:pPr>
      <w:tabs>
        <w:tab w:val="center" w:pos="4513"/>
        <w:tab w:val="right" w:pos="9026"/>
      </w:tabs>
      <w:spacing w:after="0"/>
    </w:pPr>
  </w:style>
  <w:style w:type="character" w:customStyle="1" w:styleId="HeaderChar">
    <w:name w:val="Header Char"/>
    <w:basedOn w:val="DefaultParagraphFont"/>
    <w:link w:val="Header"/>
    <w:uiPriority w:val="99"/>
    <w:rsid w:val="00A51E4D"/>
  </w:style>
  <w:style w:type="paragraph" w:styleId="Footer">
    <w:name w:val="footer"/>
    <w:basedOn w:val="Normal"/>
    <w:link w:val="FooterChar"/>
    <w:uiPriority w:val="99"/>
    <w:unhideWhenUsed/>
    <w:rsid w:val="00A51E4D"/>
    <w:pPr>
      <w:tabs>
        <w:tab w:val="center" w:pos="4513"/>
        <w:tab w:val="right" w:pos="9026"/>
      </w:tabs>
      <w:spacing w:after="0"/>
    </w:pPr>
  </w:style>
  <w:style w:type="character" w:customStyle="1" w:styleId="FooterChar">
    <w:name w:val="Footer Char"/>
    <w:basedOn w:val="DefaultParagraphFont"/>
    <w:link w:val="Footer"/>
    <w:uiPriority w:val="99"/>
    <w:rsid w:val="00A51E4D"/>
  </w:style>
  <w:style w:type="paragraph" w:customStyle="1" w:styleId="ANUHeading1">
    <w:name w:val="ANU Heading 1"/>
    <w:basedOn w:val="Normal"/>
    <w:link w:val="ANUHeading1Char"/>
    <w:qFormat/>
    <w:rsid w:val="00385775"/>
    <w:pPr>
      <w:spacing w:before="120"/>
      <w:outlineLvl w:val="0"/>
    </w:pPr>
    <w:rPr>
      <w:b/>
      <w:sz w:val="32"/>
      <w:szCs w:val="28"/>
    </w:rPr>
  </w:style>
  <w:style w:type="character" w:customStyle="1" w:styleId="ANUHeading1Char">
    <w:name w:val="ANU Heading 1 Char"/>
    <w:link w:val="ANUHeading1"/>
    <w:rsid w:val="00385775"/>
    <w:rPr>
      <w:rFonts w:ascii="Arial" w:eastAsia="Times New Roman" w:hAnsi="Arial" w:cs="Times New Roman"/>
      <w:b/>
      <w:sz w:val="32"/>
      <w:szCs w:val="28"/>
      <w:lang w:bidi="en-US"/>
    </w:rPr>
  </w:style>
  <w:style w:type="paragraph" w:customStyle="1" w:styleId="Bullets">
    <w:name w:val="Bullets"/>
    <w:basedOn w:val="Normal"/>
    <w:link w:val="BulletsChar"/>
    <w:qFormat/>
    <w:rsid w:val="00385775"/>
    <w:pPr>
      <w:numPr>
        <w:numId w:val="1"/>
      </w:numPr>
    </w:pPr>
  </w:style>
  <w:style w:type="paragraph" w:customStyle="1" w:styleId="Bulletslevel2">
    <w:name w:val="Bullets level 2"/>
    <w:basedOn w:val="Normal"/>
    <w:link w:val="Bulletslevel2Char"/>
    <w:qFormat/>
    <w:rsid w:val="00385775"/>
    <w:pPr>
      <w:numPr>
        <w:ilvl w:val="1"/>
        <w:numId w:val="1"/>
      </w:numPr>
    </w:pPr>
  </w:style>
  <w:style w:type="character" w:customStyle="1" w:styleId="BulletsChar">
    <w:name w:val="Bullets Char"/>
    <w:link w:val="Bullets"/>
    <w:rsid w:val="00385775"/>
    <w:rPr>
      <w:rFonts w:ascii="Arial" w:eastAsia="Times New Roman" w:hAnsi="Arial" w:cs="Times New Roman"/>
      <w:sz w:val="24"/>
      <w:lang w:bidi="en-US"/>
    </w:rPr>
  </w:style>
  <w:style w:type="character" w:customStyle="1" w:styleId="Bulletslevel2Char">
    <w:name w:val="Bullets level 2 Char"/>
    <w:link w:val="Bulletslevel2"/>
    <w:rsid w:val="00385775"/>
    <w:rPr>
      <w:rFonts w:ascii="Arial" w:eastAsia="Times New Roman" w:hAnsi="Arial" w:cs="Times New Roman"/>
      <w:sz w:val="24"/>
      <w:lang w:bidi="en-US"/>
    </w:rPr>
  </w:style>
  <w:style w:type="paragraph" w:customStyle="1" w:styleId="Authors">
    <w:name w:val="Authors"/>
    <w:basedOn w:val="Normal"/>
    <w:link w:val="AuthorsChar"/>
    <w:qFormat/>
    <w:rsid w:val="00385775"/>
    <w:pPr>
      <w:spacing w:before="200" w:after="200"/>
      <w:outlineLvl w:val="0"/>
    </w:pPr>
    <w:rPr>
      <w:szCs w:val="20"/>
    </w:rPr>
  </w:style>
  <w:style w:type="paragraph" w:customStyle="1" w:styleId="Projecttitle">
    <w:name w:val="Project title"/>
    <w:basedOn w:val="Normal"/>
    <w:link w:val="ProjecttitleChar"/>
    <w:qFormat/>
    <w:rsid w:val="00385775"/>
    <w:pPr>
      <w:spacing w:after="240"/>
      <w:outlineLvl w:val="0"/>
    </w:pPr>
    <w:rPr>
      <w:color w:val="333333"/>
      <w:sz w:val="28"/>
      <w:szCs w:val="28"/>
    </w:rPr>
  </w:style>
  <w:style w:type="character" w:customStyle="1" w:styleId="AuthorsChar">
    <w:name w:val="Authors Char"/>
    <w:link w:val="Authors"/>
    <w:rsid w:val="00385775"/>
    <w:rPr>
      <w:rFonts w:ascii="Arial" w:eastAsia="Times New Roman" w:hAnsi="Arial" w:cs="Times New Roman"/>
      <w:sz w:val="24"/>
      <w:szCs w:val="20"/>
      <w:lang w:bidi="en-US"/>
    </w:rPr>
  </w:style>
  <w:style w:type="character" w:customStyle="1" w:styleId="ProjecttitleChar">
    <w:name w:val="Project title Char"/>
    <w:link w:val="Projecttitle"/>
    <w:rsid w:val="00385775"/>
    <w:rPr>
      <w:rFonts w:ascii="Arial" w:eastAsia="Times New Roman" w:hAnsi="Arial" w:cs="Times New Roman"/>
      <w:color w:val="333333"/>
      <w:sz w:val="28"/>
      <w:szCs w:val="28"/>
      <w:lang w:bidi="en-US"/>
    </w:rPr>
  </w:style>
  <w:style w:type="paragraph" w:customStyle="1" w:styleId="ANULegals">
    <w:name w:val="ANU_Legals"/>
    <w:basedOn w:val="Normal"/>
    <w:rsid w:val="0063388A"/>
    <w:pPr>
      <w:spacing w:after="0"/>
    </w:pPr>
    <w:rPr>
      <w:rFonts w:ascii="Tahoma" w:eastAsia="Times" w:hAnsi="Tahoma"/>
      <w:sz w:val="20"/>
      <w:szCs w:val="20"/>
      <w:lang w:val="en-GB" w:bidi="ar-SA"/>
    </w:rPr>
  </w:style>
  <w:style w:type="character" w:customStyle="1" w:styleId="ANUacknowledgementbox">
    <w:name w:val="ANU_acknowledgement box"/>
    <w:rsid w:val="0063388A"/>
    <w:rPr>
      <w:rFonts w:ascii="Tahoma" w:hAnsi="Tahoma"/>
      <w:dstrike w:val="0"/>
      <w:color w:val="auto"/>
      <w:sz w:val="18"/>
      <w:szCs w:val="22"/>
      <w:u w:val="none"/>
      <w:vertAlign w:val="baseline"/>
    </w:rPr>
  </w:style>
  <w:style w:type="paragraph" w:styleId="BalloonText">
    <w:name w:val="Balloon Text"/>
    <w:basedOn w:val="Normal"/>
    <w:link w:val="BalloonTextChar"/>
    <w:uiPriority w:val="99"/>
    <w:semiHidden/>
    <w:unhideWhenUsed/>
    <w:rsid w:val="006338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8A"/>
    <w:rPr>
      <w:rFonts w:ascii="Segoe UI" w:eastAsia="Times New Roman" w:hAnsi="Segoe UI" w:cs="Segoe UI"/>
      <w:sz w:val="18"/>
      <w:szCs w:val="18"/>
      <w:lang w:val="en-US" w:bidi="en-US"/>
    </w:rPr>
  </w:style>
  <w:style w:type="paragraph" w:customStyle="1" w:styleId="Default">
    <w:name w:val="Default"/>
    <w:rsid w:val="0063388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55C4E"/>
    <w:pPr>
      <w:spacing w:after="0"/>
      <w:ind w:left="720"/>
    </w:pPr>
    <w:rPr>
      <w:rFonts w:ascii="Times New Roman" w:hAnsi="Times New Roman"/>
      <w:szCs w:val="24"/>
      <w:lang w:bidi="ar-SA"/>
    </w:rPr>
  </w:style>
  <w:style w:type="paragraph" w:styleId="FootnoteText">
    <w:name w:val="footnote text"/>
    <w:basedOn w:val="Normal"/>
    <w:link w:val="FootnoteTextChar"/>
    <w:uiPriority w:val="99"/>
    <w:semiHidden/>
    <w:unhideWhenUsed/>
    <w:rsid w:val="00A22241"/>
    <w:pPr>
      <w:widowControl w:val="0"/>
      <w:spacing w:after="0"/>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A22241"/>
    <w:rPr>
      <w:sz w:val="20"/>
      <w:szCs w:val="20"/>
      <w:lang w:val="en-US"/>
    </w:rPr>
  </w:style>
  <w:style w:type="character" w:styleId="FootnoteReference">
    <w:name w:val="footnote reference"/>
    <w:basedOn w:val="DefaultParagraphFont"/>
    <w:uiPriority w:val="99"/>
    <w:semiHidden/>
    <w:unhideWhenUsed/>
    <w:rsid w:val="00A22241"/>
    <w:rPr>
      <w:vertAlign w:val="superscript"/>
    </w:rPr>
  </w:style>
  <w:style w:type="character" w:styleId="CommentReference">
    <w:name w:val="annotation reference"/>
    <w:basedOn w:val="DefaultParagraphFont"/>
    <w:uiPriority w:val="99"/>
    <w:semiHidden/>
    <w:unhideWhenUsed/>
    <w:rsid w:val="009B6927"/>
    <w:rPr>
      <w:sz w:val="16"/>
      <w:szCs w:val="16"/>
    </w:rPr>
  </w:style>
  <w:style w:type="paragraph" w:styleId="CommentText">
    <w:name w:val="annotation text"/>
    <w:basedOn w:val="Normal"/>
    <w:link w:val="CommentTextChar"/>
    <w:uiPriority w:val="99"/>
    <w:unhideWhenUsed/>
    <w:rsid w:val="009B6927"/>
    <w:rPr>
      <w:sz w:val="20"/>
      <w:szCs w:val="20"/>
    </w:rPr>
  </w:style>
  <w:style w:type="character" w:customStyle="1" w:styleId="CommentTextChar">
    <w:name w:val="Comment Text Char"/>
    <w:basedOn w:val="DefaultParagraphFont"/>
    <w:link w:val="CommentText"/>
    <w:uiPriority w:val="99"/>
    <w:rsid w:val="009B6927"/>
    <w:rPr>
      <w:rFonts w:ascii="Arial" w:eastAsia="Times New Roman" w:hAnsi="Arial"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9B6927"/>
    <w:rPr>
      <w:b/>
      <w:bCs/>
    </w:rPr>
  </w:style>
  <w:style w:type="character" w:customStyle="1" w:styleId="CommentSubjectChar">
    <w:name w:val="Comment Subject Char"/>
    <w:basedOn w:val="CommentTextChar"/>
    <w:link w:val="CommentSubject"/>
    <w:uiPriority w:val="99"/>
    <w:semiHidden/>
    <w:rsid w:val="009B6927"/>
    <w:rPr>
      <w:rFonts w:ascii="Arial" w:eastAsia="Times New Roman" w:hAnsi="Arial" w:cs="Times New Roman"/>
      <w:b/>
      <w:bCs/>
      <w:sz w:val="20"/>
      <w:szCs w:val="20"/>
      <w:lang w:val="en-US" w:bidi="en-US"/>
    </w:rPr>
  </w:style>
  <w:style w:type="table" w:styleId="TableGrid">
    <w:name w:val="Table Grid"/>
    <w:basedOn w:val="TableNormal"/>
    <w:uiPriority w:val="39"/>
    <w:rsid w:val="00651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F2B20"/>
    <w:rPr>
      <w:color w:val="605E5C"/>
      <w:shd w:val="clear" w:color="auto" w:fill="E1DFDD"/>
    </w:rPr>
  </w:style>
  <w:style w:type="paragraph" w:styleId="Revision">
    <w:name w:val="Revision"/>
    <w:hidden/>
    <w:uiPriority w:val="99"/>
    <w:semiHidden/>
    <w:rsid w:val="00F5578C"/>
    <w:pPr>
      <w:spacing w:after="0" w:line="240" w:lineRule="auto"/>
    </w:pPr>
    <w:rPr>
      <w:rFonts w:ascii="Arial" w:eastAsia="Times New Roman" w:hAnsi="Arial" w:cs="Times New Roman"/>
      <w:lang w:bidi="en-US"/>
    </w:rPr>
  </w:style>
  <w:style w:type="character" w:customStyle="1" w:styleId="Heading2Char">
    <w:name w:val="Heading 2 Char"/>
    <w:basedOn w:val="DefaultParagraphFont"/>
    <w:link w:val="Heading2"/>
    <w:uiPriority w:val="9"/>
    <w:rsid w:val="00E421BC"/>
    <w:rPr>
      <w:rFonts w:asciiTheme="majorHAnsi" w:eastAsiaTheme="majorEastAsia" w:hAnsiTheme="majorHAnsi" w:cstheme="majorBidi"/>
      <w:b/>
      <w:color w:val="233F8E"/>
      <w:sz w:val="28"/>
      <w:szCs w:val="26"/>
      <w:lang w:bidi="en-US"/>
    </w:rPr>
  </w:style>
  <w:style w:type="character" w:customStyle="1" w:styleId="Heading1Char">
    <w:name w:val="Heading 1 Char"/>
    <w:basedOn w:val="DefaultParagraphFont"/>
    <w:link w:val="Heading1"/>
    <w:uiPriority w:val="9"/>
    <w:rsid w:val="00FC07A6"/>
    <w:rPr>
      <w:rFonts w:asciiTheme="majorHAnsi" w:eastAsiaTheme="majorEastAsia" w:hAnsiTheme="majorHAnsi" w:cstheme="majorBidi"/>
      <w:b/>
      <w:color w:val="2E74B5" w:themeColor="accent1" w:themeShade="BF"/>
      <w:sz w:val="32"/>
      <w:szCs w:val="32"/>
      <w:lang w:bidi="en-US"/>
    </w:rPr>
  </w:style>
  <w:style w:type="character" w:customStyle="1" w:styleId="Heading3Char">
    <w:name w:val="Heading 3 Char"/>
    <w:basedOn w:val="DefaultParagraphFont"/>
    <w:link w:val="Heading3"/>
    <w:uiPriority w:val="9"/>
    <w:rsid w:val="00E421BC"/>
    <w:rPr>
      <w:rFonts w:asciiTheme="majorHAnsi" w:eastAsiaTheme="majorEastAsia" w:hAnsiTheme="majorHAnsi" w:cstheme="majorBidi"/>
      <w:b/>
      <w:color w:val="1F4D78" w:themeColor="accent1" w:themeShade="7F"/>
      <w:sz w:val="28"/>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4186">
      <w:bodyDiv w:val="1"/>
      <w:marLeft w:val="0"/>
      <w:marRight w:val="0"/>
      <w:marTop w:val="0"/>
      <w:marBottom w:val="0"/>
      <w:divBdr>
        <w:top w:val="none" w:sz="0" w:space="0" w:color="auto"/>
        <w:left w:val="none" w:sz="0" w:space="0" w:color="auto"/>
        <w:bottom w:val="none" w:sz="0" w:space="0" w:color="auto"/>
        <w:right w:val="none" w:sz="0" w:space="0" w:color="auto"/>
      </w:divBdr>
    </w:div>
    <w:div w:id="155731315">
      <w:bodyDiv w:val="1"/>
      <w:marLeft w:val="0"/>
      <w:marRight w:val="0"/>
      <w:marTop w:val="0"/>
      <w:marBottom w:val="0"/>
      <w:divBdr>
        <w:top w:val="none" w:sz="0" w:space="0" w:color="auto"/>
        <w:left w:val="none" w:sz="0" w:space="0" w:color="auto"/>
        <w:bottom w:val="none" w:sz="0" w:space="0" w:color="auto"/>
        <w:right w:val="none" w:sz="0" w:space="0" w:color="auto"/>
      </w:divBdr>
      <w:divsChild>
        <w:div w:id="2134976579">
          <w:marLeft w:val="547"/>
          <w:marRight w:val="0"/>
          <w:marTop w:val="60"/>
          <w:marBottom w:val="60"/>
          <w:divBdr>
            <w:top w:val="none" w:sz="0" w:space="0" w:color="auto"/>
            <w:left w:val="none" w:sz="0" w:space="0" w:color="auto"/>
            <w:bottom w:val="none" w:sz="0" w:space="0" w:color="auto"/>
            <w:right w:val="none" w:sz="0" w:space="0" w:color="auto"/>
          </w:divBdr>
        </w:div>
        <w:div w:id="1103570019">
          <w:marLeft w:val="547"/>
          <w:marRight w:val="0"/>
          <w:marTop w:val="60"/>
          <w:marBottom w:val="60"/>
          <w:divBdr>
            <w:top w:val="none" w:sz="0" w:space="0" w:color="auto"/>
            <w:left w:val="none" w:sz="0" w:space="0" w:color="auto"/>
            <w:bottom w:val="none" w:sz="0" w:space="0" w:color="auto"/>
            <w:right w:val="none" w:sz="0" w:space="0" w:color="auto"/>
          </w:divBdr>
        </w:div>
      </w:divsChild>
    </w:div>
    <w:div w:id="549078826">
      <w:bodyDiv w:val="1"/>
      <w:marLeft w:val="0"/>
      <w:marRight w:val="0"/>
      <w:marTop w:val="0"/>
      <w:marBottom w:val="0"/>
      <w:divBdr>
        <w:top w:val="none" w:sz="0" w:space="0" w:color="auto"/>
        <w:left w:val="none" w:sz="0" w:space="0" w:color="auto"/>
        <w:bottom w:val="none" w:sz="0" w:space="0" w:color="auto"/>
        <w:right w:val="none" w:sz="0" w:space="0" w:color="auto"/>
      </w:divBdr>
      <w:divsChild>
        <w:div w:id="1511213422">
          <w:marLeft w:val="850"/>
          <w:marRight w:val="0"/>
          <w:marTop w:val="0"/>
          <w:marBottom w:val="120"/>
          <w:divBdr>
            <w:top w:val="none" w:sz="0" w:space="0" w:color="auto"/>
            <w:left w:val="none" w:sz="0" w:space="0" w:color="auto"/>
            <w:bottom w:val="none" w:sz="0" w:space="0" w:color="auto"/>
            <w:right w:val="none" w:sz="0" w:space="0" w:color="auto"/>
          </w:divBdr>
        </w:div>
      </w:divsChild>
    </w:div>
    <w:div w:id="555581000">
      <w:bodyDiv w:val="1"/>
      <w:marLeft w:val="0"/>
      <w:marRight w:val="0"/>
      <w:marTop w:val="0"/>
      <w:marBottom w:val="0"/>
      <w:divBdr>
        <w:top w:val="none" w:sz="0" w:space="0" w:color="auto"/>
        <w:left w:val="none" w:sz="0" w:space="0" w:color="auto"/>
        <w:bottom w:val="none" w:sz="0" w:space="0" w:color="auto"/>
        <w:right w:val="none" w:sz="0" w:space="0" w:color="auto"/>
      </w:divBdr>
    </w:div>
    <w:div w:id="663557958">
      <w:bodyDiv w:val="1"/>
      <w:marLeft w:val="0"/>
      <w:marRight w:val="0"/>
      <w:marTop w:val="0"/>
      <w:marBottom w:val="0"/>
      <w:divBdr>
        <w:top w:val="none" w:sz="0" w:space="0" w:color="auto"/>
        <w:left w:val="none" w:sz="0" w:space="0" w:color="auto"/>
        <w:bottom w:val="none" w:sz="0" w:space="0" w:color="auto"/>
        <w:right w:val="none" w:sz="0" w:space="0" w:color="auto"/>
      </w:divBdr>
      <w:divsChild>
        <w:div w:id="1352760089">
          <w:marLeft w:val="850"/>
          <w:marRight w:val="0"/>
          <w:marTop w:val="0"/>
          <w:marBottom w:val="120"/>
          <w:divBdr>
            <w:top w:val="none" w:sz="0" w:space="0" w:color="auto"/>
            <w:left w:val="none" w:sz="0" w:space="0" w:color="auto"/>
            <w:bottom w:val="none" w:sz="0" w:space="0" w:color="auto"/>
            <w:right w:val="none" w:sz="0" w:space="0" w:color="auto"/>
          </w:divBdr>
        </w:div>
      </w:divsChild>
    </w:div>
    <w:div w:id="705834632">
      <w:bodyDiv w:val="1"/>
      <w:marLeft w:val="0"/>
      <w:marRight w:val="0"/>
      <w:marTop w:val="0"/>
      <w:marBottom w:val="0"/>
      <w:divBdr>
        <w:top w:val="none" w:sz="0" w:space="0" w:color="auto"/>
        <w:left w:val="none" w:sz="0" w:space="0" w:color="auto"/>
        <w:bottom w:val="none" w:sz="0" w:space="0" w:color="auto"/>
        <w:right w:val="none" w:sz="0" w:space="0" w:color="auto"/>
      </w:divBdr>
      <w:divsChild>
        <w:div w:id="1591044545">
          <w:marLeft w:val="547"/>
          <w:marRight w:val="0"/>
          <w:marTop w:val="0"/>
          <w:marBottom w:val="240"/>
          <w:divBdr>
            <w:top w:val="none" w:sz="0" w:space="0" w:color="auto"/>
            <w:left w:val="none" w:sz="0" w:space="0" w:color="auto"/>
            <w:bottom w:val="none" w:sz="0" w:space="0" w:color="auto"/>
            <w:right w:val="none" w:sz="0" w:space="0" w:color="auto"/>
          </w:divBdr>
        </w:div>
      </w:divsChild>
    </w:div>
    <w:div w:id="938176792">
      <w:bodyDiv w:val="1"/>
      <w:marLeft w:val="0"/>
      <w:marRight w:val="0"/>
      <w:marTop w:val="0"/>
      <w:marBottom w:val="0"/>
      <w:divBdr>
        <w:top w:val="none" w:sz="0" w:space="0" w:color="auto"/>
        <w:left w:val="none" w:sz="0" w:space="0" w:color="auto"/>
        <w:bottom w:val="none" w:sz="0" w:space="0" w:color="auto"/>
        <w:right w:val="none" w:sz="0" w:space="0" w:color="auto"/>
      </w:divBdr>
    </w:div>
    <w:div w:id="950015547">
      <w:bodyDiv w:val="1"/>
      <w:marLeft w:val="0"/>
      <w:marRight w:val="0"/>
      <w:marTop w:val="0"/>
      <w:marBottom w:val="0"/>
      <w:divBdr>
        <w:top w:val="none" w:sz="0" w:space="0" w:color="auto"/>
        <w:left w:val="none" w:sz="0" w:space="0" w:color="auto"/>
        <w:bottom w:val="none" w:sz="0" w:space="0" w:color="auto"/>
        <w:right w:val="none" w:sz="0" w:space="0" w:color="auto"/>
      </w:divBdr>
      <w:divsChild>
        <w:div w:id="1608193703">
          <w:marLeft w:val="547"/>
          <w:marRight w:val="0"/>
          <w:marTop w:val="60"/>
          <w:marBottom w:val="60"/>
          <w:divBdr>
            <w:top w:val="none" w:sz="0" w:space="0" w:color="auto"/>
            <w:left w:val="none" w:sz="0" w:space="0" w:color="auto"/>
            <w:bottom w:val="none" w:sz="0" w:space="0" w:color="auto"/>
            <w:right w:val="none" w:sz="0" w:space="0" w:color="auto"/>
          </w:divBdr>
        </w:div>
        <w:div w:id="609703933">
          <w:marLeft w:val="547"/>
          <w:marRight w:val="0"/>
          <w:marTop w:val="60"/>
          <w:marBottom w:val="60"/>
          <w:divBdr>
            <w:top w:val="none" w:sz="0" w:space="0" w:color="auto"/>
            <w:left w:val="none" w:sz="0" w:space="0" w:color="auto"/>
            <w:bottom w:val="none" w:sz="0" w:space="0" w:color="auto"/>
            <w:right w:val="none" w:sz="0" w:space="0" w:color="auto"/>
          </w:divBdr>
        </w:div>
        <w:div w:id="534386000">
          <w:marLeft w:val="547"/>
          <w:marRight w:val="0"/>
          <w:marTop w:val="60"/>
          <w:marBottom w:val="60"/>
          <w:divBdr>
            <w:top w:val="none" w:sz="0" w:space="0" w:color="auto"/>
            <w:left w:val="none" w:sz="0" w:space="0" w:color="auto"/>
            <w:bottom w:val="none" w:sz="0" w:space="0" w:color="auto"/>
            <w:right w:val="none" w:sz="0" w:space="0" w:color="auto"/>
          </w:divBdr>
        </w:div>
        <w:div w:id="1315646349">
          <w:marLeft w:val="547"/>
          <w:marRight w:val="0"/>
          <w:marTop w:val="60"/>
          <w:marBottom w:val="60"/>
          <w:divBdr>
            <w:top w:val="none" w:sz="0" w:space="0" w:color="auto"/>
            <w:left w:val="none" w:sz="0" w:space="0" w:color="auto"/>
            <w:bottom w:val="none" w:sz="0" w:space="0" w:color="auto"/>
            <w:right w:val="none" w:sz="0" w:space="0" w:color="auto"/>
          </w:divBdr>
        </w:div>
        <w:div w:id="1581678486">
          <w:marLeft w:val="547"/>
          <w:marRight w:val="0"/>
          <w:marTop w:val="60"/>
          <w:marBottom w:val="60"/>
          <w:divBdr>
            <w:top w:val="none" w:sz="0" w:space="0" w:color="auto"/>
            <w:left w:val="none" w:sz="0" w:space="0" w:color="auto"/>
            <w:bottom w:val="none" w:sz="0" w:space="0" w:color="auto"/>
            <w:right w:val="none" w:sz="0" w:space="0" w:color="auto"/>
          </w:divBdr>
        </w:div>
      </w:divsChild>
    </w:div>
    <w:div w:id="1236281592">
      <w:bodyDiv w:val="1"/>
      <w:marLeft w:val="0"/>
      <w:marRight w:val="0"/>
      <w:marTop w:val="0"/>
      <w:marBottom w:val="0"/>
      <w:divBdr>
        <w:top w:val="none" w:sz="0" w:space="0" w:color="auto"/>
        <w:left w:val="none" w:sz="0" w:space="0" w:color="auto"/>
        <w:bottom w:val="none" w:sz="0" w:space="0" w:color="auto"/>
        <w:right w:val="none" w:sz="0" w:space="0" w:color="auto"/>
      </w:divBdr>
    </w:div>
    <w:div w:id="1439641438">
      <w:bodyDiv w:val="1"/>
      <w:marLeft w:val="0"/>
      <w:marRight w:val="0"/>
      <w:marTop w:val="0"/>
      <w:marBottom w:val="0"/>
      <w:divBdr>
        <w:top w:val="none" w:sz="0" w:space="0" w:color="auto"/>
        <w:left w:val="none" w:sz="0" w:space="0" w:color="auto"/>
        <w:bottom w:val="none" w:sz="0" w:space="0" w:color="auto"/>
        <w:right w:val="none" w:sz="0" w:space="0" w:color="auto"/>
      </w:divBdr>
      <w:divsChild>
        <w:div w:id="307828673">
          <w:marLeft w:val="446"/>
          <w:marRight w:val="0"/>
          <w:marTop w:val="0"/>
          <w:marBottom w:val="120"/>
          <w:divBdr>
            <w:top w:val="none" w:sz="0" w:space="0" w:color="auto"/>
            <w:left w:val="none" w:sz="0" w:space="0" w:color="auto"/>
            <w:bottom w:val="none" w:sz="0" w:space="0" w:color="auto"/>
            <w:right w:val="none" w:sz="0" w:space="0" w:color="auto"/>
          </w:divBdr>
        </w:div>
        <w:div w:id="557399864">
          <w:marLeft w:val="446"/>
          <w:marRight w:val="0"/>
          <w:marTop w:val="0"/>
          <w:marBottom w:val="120"/>
          <w:divBdr>
            <w:top w:val="none" w:sz="0" w:space="0" w:color="auto"/>
            <w:left w:val="none" w:sz="0" w:space="0" w:color="auto"/>
            <w:bottom w:val="none" w:sz="0" w:space="0" w:color="auto"/>
            <w:right w:val="none" w:sz="0" w:space="0" w:color="auto"/>
          </w:divBdr>
        </w:div>
      </w:divsChild>
    </w:div>
    <w:div w:id="1445534227">
      <w:bodyDiv w:val="1"/>
      <w:marLeft w:val="0"/>
      <w:marRight w:val="0"/>
      <w:marTop w:val="0"/>
      <w:marBottom w:val="0"/>
      <w:divBdr>
        <w:top w:val="none" w:sz="0" w:space="0" w:color="auto"/>
        <w:left w:val="none" w:sz="0" w:space="0" w:color="auto"/>
        <w:bottom w:val="none" w:sz="0" w:space="0" w:color="auto"/>
        <w:right w:val="none" w:sz="0" w:space="0" w:color="auto"/>
      </w:divBdr>
      <w:divsChild>
        <w:div w:id="986275829">
          <w:marLeft w:val="547"/>
          <w:marRight w:val="0"/>
          <w:marTop w:val="0"/>
          <w:marBottom w:val="240"/>
          <w:divBdr>
            <w:top w:val="none" w:sz="0" w:space="0" w:color="auto"/>
            <w:left w:val="none" w:sz="0" w:space="0" w:color="auto"/>
            <w:bottom w:val="none" w:sz="0" w:space="0" w:color="auto"/>
            <w:right w:val="none" w:sz="0" w:space="0" w:color="auto"/>
          </w:divBdr>
        </w:div>
        <w:div w:id="1520853490">
          <w:marLeft w:val="547"/>
          <w:marRight w:val="0"/>
          <w:marTop w:val="0"/>
          <w:marBottom w:val="240"/>
          <w:divBdr>
            <w:top w:val="none" w:sz="0" w:space="0" w:color="auto"/>
            <w:left w:val="none" w:sz="0" w:space="0" w:color="auto"/>
            <w:bottom w:val="none" w:sz="0" w:space="0" w:color="auto"/>
            <w:right w:val="none" w:sz="0" w:space="0" w:color="auto"/>
          </w:divBdr>
        </w:div>
        <w:div w:id="931208086">
          <w:marLeft w:val="547"/>
          <w:marRight w:val="0"/>
          <w:marTop w:val="0"/>
          <w:marBottom w:val="240"/>
          <w:divBdr>
            <w:top w:val="none" w:sz="0" w:space="0" w:color="auto"/>
            <w:left w:val="none" w:sz="0" w:space="0" w:color="auto"/>
            <w:bottom w:val="none" w:sz="0" w:space="0" w:color="auto"/>
            <w:right w:val="none" w:sz="0" w:space="0" w:color="auto"/>
          </w:divBdr>
        </w:div>
      </w:divsChild>
    </w:div>
    <w:div w:id="1470515968">
      <w:bodyDiv w:val="1"/>
      <w:marLeft w:val="0"/>
      <w:marRight w:val="0"/>
      <w:marTop w:val="0"/>
      <w:marBottom w:val="0"/>
      <w:divBdr>
        <w:top w:val="none" w:sz="0" w:space="0" w:color="auto"/>
        <w:left w:val="none" w:sz="0" w:space="0" w:color="auto"/>
        <w:bottom w:val="none" w:sz="0" w:space="0" w:color="auto"/>
        <w:right w:val="none" w:sz="0" w:space="0" w:color="auto"/>
      </w:divBdr>
      <w:divsChild>
        <w:div w:id="1761368913">
          <w:marLeft w:val="547"/>
          <w:marRight w:val="0"/>
          <w:marTop w:val="0"/>
          <w:marBottom w:val="240"/>
          <w:divBdr>
            <w:top w:val="none" w:sz="0" w:space="0" w:color="auto"/>
            <w:left w:val="none" w:sz="0" w:space="0" w:color="auto"/>
            <w:bottom w:val="none" w:sz="0" w:space="0" w:color="auto"/>
            <w:right w:val="none" w:sz="0" w:space="0" w:color="auto"/>
          </w:divBdr>
        </w:div>
      </w:divsChild>
    </w:div>
    <w:div w:id="1618753943">
      <w:bodyDiv w:val="1"/>
      <w:marLeft w:val="0"/>
      <w:marRight w:val="0"/>
      <w:marTop w:val="0"/>
      <w:marBottom w:val="0"/>
      <w:divBdr>
        <w:top w:val="none" w:sz="0" w:space="0" w:color="auto"/>
        <w:left w:val="none" w:sz="0" w:space="0" w:color="auto"/>
        <w:bottom w:val="none" w:sz="0" w:space="0" w:color="auto"/>
        <w:right w:val="none" w:sz="0" w:space="0" w:color="auto"/>
      </w:divBdr>
    </w:div>
    <w:div w:id="1619723017">
      <w:bodyDiv w:val="1"/>
      <w:marLeft w:val="0"/>
      <w:marRight w:val="0"/>
      <w:marTop w:val="0"/>
      <w:marBottom w:val="0"/>
      <w:divBdr>
        <w:top w:val="none" w:sz="0" w:space="0" w:color="auto"/>
        <w:left w:val="none" w:sz="0" w:space="0" w:color="auto"/>
        <w:bottom w:val="none" w:sz="0" w:space="0" w:color="auto"/>
        <w:right w:val="none" w:sz="0" w:space="0" w:color="auto"/>
      </w:divBdr>
      <w:divsChild>
        <w:div w:id="1048992892">
          <w:marLeft w:val="547"/>
          <w:marRight w:val="0"/>
          <w:marTop w:val="60"/>
          <w:marBottom w:val="60"/>
          <w:divBdr>
            <w:top w:val="none" w:sz="0" w:space="0" w:color="auto"/>
            <w:left w:val="none" w:sz="0" w:space="0" w:color="auto"/>
            <w:bottom w:val="none" w:sz="0" w:space="0" w:color="auto"/>
            <w:right w:val="none" w:sz="0" w:space="0" w:color="auto"/>
          </w:divBdr>
        </w:div>
        <w:div w:id="424419817">
          <w:marLeft w:val="547"/>
          <w:marRight w:val="0"/>
          <w:marTop w:val="60"/>
          <w:marBottom w:val="60"/>
          <w:divBdr>
            <w:top w:val="none" w:sz="0" w:space="0" w:color="auto"/>
            <w:left w:val="none" w:sz="0" w:space="0" w:color="auto"/>
            <w:bottom w:val="none" w:sz="0" w:space="0" w:color="auto"/>
            <w:right w:val="none" w:sz="0" w:space="0" w:color="auto"/>
          </w:divBdr>
        </w:div>
        <w:div w:id="270745428">
          <w:marLeft w:val="547"/>
          <w:marRight w:val="0"/>
          <w:marTop w:val="60"/>
          <w:marBottom w:val="60"/>
          <w:divBdr>
            <w:top w:val="none" w:sz="0" w:space="0" w:color="auto"/>
            <w:left w:val="none" w:sz="0" w:space="0" w:color="auto"/>
            <w:bottom w:val="none" w:sz="0" w:space="0" w:color="auto"/>
            <w:right w:val="none" w:sz="0" w:space="0" w:color="auto"/>
          </w:divBdr>
        </w:div>
        <w:div w:id="1125125847">
          <w:marLeft w:val="547"/>
          <w:marRight w:val="0"/>
          <w:marTop w:val="60"/>
          <w:marBottom w:val="60"/>
          <w:divBdr>
            <w:top w:val="none" w:sz="0" w:space="0" w:color="auto"/>
            <w:left w:val="none" w:sz="0" w:space="0" w:color="auto"/>
            <w:bottom w:val="none" w:sz="0" w:space="0" w:color="auto"/>
            <w:right w:val="none" w:sz="0" w:space="0" w:color="auto"/>
          </w:divBdr>
        </w:div>
      </w:divsChild>
    </w:div>
    <w:div w:id="1786389194">
      <w:bodyDiv w:val="1"/>
      <w:marLeft w:val="0"/>
      <w:marRight w:val="0"/>
      <w:marTop w:val="0"/>
      <w:marBottom w:val="0"/>
      <w:divBdr>
        <w:top w:val="none" w:sz="0" w:space="0" w:color="auto"/>
        <w:left w:val="none" w:sz="0" w:space="0" w:color="auto"/>
        <w:bottom w:val="none" w:sz="0" w:space="0" w:color="auto"/>
        <w:right w:val="none" w:sz="0" w:space="0" w:color="auto"/>
      </w:divBdr>
      <w:divsChild>
        <w:div w:id="1364936715">
          <w:marLeft w:val="547"/>
          <w:marRight w:val="0"/>
          <w:marTop w:val="0"/>
          <w:marBottom w:val="240"/>
          <w:divBdr>
            <w:top w:val="none" w:sz="0" w:space="0" w:color="auto"/>
            <w:left w:val="none" w:sz="0" w:space="0" w:color="auto"/>
            <w:bottom w:val="none" w:sz="0" w:space="0" w:color="auto"/>
            <w:right w:val="none" w:sz="0" w:space="0" w:color="auto"/>
          </w:divBdr>
        </w:div>
      </w:divsChild>
    </w:div>
    <w:div w:id="1855026112">
      <w:bodyDiv w:val="1"/>
      <w:marLeft w:val="0"/>
      <w:marRight w:val="0"/>
      <w:marTop w:val="0"/>
      <w:marBottom w:val="0"/>
      <w:divBdr>
        <w:top w:val="none" w:sz="0" w:space="0" w:color="auto"/>
        <w:left w:val="none" w:sz="0" w:space="0" w:color="auto"/>
        <w:bottom w:val="none" w:sz="0" w:space="0" w:color="auto"/>
        <w:right w:val="none" w:sz="0" w:space="0" w:color="auto"/>
      </w:divBdr>
      <w:divsChild>
        <w:div w:id="1634749602">
          <w:marLeft w:val="850"/>
          <w:marRight w:val="0"/>
          <w:marTop w:val="0"/>
          <w:marBottom w:val="120"/>
          <w:divBdr>
            <w:top w:val="none" w:sz="0" w:space="0" w:color="auto"/>
            <w:left w:val="none" w:sz="0" w:space="0" w:color="auto"/>
            <w:bottom w:val="none" w:sz="0" w:space="0" w:color="auto"/>
            <w:right w:val="none" w:sz="0" w:space="0" w:color="auto"/>
          </w:divBdr>
        </w:div>
      </w:divsChild>
    </w:div>
    <w:div w:id="2032367600">
      <w:bodyDiv w:val="1"/>
      <w:marLeft w:val="0"/>
      <w:marRight w:val="0"/>
      <w:marTop w:val="0"/>
      <w:marBottom w:val="0"/>
      <w:divBdr>
        <w:top w:val="none" w:sz="0" w:space="0" w:color="auto"/>
        <w:left w:val="none" w:sz="0" w:space="0" w:color="auto"/>
        <w:bottom w:val="none" w:sz="0" w:space="0" w:color="auto"/>
        <w:right w:val="none" w:sz="0" w:space="0" w:color="auto"/>
      </w:divBdr>
      <w:divsChild>
        <w:div w:id="1809787144">
          <w:marLeft w:val="547"/>
          <w:marRight w:val="0"/>
          <w:marTop w:val="60"/>
          <w:marBottom w:val="60"/>
          <w:divBdr>
            <w:top w:val="none" w:sz="0" w:space="0" w:color="auto"/>
            <w:left w:val="none" w:sz="0" w:space="0" w:color="auto"/>
            <w:bottom w:val="none" w:sz="0" w:space="0" w:color="auto"/>
            <w:right w:val="none" w:sz="0" w:space="0" w:color="auto"/>
          </w:divBdr>
        </w:div>
        <w:div w:id="1978023233">
          <w:marLeft w:val="547"/>
          <w:marRight w:val="0"/>
          <w:marTop w:val="60"/>
          <w:marBottom w:val="60"/>
          <w:divBdr>
            <w:top w:val="none" w:sz="0" w:space="0" w:color="auto"/>
            <w:left w:val="none" w:sz="0" w:space="0" w:color="auto"/>
            <w:bottom w:val="none" w:sz="0" w:space="0" w:color="auto"/>
            <w:right w:val="none" w:sz="0" w:space="0" w:color="auto"/>
          </w:divBdr>
        </w:div>
        <w:div w:id="395058101">
          <w:marLeft w:val="547"/>
          <w:marRight w:val="0"/>
          <w:marTop w:val="60"/>
          <w:marBottom w:val="60"/>
          <w:divBdr>
            <w:top w:val="none" w:sz="0" w:space="0" w:color="auto"/>
            <w:left w:val="none" w:sz="0" w:space="0" w:color="auto"/>
            <w:bottom w:val="none" w:sz="0" w:space="0" w:color="auto"/>
            <w:right w:val="none" w:sz="0" w:space="0" w:color="auto"/>
          </w:divBdr>
        </w:div>
        <w:div w:id="1253662253">
          <w:marLeft w:val="547"/>
          <w:marRight w:val="0"/>
          <w:marTop w:val="60"/>
          <w:marBottom w:val="60"/>
          <w:divBdr>
            <w:top w:val="none" w:sz="0" w:space="0" w:color="auto"/>
            <w:left w:val="none" w:sz="0" w:space="0" w:color="auto"/>
            <w:bottom w:val="none" w:sz="0" w:space="0" w:color="auto"/>
            <w:right w:val="none" w:sz="0" w:space="0" w:color="auto"/>
          </w:divBdr>
        </w:div>
      </w:divsChild>
    </w:div>
    <w:div w:id="2086142642">
      <w:bodyDiv w:val="1"/>
      <w:marLeft w:val="0"/>
      <w:marRight w:val="0"/>
      <w:marTop w:val="0"/>
      <w:marBottom w:val="0"/>
      <w:divBdr>
        <w:top w:val="none" w:sz="0" w:space="0" w:color="auto"/>
        <w:left w:val="none" w:sz="0" w:space="0" w:color="auto"/>
        <w:bottom w:val="none" w:sz="0" w:space="0" w:color="auto"/>
        <w:right w:val="none" w:sz="0" w:space="0" w:color="auto"/>
      </w:divBdr>
      <w:divsChild>
        <w:div w:id="653336117">
          <w:marLeft w:val="547"/>
          <w:marRight w:val="0"/>
          <w:marTop w:val="60"/>
          <w:marBottom w:val="60"/>
          <w:divBdr>
            <w:top w:val="none" w:sz="0" w:space="0" w:color="auto"/>
            <w:left w:val="none" w:sz="0" w:space="0" w:color="auto"/>
            <w:bottom w:val="none" w:sz="0" w:space="0" w:color="auto"/>
            <w:right w:val="none" w:sz="0" w:space="0" w:color="auto"/>
          </w:divBdr>
        </w:div>
        <w:div w:id="102844434">
          <w:marLeft w:val="547"/>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51EEF-808F-474A-8D1A-89568B4D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3482</Words>
  <Characters>19853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dc:creator>
  <cp:keywords/>
  <dc:description/>
  <cp:lastModifiedBy>Gina Muller</cp:lastModifiedBy>
  <cp:revision>2</cp:revision>
  <cp:lastPrinted>2021-09-02T21:22:00Z</cp:lastPrinted>
  <dcterms:created xsi:type="dcterms:W3CDTF">2021-12-15T01:27:00Z</dcterms:created>
  <dcterms:modified xsi:type="dcterms:W3CDTF">2021-12-15T01:27:00Z</dcterms:modified>
</cp:coreProperties>
</file>