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5E0" w:rsidRDefault="003775E0" w:rsidP="003775E0">
      <w:pPr>
        <w:pStyle w:val="ListParagraph"/>
        <w:rPr>
          <w:color w:val="1F497D" w:themeColor="text2"/>
        </w:rPr>
      </w:pPr>
    </w:p>
    <w:p w:rsidR="00793F76" w:rsidRDefault="00793F76" w:rsidP="003775E0">
      <w:pPr>
        <w:pStyle w:val="ListParagraph"/>
        <w:rPr>
          <w:color w:val="1F497D" w:themeColor="text2"/>
        </w:rPr>
      </w:pPr>
    </w:p>
    <w:p w:rsidR="00793F76" w:rsidRDefault="00793F76" w:rsidP="003775E0">
      <w:pPr>
        <w:pStyle w:val="ListParagraph"/>
        <w:rPr>
          <w:color w:val="1F497D" w:themeColor="text2"/>
        </w:rPr>
      </w:pPr>
    </w:p>
    <w:p w:rsidR="008A4665" w:rsidRDefault="008A4665" w:rsidP="003775E0">
      <w:pPr>
        <w:pStyle w:val="ListParagraph"/>
        <w:rPr>
          <w:color w:val="1F497D" w:themeColor="text2"/>
        </w:rPr>
      </w:pPr>
    </w:p>
    <w:p w:rsidR="008A4665" w:rsidRDefault="008A4665" w:rsidP="003775E0">
      <w:pPr>
        <w:pStyle w:val="ListParagraph"/>
        <w:rPr>
          <w:color w:val="1F497D" w:themeColor="text2"/>
        </w:rPr>
      </w:pPr>
    </w:p>
    <w:p w:rsidR="002C0B28" w:rsidRDefault="002C0B28" w:rsidP="002C0B28">
      <w:pPr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BDMR Act Review</w:t>
      </w:r>
    </w:p>
    <w:p w:rsidR="002C0B28" w:rsidRDefault="002C0B28" w:rsidP="002C0B28">
      <w:pPr>
        <w:spacing w:line="240" w:lineRule="auto"/>
        <w:rPr>
          <w:rFonts w:ascii="Helvetica" w:hAnsi="Helvetica" w:cs="Helvetica"/>
          <w:color w:val="000000"/>
          <w:shd w:val="clear" w:color="auto" w:fill="FFFFFF"/>
        </w:rPr>
      </w:pPr>
      <w:r>
        <w:rPr>
          <w:rFonts w:ascii="Helvetica" w:hAnsi="Helvetica" w:cs="Helvetica"/>
          <w:color w:val="000000"/>
          <w:shd w:val="clear" w:color="auto" w:fill="FFFFFF"/>
        </w:rPr>
        <w:t>PO Box 15188</w:t>
      </w:r>
    </w:p>
    <w:p w:rsidR="002C0B28" w:rsidRDefault="002C0B28" w:rsidP="002C0B28">
      <w:pPr>
        <w:spacing w:line="240" w:lineRule="auto"/>
        <w:rPr>
          <w:color w:val="1F497D" w:themeColor="text2"/>
        </w:rPr>
      </w:pPr>
      <w:r>
        <w:rPr>
          <w:rFonts w:ascii="Helvetica" w:hAnsi="Helvetica" w:cs="Helvetica"/>
          <w:color w:val="000000"/>
          <w:shd w:val="clear" w:color="auto" w:fill="FFFFFF"/>
        </w:rPr>
        <w:t>CITY EAST QLD 4002</w:t>
      </w:r>
      <w:r w:rsidRPr="002C0B28">
        <w:rPr>
          <w:color w:val="1F497D" w:themeColor="text2"/>
        </w:rPr>
        <w:t xml:space="preserve"> </w:t>
      </w:r>
    </w:p>
    <w:p w:rsidR="002C0B28" w:rsidRDefault="002C0B28" w:rsidP="002C0B28">
      <w:pPr>
        <w:rPr>
          <w:color w:val="1F497D" w:themeColor="text2"/>
        </w:rPr>
      </w:pPr>
    </w:p>
    <w:p w:rsidR="008A4665" w:rsidRPr="002C0B28" w:rsidRDefault="002C0B28" w:rsidP="002C0B28">
      <w:r w:rsidRPr="002C0B28">
        <w:t>23 April, 2018</w:t>
      </w:r>
    </w:p>
    <w:p w:rsidR="002C0B28" w:rsidRPr="002C0B28" w:rsidRDefault="002C0B28" w:rsidP="002C0B28">
      <w:pPr>
        <w:pStyle w:val="Heading1"/>
        <w:shd w:val="clear" w:color="auto" w:fill="FFFFFF"/>
        <w:spacing w:before="120" w:after="300"/>
        <w:rPr>
          <w:rFonts w:ascii="Arial" w:eastAsia="Times New Roman" w:hAnsi="Arial" w:cs="Arial"/>
          <w:color w:val="auto"/>
          <w:spacing w:val="2"/>
          <w:sz w:val="24"/>
          <w:szCs w:val="24"/>
        </w:rPr>
      </w:pPr>
      <w:r w:rsidRPr="002C0B28">
        <w:rPr>
          <w:rFonts w:ascii="Arial" w:eastAsia="Times New Roman" w:hAnsi="Arial" w:cs="Arial"/>
          <w:b/>
          <w:bCs/>
          <w:color w:val="auto"/>
          <w:spacing w:val="2"/>
          <w:sz w:val="24"/>
          <w:szCs w:val="24"/>
        </w:rPr>
        <w:t xml:space="preserve">Re: Review of the Births, Deaths and Marriages Registration Act 2003 (Qld) – Discussion paper 3: Registering </w:t>
      </w:r>
      <w:r w:rsidRPr="002C0B28"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 xml:space="preserve">life events—Registration and access </w:t>
      </w:r>
    </w:p>
    <w:p w:rsidR="00CE4D57" w:rsidRDefault="00CE4D57" w:rsidP="002C0B28">
      <w:pPr>
        <w:rPr>
          <w:lang w:eastAsia="en-AU"/>
        </w:rPr>
      </w:pPr>
      <w:r w:rsidRPr="000325C5">
        <w:rPr>
          <w:rFonts w:cs="Arial"/>
        </w:rPr>
        <w:t>Q</w:t>
      </w:r>
      <w:r>
        <w:rPr>
          <w:rFonts w:cs="Arial"/>
        </w:rPr>
        <w:t xml:space="preserve">ueenslanders with </w:t>
      </w:r>
      <w:r w:rsidRPr="000325C5">
        <w:rPr>
          <w:rFonts w:cs="Arial"/>
        </w:rPr>
        <w:t>D</w:t>
      </w:r>
      <w:r>
        <w:rPr>
          <w:rFonts w:cs="Arial"/>
        </w:rPr>
        <w:t xml:space="preserve">isability </w:t>
      </w:r>
      <w:r w:rsidRPr="000325C5">
        <w:rPr>
          <w:rFonts w:cs="Arial"/>
        </w:rPr>
        <w:t>N</w:t>
      </w:r>
      <w:r>
        <w:rPr>
          <w:rFonts w:cs="Arial"/>
        </w:rPr>
        <w:t>etwork (QDN)</w:t>
      </w:r>
      <w:r w:rsidRPr="000325C5">
        <w:rPr>
          <w:rFonts w:cs="Arial"/>
        </w:rPr>
        <w:t xml:space="preserve"> welcomes the opportunity to make a </w:t>
      </w:r>
      <w:r>
        <w:rPr>
          <w:rFonts w:cs="Arial"/>
        </w:rPr>
        <w:t xml:space="preserve">brief </w:t>
      </w:r>
      <w:r w:rsidRPr="000325C5">
        <w:rPr>
          <w:rFonts w:cs="Arial"/>
        </w:rPr>
        <w:t xml:space="preserve">submission to </w:t>
      </w:r>
      <w:r>
        <w:rPr>
          <w:rFonts w:cs="Arial"/>
        </w:rPr>
        <w:t xml:space="preserve">the </w:t>
      </w:r>
      <w:r w:rsidRPr="00CE4D57">
        <w:rPr>
          <w:rFonts w:eastAsia="Times New Roman" w:cs="Arial"/>
          <w:bCs/>
          <w:spacing w:val="2"/>
          <w:szCs w:val="24"/>
        </w:rPr>
        <w:t xml:space="preserve">Review of the Births, Deaths and Marriages Registration Act 2003 (Qld) – Discussion paper 3: Registering </w:t>
      </w:r>
      <w:r w:rsidRPr="00CE4D57">
        <w:rPr>
          <w:rFonts w:eastAsia="Times New Roman" w:cs="Arial"/>
          <w:bCs/>
          <w:szCs w:val="24"/>
          <w:shd w:val="clear" w:color="auto" w:fill="FFFFFF"/>
        </w:rPr>
        <w:t>life events—Registration and access</w:t>
      </w:r>
      <w:r w:rsidRPr="00CE4D57">
        <w:rPr>
          <w:rFonts w:cs="Arial"/>
        </w:rPr>
        <w:t>).</w:t>
      </w:r>
      <w:r>
        <w:rPr>
          <w:rFonts w:cs="Arial"/>
        </w:rPr>
        <w:t xml:space="preserve"> </w:t>
      </w:r>
      <w:r w:rsidRPr="00BD1F52">
        <w:rPr>
          <w:lang w:eastAsia="en-AU"/>
        </w:rPr>
        <w:t xml:space="preserve"> </w:t>
      </w:r>
    </w:p>
    <w:p w:rsidR="00CE4D57" w:rsidRDefault="00CE4D57" w:rsidP="00CE4D57">
      <w:r w:rsidRPr="00730286">
        <w:t xml:space="preserve">QDN is an organisation of, for, and with people with disability </w:t>
      </w:r>
      <w:r>
        <w:t xml:space="preserve">with 2000 members and supporters. </w:t>
      </w:r>
      <w:r w:rsidRPr="00730286">
        <w:t xml:space="preserve">QDN operates a state-wide network of members who provide information, feedback and views from </w:t>
      </w:r>
      <w:r>
        <w:t>the lived experience of people with disability</w:t>
      </w:r>
      <w:r w:rsidRPr="00730286">
        <w:t xml:space="preserve"> to inform systemic policy feedback to Government and peak bodies. QDN also provides information and referral support to people with disability. </w:t>
      </w:r>
    </w:p>
    <w:p w:rsidR="00635A2D" w:rsidRDefault="00CE4D57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 xml:space="preserve">QDN’s membership base is reflective of the diversity of the Queensland community and includes people from </w:t>
      </w:r>
      <w:r w:rsidR="003175D6">
        <w:rPr>
          <w:rFonts w:cs="Arial"/>
          <w:szCs w:val="24"/>
          <w:lang w:eastAsia="en-AU"/>
        </w:rPr>
        <w:t>the LGBT</w:t>
      </w:r>
      <w:r w:rsidR="002D47EF">
        <w:rPr>
          <w:rFonts w:cs="Arial"/>
          <w:szCs w:val="24"/>
          <w:lang w:eastAsia="en-AU"/>
        </w:rPr>
        <w:t>QI</w:t>
      </w:r>
      <w:bookmarkStart w:id="0" w:name="_GoBack"/>
      <w:bookmarkEnd w:id="0"/>
      <w:r w:rsidR="002D47EF">
        <w:rPr>
          <w:rFonts w:cs="Arial"/>
          <w:szCs w:val="24"/>
          <w:lang w:eastAsia="en-AU"/>
        </w:rPr>
        <w:t>+</w:t>
      </w:r>
      <w:r w:rsidR="003175D6">
        <w:rPr>
          <w:rFonts w:cs="Arial"/>
          <w:szCs w:val="24"/>
          <w:lang w:eastAsia="en-AU"/>
        </w:rPr>
        <w:t xml:space="preserve"> community. QDN supports the recording of gender being optional on birth certificates. QDN also supports the option to change the gender and name recorded on a birth certificate</w:t>
      </w:r>
      <w:r w:rsidR="00635A2D">
        <w:rPr>
          <w:rFonts w:cs="Arial"/>
          <w:szCs w:val="24"/>
          <w:lang w:eastAsia="en-AU"/>
        </w:rPr>
        <w:t xml:space="preserve"> in a circumstance where a child or adult identifies as a different gender</w:t>
      </w:r>
      <w:r w:rsidR="003175D6">
        <w:rPr>
          <w:rFonts w:cs="Arial"/>
          <w:szCs w:val="24"/>
          <w:lang w:eastAsia="en-AU"/>
        </w:rPr>
        <w:t xml:space="preserve">. </w:t>
      </w:r>
      <w:r w:rsidR="00635A2D">
        <w:rPr>
          <w:rFonts w:cs="Arial"/>
          <w:szCs w:val="24"/>
          <w:lang w:eastAsia="en-AU"/>
        </w:rPr>
        <w:t>Information required to change gender on a birth certificate should not be onerous on the individual and the process should incur no additional charge.</w:t>
      </w:r>
    </w:p>
    <w:p w:rsidR="00635A2D" w:rsidRDefault="003175D6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 xml:space="preserve">QDN </w:t>
      </w:r>
      <w:r w:rsidR="00635A2D">
        <w:rPr>
          <w:rFonts w:cs="Arial"/>
          <w:szCs w:val="24"/>
          <w:lang w:eastAsia="en-AU"/>
        </w:rPr>
        <w:t xml:space="preserve">also </w:t>
      </w:r>
      <w:r>
        <w:rPr>
          <w:rFonts w:cs="Arial"/>
          <w:szCs w:val="24"/>
          <w:lang w:eastAsia="en-AU"/>
        </w:rPr>
        <w:t>supports the changing of the name of a child or adult on a birth certificate for the purposes of protecting the identity of a person in relation to Domestic and Family Violence or witness protection.</w:t>
      </w:r>
    </w:p>
    <w:p w:rsidR="00635A2D" w:rsidRDefault="00635A2D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QDN supports the waiving of fees or late charges in relation to registering a birth. Parents should be required to give informed consent to a hospital or other agency registering the birth of a child on their behalf.</w:t>
      </w:r>
    </w:p>
    <w:p w:rsidR="002D47EF" w:rsidRDefault="00635A2D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 xml:space="preserve">QDN supports the updating of legislation </w:t>
      </w:r>
      <w:r w:rsidR="00AA1ACF">
        <w:rPr>
          <w:rFonts w:cs="Arial"/>
          <w:szCs w:val="24"/>
          <w:lang w:eastAsia="en-AU"/>
        </w:rPr>
        <w:t xml:space="preserve">to be </w:t>
      </w:r>
      <w:r>
        <w:rPr>
          <w:rFonts w:cs="Arial"/>
          <w:szCs w:val="24"/>
          <w:lang w:eastAsia="en-AU"/>
        </w:rPr>
        <w:t xml:space="preserve">inclusive of these proposed changes. QDN believes these changes are reflective of a contemporary, vibrant and inclusive Queensland community. </w:t>
      </w: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635A2D" w:rsidRDefault="00635A2D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If you have any further questions regarding this submission, please call QDN on 1300 363 783.</w:t>
      </w: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AA1ACF" w:rsidRDefault="00AA1ACF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Yours sincerely</w:t>
      </w: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2D47EF" w:rsidRDefault="002D47EF" w:rsidP="002C0B28">
      <w:pPr>
        <w:rPr>
          <w:rFonts w:cs="Arial"/>
          <w:szCs w:val="24"/>
          <w:lang w:eastAsia="en-AU"/>
        </w:rPr>
      </w:pPr>
    </w:p>
    <w:p w:rsidR="00AA1ACF" w:rsidRDefault="002D47EF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Paige Armstrong</w:t>
      </w:r>
    </w:p>
    <w:p w:rsidR="002D47EF" w:rsidRDefault="002D47EF" w:rsidP="002C0B28">
      <w:pPr>
        <w:rPr>
          <w:rFonts w:cs="Arial"/>
          <w:szCs w:val="24"/>
          <w:lang w:eastAsia="en-AU"/>
        </w:rPr>
      </w:pPr>
      <w:r>
        <w:rPr>
          <w:rFonts w:cs="Arial"/>
          <w:szCs w:val="24"/>
          <w:lang w:eastAsia="en-AU"/>
        </w:rPr>
        <w:t>Chief Executive Officer</w:t>
      </w:r>
    </w:p>
    <w:p w:rsidR="00AA1ACF" w:rsidRDefault="00AA1ACF" w:rsidP="002C0B28">
      <w:pPr>
        <w:rPr>
          <w:rFonts w:cs="Arial"/>
          <w:szCs w:val="24"/>
          <w:lang w:eastAsia="en-AU"/>
        </w:rPr>
      </w:pPr>
    </w:p>
    <w:sectPr w:rsidR="00AA1ACF" w:rsidSect="008A466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5D6" w:rsidRDefault="003175D6" w:rsidP="00DB271E">
      <w:pPr>
        <w:spacing w:after="0" w:line="240" w:lineRule="auto"/>
      </w:pPr>
      <w:r>
        <w:separator/>
      </w:r>
    </w:p>
  </w:endnote>
  <w:endnote w:type="continuationSeparator" w:id="0">
    <w:p w:rsidR="003175D6" w:rsidRDefault="003175D6" w:rsidP="00DB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D6" w:rsidRPr="00DB271E" w:rsidRDefault="003175D6" w:rsidP="00D30869">
    <w:pPr>
      <w:spacing w:before="120" w:after="40"/>
      <w:jc w:val="center"/>
      <w:rPr>
        <w:rFonts w:cs="Arial"/>
        <w:color w:val="595959" w:themeColor="text1" w:themeTint="A6"/>
        <w:lang w:eastAsia="en-AU"/>
      </w:rPr>
    </w:pPr>
    <w:r>
      <w:rPr>
        <w:rFonts w:cs="Arial"/>
        <w:color w:val="595959" w:themeColor="text1" w:themeTint="A6"/>
      </w:rPr>
      <w:t>Ground Floor, 338 Turbot Street, Spring Hill Qld 4000</w:t>
    </w:r>
  </w:p>
  <w:p w:rsidR="003175D6" w:rsidRPr="00DB271E" w:rsidRDefault="003175D6" w:rsidP="00D30869">
    <w:pPr>
      <w:spacing w:after="40"/>
      <w:jc w:val="center"/>
      <w:rPr>
        <w:rFonts w:cs="Arial"/>
        <w:color w:val="595959" w:themeColor="text1" w:themeTint="A6"/>
        <w:lang w:eastAsia="en-AU"/>
      </w:rPr>
    </w:pPr>
    <w:r>
      <w:rPr>
        <w:color w:val="002060"/>
      </w:rPr>
      <w:t>phone:</w:t>
    </w:r>
    <w:r w:rsidRPr="00DB271E">
      <w:rPr>
        <w:rFonts w:cs="Arial"/>
        <w:color w:val="595959" w:themeColor="text1" w:themeTint="A6"/>
      </w:rPr>
      <w:t xml:space="preserve"> 07 3252 8566 </w:t>
    </w:r>
    <w:r w:rsidRPr="00DB271E">
      <w:rPr>
        <w:rFonts w:cs="Arial"/>
        <w:color w:val="002060"/>
      </w:rPr>
      <w:t>local call from landline:</w:t>
    </w:r>
    <w:r w:rsidRPr="00DB271E">
      <w:rPr>
        <w:rFonts w:cs="Arial"/>
        <w:color w:val="595959" w:themeColor="text1" w:themeTint="A6"/>
      </w:rPr>
      <w:t xml:space="preserve"> 1300 363 783</w:t>
    </w:r>
  </w:p>
  <w:p w:rsidR="003175D6" w:rsidRPr="003B32A5" w:rsidRDefault="003175D6" w:rsidP="00D30869">
    <w:pPr>
      <w:spacing w:after="40"/>
      <w:jc w:val="center"/>
      <w:rPr>
        <w:rFonts w:cs="Arial"/>
        <w:color w:val="595959" w:themeColor="text1" w:themeTint="A6"/>
      </w:rPr>
    </w:pPr>
    <w:r>
      <w:rPr>
        <w:color w:val="002060"/>
      </w:rPr>
      <w:t>e</w:t>
    </w:r>
    <w:r w:rsidRPr="00DB271E">
      <w:rPr>
        <w:color w:val="002060"/>
      </w:rPr>
      <w:t>mail</w:t>
    </w:r>
    <w:r>
      <w:rPr>
        <w:color w:val="002060"/>
      </w:rPr>
      <w:t>:</w:t>
    </w:r>
    <w:r w:rsidRPr="00DB271E">
      <w:rPr>
        <w:color w:val="595959" w:themeColor="text1" w:themeTint="A6"/>
      </w:rPr>
      <w:t xml:space="preserve"> qdn@qdn.org.au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C22EB" wp14:editId="33E47B8C">
              <wp:simplePos x="0" y="0"/>
              <wp:positionH relativeFrom="column">
                <wp:posOffset>-914400</wp:posOffset>
              </wp:positionH>
              <wp:positionV relativeFrom="paragraph">
                <wp:posOffset>352425</wp:posOffset>
              </wp:positionV>
              <wp:extent cx="7584440" cy="94615"/>
              <wp:effectExtent l="0" t="0" r="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4440" cy="946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4682B9" id="Rectangle 2" o:spid="_x0000_s1026" style="position:absolute;margin-left:-1in;margin-top:27.75pt;width:597.2pt;height: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84FmAIAADAFAAAOAAAAZHJzL2Uyb0RvYy54bWysVNuO0zAQfUfiHyy/d3MhaZto09VeKEJa&#10;YMXCB7i2k1g4trHdpgvi3xk7benCC0K8JPbM+PjM8bEvr/aDRDtundCqwdlFihFXVDOhugZ//rSe&#10;LTFynihGpFa8wU/c4avVyxeXo6l5rnstGbcIQJSrR9Pg3ntTJ4mjPR+Iu9CGK0i22g7Ew9R2CbNk&#10;BPRBJnmazpNRW2asptw5iN5NSbyK+G3Lqf/Qto57JBsM3Hz82vjdhG+yuiR1Z4npBT3QIP/AYiBC&#10;waYnqDviCdpa8QfUIKjVTrf+guoh0W0rKI89QDdZ+ls3jz0xPPYC4jhzksn9P1j6fvdgkWANfoWR&#10;IgMc0UcQjahOcpQHeUbjaqh6NA82NOjMvaZfHFL6tocqfm2tHntOGJDKQn3ybEGYOFiKNuM7zQCd&#10;bL2OSu1bOwRA0ADt44E8nQ6E7z2iEFyUy6Io4Nwo5KpinpVxB1IfFxvr/BuuBxQGDbZAPYKT3b3z&#10;gQypjyWRvJaCrYWUcRI8xm+lRTsC7th0WVwqtwMwnWLzMk0PHoEwOGkKxxBAR5cGhLiROweXKmyh&#10;dNhs4jFFoDNgFnKhx+iQ71WWF+lNXs3W8+ViVqyLclYt0uUszaqbap4WVXG3/hG4ZUXdC8a4uheK&#10;H92aFX/nhsO9mXwW/YpGELXMy9j2M/bOdpuTMCDBQYXQ8nmTg/BweaUYGrw8FZE6uOG1YtA2qT0R&#10;chonz+lHyUCD4z+qEr0T7DLZbqPZE1jHajhaMAE8MzDotf2G0QhXtsHu65ZYjpF8q8B+VRa94uOk&#10;KBc5rLHnmc15higKUA32GE3DWz+9C1tjRdfDTpMflL4Gy7Yi2inYeWIFvMMErmXs4PCEhHt/Po9V&#10;vx661U8AAAD//wMAUEsDBBQABgAIAAAAIQA0c+aS4AAAAAsBAAAPAAAAZHJzL2Rvd25yZXYueG1s&#10;TI/BbsIwDIbvk/YOkSftBglTy1hpiqZpO4ydYFx2C41pKxKnagKUt585bSfL8q/P31+uRu/EGYfY&#10;BdIwmyoQSHWwHTUadt8fkwWImAxZ4wKhhitGWFX3d6UpbLjQBs/b1AiGUCyMhjalvpAy1i16E6eh&#10;R+LbIQzeJF6HRtrBXBjunXxSai696Yg/tKbHtxbr4/bkNeTju3vxIXytr/Vivv459M3Ofmr9+DC+&#10;LkEkHNNfGG76rA4VO+3DiWwUTsNklmVcJjEtz0HcEipXGYi9hmeesirl/w7VLwAAAP//AwBQSwEC&#10;LQAUAAYACAAAACEAtoM4kv4AAADhAQAAEwAAAAAAAAAAAAAAAAAAAAAAW0NvbnRlbnRfVHlwZXNd&#10;LnhtbFBLAQItABQABgAIAAAAIQA4/SH/1gAAAJQBAAALAAAAAAAAAAAAAAAAAC8BAABfcmVscy8u&#10;cmVsc1BLAQItABQABgAIAAAAIQC0684FmAIAADAFAAAOAAAAAAAAAAAAAAAAAC4CAABkcnMvZTJv&#10;RG9jLnhtbFBLAQItABQABgAIAAAAIQA0c+aS4AAAAAsBAAAPAAAAAAAAAAAAAAAAAPIEAABkcnMv&#10;ZG93bnJldi54bWxQSwUGAAAAAAQABADzAAAA/wUAAAAA&#10;" fillcolor="#a5a5a5 [2092]" stroked="f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46C2B" wp14:editId="2A96A44F">
              <wp:simplePos x="0" y="0"/>
              <wp:positionH relativeFrom="column">
                <wp:posOffset>-914400</wp:posOffset>
              </wp:positionH>
              <wp:positionV relativeFrom="paragraph">
                <wp:posOffset>448310</wp:posOffset>
              </wp:positionV>
              <wp:extent cx="7584440" cy="2286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4440" cy="228600"/>
                      </a:xfrm>
                      <a:prstGeom prst="rect">
                        <a:avLst/>
                      </a:prstGeom>
                      <a:solidFill>
                        <a:srgbClr val="262C6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F83E7F" id="Rectangle 1" o:spid="_x0000_s1026" style="position:absolute;margin-left:-1in;margin-top:35.3pt;width:597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j7afQIAAPsEAAAOAAAAZHJzL2Uyb0RvYy54bWysVNuO0zAQfUfiHyy/t7kovSTadLXbUoRU&#10;YMXCB7i201g4trHdpgvi3xk7bekCDwiRB8fjufjMnBnf3B47iQ7cOqFVjbNxihFXVDOhdjX+9HE9&#10;mmPkPFGMSK14jZ+4w7eLly9uelPxXLdaMm4RBFGu6k2NW+9NlSSOtrwjbqwNV6BstO2IB9HuEmZJ&#10;D9E7meRpOk16bZmxmnLn4HQ1KPEixm8aTv37pnHcI1ljwObjauO6DWuyuCHVzhLTCnqCQf4BRUeE&#10;gksvoVbEE7S34rdQnaBWO934MdVdoptGUB5zgGyy9JdsHltieMwFiuPMpUzu/4Wl7w4PFglW4xwj&#10;RTqg6AMUjaid5CgL5emNq8Dq0TzYkKAzG00/O6T0sgUrfmet7ltOGICK9skzhyA4cEXb/q1mEJ3s&#10;vY6VOja2CwGhBugYCXm6EMKPHlE4nE3mRVEAbxR0eT6fppGxhFRnb2Odf811h8Kmxhawx+jksHEe&#10;0IPp2SSi11KwtZAyCna3XUqLDgSaI5/my+kqJAwu7tpMqmCsdHAb1MMJgIQ7gi7AjWR/K7O8SO/z&#10;crSezmejYl1MRuUsnY/SrLwvp2lRFqv19wAwK6pWMMbVRih+brys+DtiTyMwtExsPdTXuJzkk5j7&#10;M/TuOsk0fn9KshMe5lCKrsbzixGpArGvFIO0SeWJkMM+eQ4/lgxqcP7HqsQ2CMwPHbTV7Am6wGog&#10;CfiEFwM2rbZfMeph+mrsvuyJ5RjJNwo6qcwi7T4KxWSWg4+91myvNURRCFVjj9GwXfphxPfGil0L&#10;N2WxMErfQfc1IjZG6MwBFeAOAkxYzOD0GoQRvpaj1c83a/EDAAD//wMAUEsDBBQABgAIAAAAIQCZ&#10;4gje4QAAAAwBAAAPAAAAZHJzL2Rvd25yZXYueG1sTI/BTsMwEETvSP0Ha5G4oNZulKRtiFMVJJDo&#10;oVILH+DGSxIRr6PYTcLf45zgNqsZzb7J95Np2YC9ayxJWK8EMKTS6oYqCZ8fr8stMOcVadVaQgk/&#10;6GBfLO5ylWk70hmHi69YKCGXKQm1913GuStrNMqtbIcUvC/bG+XD2Vdc92oM5ablkRApN6qh8KFW&#10;Hb7UWH5fbkaCeNsco2F8pCR6P+0E2ufOJZOUD/fT4QmYx8n/hWHGD+hQBKarvZF2rJWwXMdxGOMl&#10;bEQKbE6IRMTArrNKU+BFzv+PKH4BAAD//wMAUEsBAi0AFAAGAAgAAAAhALaDOJL+AAAA4QEAABMA&#10;AAAAAAAAAAAAAAAAAAAAAFtDb250ZW50X1R5cGVzXS54bWxQSwECLQAUAAYACAAAACEAOP0h/9YA&#10;AACUAQAACwAAAAAAAAAAAAAAAAAvAQAAX3JlbHMvLnJlbHNQSwECLQAUAAYACAAAACEAxOI+2n0C&#10;AAD7BAAADgAAAAAAAAAAAAAAAAAuAgAAZHJzL2Uyb0RvYy54bWxQSwECLQAUAAYACAAAACEAmeII&#10;3uEAAAAMAQAADwAAAAAAAAAAAAAAAADXBAAAZHJzL2Rvd25yZXYueG1sUEsFBgAAAAAEAAQA8wAA&#10;AOUFAAAAAA==&#10;" fillcolor="#262c6d" stroked="f"/>
          </w:pict>
        </mc:Fallback>
      </mc:AlternateContent>
    </w:r>
    <w:r>
      <w:rPr>
        <w:color w:val="595959" w:themeColor="text1" w:themeTint="A6"/>
      </w:rPr>
      <w:t xml:space="preserve">  </w:t>
    </w:r>
    <w:r>
      <w:rPr>
        <w:rFonts w:cs="Arial"/>
        <w:color w:val="002060"/>
      </w:rPr>
      <w:t>w</w:t>
    </w:r>
    <w:r w:rsidRPr="00DB271E">
      <w:rPr>
        <w:rFonts w:cs="Arial"/>
        <w:color w:val="002060"/>
      </w:rPr>
      <w:t>eb</w:t>
    </w:r>
    <w:r>
      <w:rPr>
        <w:rFonts w:cs="Arial"/>
        <w:color w:val="002060"/>
      </w:rPr>
      <w:t>:</w:t>
    </w:r>
    <w:r>
      <w:rPr>
        <w:rFonts w:cs="Arial"/>
        <w:color w:val="595959" w:themeColor="text1" w:themeTint="A6"/>
      </w:rPr>
      <w:t xml:space="preserve"> qdn.org.au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5D6" w:rsidRDefault="003175D6" w:rsidP="00DB271E">
      <w:pPr>
        <w:spacing w:after="0" w:line="240" w:lineRule="auto"/>
      </w:pPr>
      <w:r>
        <w:separator/>
      </w:r>
    </w:p>
  </w:footnote>
  <w:footnote w:type="continuationSeparator" w:id="0">
    <w:p w:rsidR="003175D6" w:rsidRDefault="003175D6" w:rsidP="00DB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5D6" w:rsidRDefault="003175D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083A0D0" wp14:editId="54BCF692">
          <wp:simplePos x="0" y="0"/>
          <wp:positionH relativeFrom="column">
            <wp:posOffset>3789045</wp:posOffset>
          </wp:positionH>
          <wp:positionV relativeFrom="paragraph">
            <wp:posOffset>-223520</wp:posOffset>
          </wp:positionV>
          <wp:extent cx="2456864" cy="1195754"/>
          <wp:effectExtent l="19050" t="0" r="586" b="0"/>
          <wp:wrapNone/>
          <wp:docPr id="4" name="Picture 0" descr="QLD-W TAGLINE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LD-W TAGLINE Logo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56864" cy="1195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82669"/>
    <w:multiLevelType w:val="hybridMultilevel"/>
    <w:tmpl w:val="FBE04D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E96"/>
    <w:multiLevelType w:val="hybridMultilevel"/>
    <w:tmpl w:val="4928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6136F"/>
    <w:multiLevelType w:val="hybridMultilevel"/>
    <w:tmpl w:val="991A2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C17C4"/>
    <w:multiLevelType w:val="hybridMultilevel"/>
    <w:tmpl w:val="BEC2D4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FD5FEB"/>
    <w:multiLevelType w:val="hybridMultilevel"/>
    <w:tmpl w:val="308AA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F54DAF"/>
    <w:multiLevelType w:val="hybridMultilevel"/>
    <w:tmpl w:val="13529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0461C"/>
    <w:multiLevelType w:val="hybridMultilevel"/>
    <w:tmpl w:val="B6B8575E"/>
    <w:lvl w:ilvl="0" w:tplc="A3D465B4">
      <w:start w:val="1"/>
      <w:numFmt w:val="bullet"/>
      <w:pStyle w:val="NoSpacing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>
      <o:colormenu v:ext="edit" fillcolor="none [2092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1E"/>
    <w:rsid w:val="00105D98"/>
    <w:rsid w:val="001D23F9"/>
    <w:rsid w:val="00294B21"/>
    <w:rsid w:val="002C0B28"/>
    <w:rsid w:val="002C6F43"/>
    <w:rsid w:val="002D47EF"/>
    <w:rsid w:val="003175D6"/>
    <w:rsid w:val="003775E0"/>
    <w:rsid w:val="003B32A5"/>
    <w:rsid w:val="004C3C61"/>
    <w:rsid w:val="00504076"/>
    <w:rsid w:val="00514618"/>
    <w:rsid w:val="00585C11"/>
    <w:rsid w:val="00635A2D"/>
    <w:rsid w:val="006944E9"/>
    <w:rsid w:val="00793F76"/>
    <w:rsid w:val="008A4665"/>
    <w:rsid w:val="008C40BE"/>
    <w:rsid w:val="00907EA9"/>
    <w:rsid w:val="00914594"/>
    <w:rsid w:val="00995D3F"/>
    <w:rsid w:val="00A24AD7"/>
    <w:rsid w:val="00A627A3"/>
    <w:rsid w:val="00AA1ACF"/>
    <w:rsid w:val="00AC726D"/>
    <w:rsid w:val="00AD22A2"/>
    <w:rsid w:val="00B117AA"/>
    <w:rsid w:val="00B71453"/>
    <w:rsid w:val="00BD60DC"/>
    <w:rsid w:val="00C8463C"/>
    <w:rsid w:val="00CE4D57"/>
    <w:rsid w:val="00D30869"/>
    <w:rsid w:val="00DB271E"/>
    <w:rsid w:val="00E72A17"/>
    <w:rsid w:val="00F21F6C"/>
    <w:rsid w:val="00FD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092]" strokecolor="none"/>
    </o:shapedefaults>
    <o:shapelayout v:ext="edit">
      <o:idmap v:ext="edit" data="2"/>
    </o:shapelayout>
  </w:shapeDefaults>
  <w:decimalSymbol w:val="."/>
  <w:listSeparator w:val=","/>
  <w14:docId w14:val="4F9E2E03"/>
  <w15:docId w15:val="{D660D88A-A0F0-435F-9878-F0463FB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1E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0B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1E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DB2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1E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775E0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Paragraph">
    <w:name w:val="List Paragraph"/>
    <w:basedOn w:val="Normal"/>
    <w:uiPriority w:val="34"/>
    <w:qFormat/>
    <w:rsid w:val="003775E0"/>
    <w:pPr>
      <w:ind w:left="720"/>
      <w:contextualSpacing/>
    </w:pPr>
  </w:style>
  <w:style w:type="paragraph" w:styleId="NoSpacing">
    <w:name w:val="No Spacing"/>
    <w:aliases w:val="Bullets"/>
    <w:link w:val="NoSpacingChar"/>
    <w:uiPriority w:val="1"/>
    <w:qFormat/>
    <w:rsid w:val="003775E0"/>
    <w:pPr>
      <w:framePr w:wrap="notBeside" w:vAnchor="text" w:hAnchor="text" w:y="1"/>
      <w:numPr>
        <w:numId w:val="5"/>
      </w:numPr>
      <w:spacing w:after="40"/>
    </w:pPr>
    <w:rPr>
      <w:rFonts w:ascii="Arial" w:eastAsia="Times New Roman" w:hAnsi="Arial" w:cs="Times New Roman"/>
      <w:sz w:val="24"/>
      <w:lang w:eastAsia="en-AU"/>
    </w:rPr>
  </w:style>
  <w:style w:type="character" w:customStyle="1" w:styleId="NoSpacingChar">
    <w:name w:val="No Spacing Char"/>
    <w:aliases w:val="Bullets Char"/>
    <w:link w:val="NoSpacing"/>
    <w:uiPriority w:val="1"/>
    <w:rsid w:val="003775E0"/>
    <w:rPr>
      <w:rFonts w:ascii="Arial" w:eastAsia="Times New Roman" w:hAnsi="Arial" w:cs="Times New Roman"/>
      <w:sz w:val="24"/>
      <w:lang w:eastAsia="en-AU"/>
    </w:rPr>
  </w:style>
  <w:style w:type="paragraph" w:styleId="NormalWeb">
    <w:name w:val="Normal (Web)"/>
    <w:basedOn w:val="Normal"/>
    <w:uiPriority w:val="99"/>
    <w:unhideWhenUsed/>
    <w:rsid w:val="00F2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2C0B2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1DAFF68AA204097B9A33E29550738" ma:contentTypeVersion="0" ma:contentTypeDescription="Create a new document." ma:contentTypeScope="" ma:versionID="0ecb91749720bbcc91b8e5ce22837f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7DB57-AE7E-4B19-B811-CC8A5AEC11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78FD2-2DCD-4C7A-B8F7-CADE2473DBBC}"/>
</file>

<file path=customXml/itemProps3.xml><?xml version="1.0" encoding="utf-8"?>
<ds:datastoreItem xmlns:ds="http://schemas.openxmlformats.org/officeDocument/2006/customXml" ds:itemID="{12445FB2-9CA3-49F4-8E29-B7484913C544}"/>
</file>

<file path=customXml/itemProps4.xml><?xml version="1.0" encoding="utf-8"?>
<ds:datastoreItem xmlns:ds="http://schemas.openxmlformats.org/officeDocument/2006/customXml" ds:itemID="{BC4B18AB-7D51-4290-B17D-9089699E8006}"/>
</file>

<file path=docProps/app.xml><?xml version="1.0" encoding="utf-8"?>
<Properties xmlns="http://schemas.openxmlformats.org/officeDocument/2006/extended-properties" xmlns:vt="http://schemas.openxmlformats.org/officeDocument/2006/docPropsVTypes">
  <Template>8FB0509B</Template>
  <TotalTime>5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Editor</dc:creator>
  <cp:lastModifiedBy>Karin Swift</cp:lastModifiedBy>
  <cp:revision>3</cp:revision>
  <cp:lastPrinted>2015-08-05T05:39:00Z</cp:lastPrinted>
  <dcterms:created xsi:type="dcterms:W3CDTF">2019-04-23T06:32:00Z</dcterms:created>
  <dcterms:modified xsi:type="dcterms:W3CDTF">2019-04-23T06:36:00Z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0x0101003DF1DAFF68AA204097B9A33E29550738</vt:lpwstr>
  </property>
</Properties>
</file>