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49C" w:rsidRDefault="00B92074" w:rsidP="00E64E00">
      <w:pPr>
        <w:pStyle w:val="Heading1"/>
      </w:pPr>
      <w:bookmarkStart w:id="0" w:name="_Toc418002714"/>
      <w:bookmarkStart w:id="1" w:name="_Toc418002770"/>
      <w:bookmarkStart w:id="2" w:name="_Toc418057654"/>
      <w:bookmarkStart w:id="3" w:name="_GoBack"/>
      <w:bookmarkEnd w:id="3"/>
      <w:r>
        <w:t xml:space="preserve"> </w:t>
      </w:r>
    </w:p>
    <w:p w:rsidR="006615B6" w:rsidRPr="00BF4DDE" w:rsidRDefault="00AA62F4" w:rsidP="00B459EC">
      <w:pPr>
        <w:pStyle w:val="Heading1"/>
        <w:shd w:val="clear" w:color="auto" w:fill="FFFFFF"/>
        <w:spacing w:before="120"/>
        <w:rPr>
          <w:rFonts w:ascii="inherit" w:eastAsia="Times New Roman" w:hAnsi="inherit" w:cs="Tahoma"/>
          <w:color w:val="000000"/>
          <w:szCs w:val="18"/>
        </w:rPr>
      </w:pPr>
      <w:bookmarkStart w:id="4" w:name="_Toc420566282"/>
      <w:r w:rsidRPr="00BF4DDE">
        <w:rPr>
          <w:sz w:val="48"/>
          <w:szCs w:val="28"/>
        </w:rPr>
        <w:t>Written Submission</w:t>
      </w:r>
      <w:r w:rsidR="009C63B0" w:rsidRPr="00BF4DDE">
        <w:rPr>
          <w:sz w:val="48"/>
          <w:szCs w:val="28"/>
        </w:rPr>
        <w:t xml:space="preserve"> </w:t>
      </w:r>
      <w:bookmarkEnd w:id="0"/>
      <w:bookmarkEnd w:id="1"/>
      <w:bookmarkEnd w:id="2"/>
      <w:bookmarkEnd w:id="4"/>
      <w:r w:rsidR="003571D8">
        <w:rPr>
          <w:sz w:val="48"/>
          <w:szCs w:val="28"/>
        </w:rPr>
        <w:t xml:space="preserve">on </w:t>
      </w:r>
      <w:r w:rsidR="003328D2">
        <w:rPr>
          <w:sz w:val="48"/>
          <w:szCs w:val="28"/>
        </w:rPr>
        <w:t xml:space="preserve">Draft DCDSS Stratgic Plan 2018-2022 </w:t>
      </w:r>
      <w:r w:rsidR="003571D8">
        <w:rPr>
          <w:sz w:val="48"/>
          <w:szCs w:val="28"/>
        </w:rPr>
        <w:t xml:space="preserve"> </w:t>
      </w:r>
      <w:r w:rsidR="00B459EC">
        <w:rPr>
          <w:b w:val="0"/>
          <w:sz w:val="48"/>
          <w:szCs w:val="28"/>
        </w:rPr>
        <w:t xml:space="preserve"> </w:t>
      </w:r>
    </w:p>
    <w:p w:rsidR="004C1741" w:rsidRPr="00AA0BB0" w:rsidRDefault="004C1741" w:rsidP="00BF4DDE">
      <w:pPr>
        <w:pStyle w:val="Title"/>
        <w:pBdr>
          <w:bottom w:val="none" w:sz="0" w:space="0" w:color="auto"/>
        </w:pBdr>
        <w:rPr>
          <w:rFonts w:asciiTheme="minorHAnsi" w:eastAsiaTheme="minorHAnsi" w:hAnsiTheme="minorHAnsi" w:cstheme="minorBidi"/>
          <w:b/>
          <w:color w:val="081594"/>
          <w:spacing w:val="0"/>
          <w:kern w:val="0"/>
          <w:sz w:val="36"/>
          <w:szCs w:val="28"/>
        </w:rPr>
      </w:pPr>
    </w:p>
    <w:p w:rsidR="006615B6" w:rsidRDefault="006615B6" w:rsidP="00E64E00"/>
    <w:p w:rsidR="00F9055E" w:rsidRDefault="00F9055E" w:rsidP="00E64E00"/>
    <w:p w:rsidR="00F9055E" w:rsidRPr="00F9055E" w:rsidRDefault="00F9055E" w:rsidP="00E64E00"/>
    <w:p w:rsidR="00F9055E" w:rsidRDefault="00B7282E" w:rsidP="00E64E00">
      <w:r>
        <w:rPr>
          <w:noProof/>
          <w:lang w:eastAsia="en-AU"/>
        </w:rPr>
        <w:drawing>
          <wp:inline distT="0" distB="0" distL="0" distR="0" wp14:anchorId="5807E7CC" wp14:editId="42546782">
            <wp:extent cx="5731510" cy="2797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D-W TAGLINE Logo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797810"/>
                    </a:xfrm>
                    <a:prstGeom prst="rect">
                      <a:avLst/>
                    </a:prstGeom>
                  </pic:spPr>
                </pic:pic>
              </a:graphicData>
            </a:graphic>
          </wp:inline>
        </w:drawing>
      </w:r>
    </w:p>
    <w:p w:rsidR="00F9055E" w:rsidRDefault="00F9055E" w:rsidP="00E64E00"/>
    <w:p w:rsidR="002E28CA" w:rsidRDefault="002E28CA" w:rsidP="00E64E00"/>
    <w:p w:rsidR="006615B6" w:rsidRDefault="006615B6" w:rsidP="006615B6">
      <w:pPr>
        <w:shd w:val="clear" w:color="auto" w:fill="FFFFFF"/>
        <w:spacing w:after="0" w:line="270" w:lineRule="atLeast"/>
        <w:ind w:left="4320"/>
        <w:textAlignment w:val="baseline"/>
        <w:rPr>
          <w:rFonts w:eastAsia="Times New Roman" w:cs="Tahoma"/>
          <w:color w:val="000000"/>
          <w:szCs w:val="18"/>
          <w:lang w:eastAsia="en-AU"/>
        </w:rPr>
      </w:pPr>
    </w:p>
    <w:p w:rsidR="006615B6" w:rsidRDefault="006615B6" w:rsidP="006615B6">
      <w:pPr>
        <w:shd w:val="clear" w:color="auto" w:fill="FFFFFF"/>
        <w:spacing w:after="0" w:line="270" w:lineRule="atLeast"/>
        <w:ind w:left="4320"/>
        <w:textAlignment w:val="baseline"/>
        <w:rPr>
          <w:rFonts w:eastAsia="Times New Roman" w:cs="Tahoma"/>
          <w:color w:val="000000"/>
          <w:szCs w:val="18"/>
          <w:lang w:eastAsia="en-AU"/>
        </w:rPr>
      </w:pPr>
      <w:r w:rsidRPr="006615B6">
        <w:rPr>
          <w:rFonts w:eastAsia="Times New Roman" w:cs="Tahoma"/>
          <w:color w:val="000000"/>
          <w:szCs w:val="18"/>
          <w:lang w:eastAsia="en-AU"/>
        </w:rPr>
        <w:t xml:space="preserve">Submitted To: </w:t>
      </w:r>
    </w:p>
    <w:p w:rsidR="00BA5692" w:rsidRPr="006615B6" w:rsidRDefault="003328D2" w:rsidP="006615B6">
      <w:pPr>
        <w:shd w:val="clear" w:color="auto" w:fill="FFFFFF"/>
        <w:spacing w:after="0" w:line="270" w:lineRule="atLeast"/>
        <w:ind w:left="4320"/>
        <w:textAlignment w:val="baseline"/>
        <w:rPr>
          <w:rFonts w:eastAsia="Times New Roman" w:cs="Tahoma"/>
          <w:color w:val="000000"/>
          <w:szCs w:val="18"/>
          <w:lang w:eastAsia="en-AU"/>
        </w:rPr>
      </w:pPr>
      <w:r>
        <w:rPr>
          <w:rFonts w:eastAsia="Times New Roman" w:cs="Tahoma"/>
          <w:color w:val="000000"/>
          <w:szCs w:val="18"/>
          <w:lang w:eastAsia="en-AU"/>
        </w:rPr>
        <w:t>Department of Communities, Disability Services and Seniors</w:t>
      </w:r>
    </w:p>
    <w:p w:rsidR="005D2054" w:rsidRDefault="005D2054">
      <w:pPr>
        <w:spacing w:after="200"/>
      </w:pPr>
      <w:r>
        <w:br w:type="page"/>
      </w:r>
    </w:p>
    <w:sdt>
      <w:sdtPr>
        <w:rPr>
          <w:rFonts w:asciiTheme="minorHAnsi" w:eastAsiaTheme="minorHAnsi" w:hAnsiTheme="minorHAnsi" w:cstheme="minorBidi"/>
          <w:b w:val="0"/>
          <w:bCs w:val="0"/>
          <w:color w:val="auto"/>
          <w:sz w:val="24"/>
          <w:szCs w:val="24"/>
          <w:lang w:val="en-AU" w:eastAsia="en-US"/>
        </w:rPr>
        <w:id w:val="1442571995"/>
        <w:docPartObj>
          <w:docPartGallery w:val="Table of Contents"/>
          <w:docPartUnique/>
        </w:docPartObj>
      </w:sdtPr>
      <w:sdtEndPr>
        <w:rPr>
          <w:noProof/>
        </w:rPr>
      </w:sdtEndPr>
      <w:sdtContent>
        <w:p w:rsidR="00FB0CEC" w:rsidRDefault="00FB0CEC" w:rsidP="00E41050">
          <w:pPr>
            <w:pStyle w:val="TOCHeading"/>
            <w:tabs>
              <w:tab w:val="left" w:pos="1883"/>
            </w:tabs>
            <w:spacing w:after="240"/>
            <w:rPr>
              <w:rFonts w:eastAsiaTheme="minorHAnsi"/>
            </w:rPr>
          </w:pPr>
          <w:r w:rsidRPr="0093070D">
            <w:rPr>
              <w:rFonts w:asciiTheme="minorHAnsi" w:eastAsiaTheme="minorHAnsi" w:hAnsiTheme="minorHAnsi" w:cstheme="minorBidi"/>
              <w:bCs w:val="0"/>
              <w:color w:val="081594"/>
              <w:sz w:val="36"/>
              <w:lang w:val="en-AU" w:eastAsia="en-US"/>
            </w:rPr>
            <w:t>Contents</w:t>
          </w:r>
          <w:r w:rsidR="0007119C">
            <w:rPr>
              <w:rFonts w:eastAsiaTheme="minorHAnsi"/>
            </w:rPr>
            <w:tab/>
          </w:r>
        </w:p>
        <w:p w:rsidR="006962EB" w:rsidRDefault="00E41050">
          <w:pPr>
            <w:pStyle w:val="TOC1"/>
            <w:rPr>
              <w:rFonts w:eastAsiaTheme="minorEastAsia"/>
              <w:noProof/>
              <w:color w:val="auto"/>
              <w:sz w:val="22"/>
              <w:szCs w:val="22"/>
              <w:lang w:eastAsia="en-AU"/>
            </w:rPr>
          </w:pPr>
          <w:r>
            <w:fldChar w:fldCharType="begin"/>
          </w:r>
          <w:r>
            <w:instrText xml:space="preserve"> TOC \h \z \u \t "Heading 3,1,Heading 4,2" </w:instrText>
          </w:r>
          <w:r>
            <w:fldChar w:fldCharType="separate"/>
          </w:r>
          <w:hyperlink w:anchor="_Toc515466517" w:history="1">
            <w:r w:rsidR="006962EB" w:rsidRPr="009B77E4">
              <w:rPr>
                <w:rStyle w:val="Hyperlink"/>
                <w:noProof/>
              </w:rPr>
              <w:t>About Queenslanders with Disability Network (QDN)</w:t>
            </w:r>
            <w:r w:rsidR="006962EB">
              <w:rPr>
                <w:noProof/>
                <w:webHidden/>
              </w:rPr>
              <w:tab/>
            </w:r>
            <w:r w:rsidR="006962EB">
              <w:rPr>
                <w:noProof/>
                <w:webHidden/>
              </w:rPr>
              <w:fldChar w:fldCharType="begin"/>
            </w:r>
            <w:r w:rsidR="006962EB">
              <w:rPr>
                <w:noProof/>
                <w:webHidden/>
              </w:rPr>
              <w:instrText xml:space="preserve"> PAGEREF _Toc515466517 \h </w:instrText>
            </w:r>
            <w:r w:rsidR="006962EB">
              <w:rPr>
                <w:noProof/>
                <w:webHidden/>
              </w:rPr>
            </w:r>
            <w:r w:rsidR="006962EB">
              <w:rPr>
                <w:noProof/>
                <w:webHidden/>
              </w:rPr>
              <w:fldChar w:fldCharType="separate"/>
            </w:r>
            <w:r w:rsidR="006962EB">
              <w:rPr>
                <w:noProof/>
                <w:webHidden/>
              </w:rPr>
              <w:t>3</w:t>
            </w:r>
            <w:r w:rsidR="006962EB">
              <w:rPr>
                <w:noProof/>
                <w:webHidden/>
              </w:rPr>
              <w:fldChar w:fldCharType="end"/>
            </w:r>
          </w:hyperlink>
        </w:p>
        <w:p w:rsidR="006962EB" w:rsidRDefault="00DC0EAE">
          <w:pPr>
            <w:pStyle w:val="TOC1"/>
            <w:rPr>
              <w:rFonts w:eastAsiaTheme="minorEastAsia"/>
              <w:noProof/>
              <w:color w:val="auto"/>
              <w:sz w:val="22"/>
              <w:szCs w:val="22"/>
              <w:lang w:eastAsia="en-AU"/>
            </w:rPr>
          </w:pPr>
          <w:hyperlink w:anchor="_Toc515466518" w:history="1">
            <w:r w:rsidR="006962EB" w:rsidRPr="009B77E4">
              <w:rPr>
                <w:rStyle w:val="Hyperlink"/>
                <w:noProof/>
              </w:rPr>
              <w:t>Value Statement on People with Disability</w:t>
            </w:r>
            <w:r w:rsidR="006962EB">
              <w:rPr>
                <w:noProof/>
                <w:webHidden/>
              </w:rPr>
              <w:tab/>
            </w:r>
            <w:r w:rsidR="006962EB">
              <w:rPr>
                <w:noProof/>
                <w:webHidden/>
              </w:rPr>
              <w:fldChar w:fldCharType="begin"/>
            </w:r>
            <w:r w:rsidR="006962EB">
              <w:rPr>
                <w:noProof/>
                <w:webHidden/>
              </w:rPr>
              <w:instrText xml:space="preserve"> PAGEREF _Toc515466518 \h </w:instrText>
            </w:r>
            <w:r w:rsidR="006962EB">
              <w:rPr>
                <w:noProof/>
                <w:webHidden/>
              </w:rPr>
            </w:r>
            <w:r w:rsidR="006962EB">
              <w:rPr>
                <w:noProof/>
                <w:webHidden/>
              </w:rPr>
              <w:fldChar w:fldCharType="separate"/>
            </w:r>
            <w:r w:rsidR="006962EB">
              <w:rPr>
                <w:noProof/>
                <w:webHidden/>
              </w:rPr>
              <w:t>3</w:t>
            </w:r>
            <w:r w:rsidR="006962EB">
              <w:rPr>
                <w:noProof/>
                <w:webHidden/>
              </w:rPr>
              <w:fldChar w:fldCharType="end"/>
            </w:r>
          </w:hyperlink>
        </w:p>
        <w:p w:rsidR="006962EB" w:rsidRDefault="00DC0EAE">
          <w:pPr>
            <w:pStyle w:val="TOC1"/>
            <w:rPr>
              <w:rFonts w:eastAsiaTheme="minorEastAsia"/>
              <w:noProof/>
              <w:color w:val="auto"/>
              <w:sz w:val="22"/>
              <w:szCs w:val="22"/>
              <w:lang w:eastAsia="en-AU"/>
            </w:rPr>
          </w:pPr>
          <w:hyperlink w:anchor="_Toc515466519" w:history="1">
            <w:r w:rsidR="006962EB" w:rsidRPr="009B77E4">
              <w:rPr>
                <w:rStyle w:val="Hyperlink"/>
                <w:noProof/>
              </w:rPr>
              <w:t>Introduction</w:t>
            </w:r>
            <w:r w:rsidR="006962EB">
              <w:rPr>
                <w:noProof/>
                <w:webHidden/>
              </w:rPr>
              <w:tab/>
            </w:r>
            <w:r w:rsidR="006962EB">
              <w:rPr>
                <w:noProof/>
                <w:webHidden/>
              </w:rPr>
              <w:fldChar w:fldCharType="begin"/>
            </w:r>
            <w:r w:rsidR="006962EB">
              <w:rPr>
                <w:noProof/>
                <w:webHidden/>
              </w:rPr>
              <w:instrText xml:space="preserve"> PAGEREF _Toc515466519 \h </w:instrText>
            </w:r>
            <w:r w:rsidR="006962EB">
              <w:rPr>
                <w:noProof/>
                <w:webHidden/>
              </w:rPr>
            </w:r>
            <w:r w:rsidR="006962EB">
              <w:rPr>
                <w:noProof/>
                <w:webHidden/>
              </w:rPr>
              <w:fldChar w:fldCharType="separate"/>
            </w:r>
            <w:r w:rsidR="006962EB">
              <w:rPr>
                <w:noProof/>
                <w:webHidden/>
              </w:rPr>
              <w:t>4</w:t>
            </w:r>
            <w:r w:rsidR="006962EB">
              <w:rPr>
                <w:noProof/>
                <w:webHidden/>
              </w:rPr>
              <w:fldChar w:fldCharType="end"/>
            </w:r>
          </w:hyperlink>
        </w:p>
        <w:p w:rsidR="006962EB" w:rsidRDefault="00DC0EAE">
          <w:pPr>
            <w:pStyle w:val="TOC1"/>
            <w:rPr>
              <w:rFonts w:eastAsiaTheme="minorEastAsia"/>
              <w:noProof/>
              <w:color w:val="auto"/>
              <w:sz w:val="22"/>
              <w:szCs w:val="22"/>
              <w:lang w:eastAsia="en-AU"/>
            </w:rPr>
          </w:pPr>
          <w:hyperlink w:anchor="_Toc515466520" w:history="1">
            <w:r w:rsidR="006962EB" w:rsidRPr="009B77E4">
              <w:rPr>
                <w:rStyle w:val="Hyperlink"/>
                <w:noProof/>
              </w:rPr>
              <w:t>QDN’s Position</w:t>
            </w:r>
            <w:r w:rsidR="006962EB">
              <w:rPr>
                <w:noProof/>
                <w:webHidden/>
              </w:rPr>
              <w:tab/>
            </w:r>
            <w:r w:rsidR="006962EB">
              <w:rPr>
                <w:noProof/>
                <w:webHidden/>
              </w:rPr>
              <w:fldChar w:fldCharType="begin"/>
            </w:r>
            <w:r w:rsidR="006962EB">
              <w:rPr>
                <w:noProof/>
                <w:webHidden/>
              </w:rPr>
              <w:instrText xml:space="preserve"> PAGEREF _Toc515466520 \h </w:instrText>
            </w:r>
            <w:r w:rsidR="006962EB">
              <w:rPr>
                <w:noProof/>
                <w:webHidden/>
              </w:rPr>
            </w:r>
            <w:r w:rsidR="006962EB">
              <w:rPr>
                <w:noProof/>
                <w:webHidden/>
              </w:rPr>
              <w:fldChar w:fldCharType="separate"/>
            </w:r>
            <w:r w:rsidR="006962EB">
              <w:rPr>
                <w:noProof/>
                <w:webHidden/>
              </w:rPr>
              <w:t>4</w:t>
            </w:r>
            <w:r w:rsidR="006962EB">
              <w:rPr>
                <w:noProof/>
                <w:webHidden/>
              </w:rPr>
              <w:fldChar w:fldCharType="end"/>
            </w:r>
          </w:hyperlink>
        </w:p>
        <w:p w:rsidR="006962EB" w:rsidRDefault="00DC0EAE">
          <w:pPr>
            <w:pStyle w:val="TOC1"/>
            <w:rPr>
              <w:rFonts w:eastAsiaTheme="minorEastAsia"/>
              <w:noProof/>
              <w:color w:val="auto"/>
              <w:sz w:val="22"/>
              <w:szCs w:val="22"/>
              <w:lang w:eastAsia="en-AU"/>
            </w:rPr>
          </w:pPr>
          <w:hyperlink w:anchor="_Toc515466521" w:history="1">
            <w:r w:rsidR="006962EB" w:rsidRPr="009B77E4">
              <w:rPr>
                <w:rStyle w:val="Hyperlink"/>
                <w:noProof/>
              </w:rPr>
              <w:t>Put people first</w:t>
            </w:r>
            <w:r w:rsidR="006962EB">
              <w:rPr>
                <w:noProof/>
                <w:webHidden/>
              </w:rPr>
              <w:tab/>
            </w:r>
            <w:r w:rsidR="006962EB">
              <w:rPr>
                <w:noProof/>
                <w:webHidden/>
              </w:rPr>
              <w:fldChar w:fldCharType="begin"/>
            </w:r>
            <w:r w:rsidR="006962EB">
              <w:rPr>
                <w:noProof/>
                <w:webHidden/>
              </w:rPr>
              <w:instrText xml:space="preserve"> PAGEREF _Toc515466521 \h </w:instrText>
            </w:r>
            <w:r w:rsidR="006962EB">
              <w:rPr>
                <w:noProof/>
                <w:webHidden/>
              </w:rPr>
            </w:r>
            <w:r w:rsidR="006962EB">
              <w:rPr>
                <w:noProof/>
                <w:webHidden/>
              </w:rPr>
              <w:fldChar w:fldCharType="separate"/>
            </w:r>
            <w:r w:rsidR="006962EB">
              <w:rPr>
                <w:noProof/>
                <w:webHidden/>
              </w:rPr>
              <w:t>4</w:t>
            </w:r>
            <w:r w:rsidR="006962EB">
              <w:rPr>
                <w:noProof/>
                <w:webHidden/>
              </w:rPr>
              <w:fldChar w:fldCharType="end"/>
            </w:r>
          </w:hyperlink>
        </w:p>
        <w:p w:rsidR="006962EB" w:rsidRDefault="00DC0EAE">
          <w:pPr>
            <w:pStyle w:val="TOC1"/>
            <w:rPr>
              <w:rFonts w:eastAsiaTheme="minorEastAsia"/>
              <w:noProof/>
              <w:color w:val="auto"/>
              <w:sz w:val="22"/>
              <w:szCs w:val="22"/>
              <w:lang w:eastAsia="en-AU"/>
            </w:rPr>
          </w:pPr>
          <w:hyperlink w:anchor="_Toc515466522" w:history="1">
            <w:r w:rsidR="006962EB" w:rsidRPr="009B77E4">
              <w:rPr>
                <w:rStyle w:val="Hyperlink"/>
                <w:rFonts w:cs="MetaOT-Light"/>
                <w:noProof/>
              </w:rPr>
              <w:t>State government commitment to fund advocacy services for people with disability</w:t>
            </w:r>
            <w:r w:rsidR="006962EB">
              <w:rPr>
                <w:noProof/>
                <w:webHidden/>
              </w:rPr>
              <w:tab/>
            </w:r>
            <w:r w:rsidR="006962EB">
              <w:rPr>
                <w:noProof/>
                <w:webHidden/>
              </w:rPr>
              <w:fldChar w:fldCharType="begin"/>
            </w:r>
            <w:r w:rsidR="006962EB">
              <w:rPr>
                <w:noProof/>
                <w:webHidden/>
              </w:rPr>
              <w:instrText xml:space="preserve"> PAGEREF _Toc515466522 \h </w:instrText>
            </w:r>
            <w:r w:rsidR="006962EB">
              <w:rPr>
                <w:noProof/>
                <w:webHidden/>
              </w:rPr>
            </w:r>
            <w:r w:rsidR="006962EB">
              <w:rPr>
                <w:noProof/>
                <w:webHidden/>
              </w:rPr>
              <w:fldChar w:fldCharType="separate"/>
            </w:r>
            <w:r w:rsidR="006962EB">
              <w:rPr>
                <w:noProof/>
                <w:webHidden/>
              </w:rPr>
              <w:t>4</w:t>
            </w:r>
            <w:r w:rsidR="006962EB">
              <w:rPr>
                <w:noProof/>
                <w:webHidden/>
              </w:rPr>
              <w:fldChar w:fldCharType="end"/>
            </w:r>
          </w:hyperlink>
        </w:p>
        <w:p w:rsidR="006962EB" w:rsidRDefault="00DC0EAE">
          <w:pPr>
            <w:pStyle w:val="TOC1"/>
            <w:rPr>
              <w:rFonts w:eastAsiaTheme="minorEastAsia"/>
              <w:noProof/>
              <w:color w:val="auto"/>
              <w:sz w:val="22"/>
              <w:szCs w:val="22"/>
              <w:lang w:eastAsia="en-AU"/>
            </w:rPr>
          </w:pPr>
          <w:hyperlink w:anchor="_Toc515466523" w:history="1">
            <w:r w:rsidR="006962EB" w:rsidRPr="009B77E4">
              <w:rPr>
                <w:rStyle w:val="Hyperlink"/>
                <w:rFonts w:cs="MetaOT-Light"/>
                <w:noProof/>
              </w:rPr>
              <w:t>Effective engagement with people with disability</w:t>
            </w:r>
            <w:r w:rsidR="006962EB">
              <w:rPr>
                <w:noProof/>
                <w:webHidden/>
              </w:rPr>
              <w:tab/>
            </w:r>
            <w:r w:rsidR="006962EB">
              <w:rPr>
                <w:noProof/>
                <w:webHidden/>
              </w:rPr>
              <w:fldChar w:fldCharType="begin"/>
            </w:r>
            <w:r w:rsidR="006962EB">
              <w:rPr>
                <w:noProof/>
                <w:webHidden/>
              </w:rPr>
              <w:instrText xml:space="preserve"> PAGEREF _Toc515466523 \h </w:instrText>
            </w:r>
            <w:r w:rsidR="006962EB">
              <w:rPr>
                <w:noProof/>
                <w:webHidden/>
              </w:rPr>
            </w:r>
            <w:r w:rsidR="006962EB">
              <w:rPr>
                <w:noProof/>
                <w:webHidden/>
              </w:rPr>
              <w:fldChar w:fldCharType="separate"/>
            </w:r>
            <w:r w:rsidR="006962EB">
              <w:rPr>
                <w:noProof/>
                <w:webHidden/>
              </w:rPr>
              <w:t>5</w:t>
            </w:r>
            <w:r w:rsidR="006962EB">
              <w:rPr>
                <w:noProof/>
                <w:webHidden/>
              </w:rPr>
              <w:fldChar w:fldCharType="end"/>
            </w:r>
          </w:hyperlink>
        </w:p>
        <w:p w:rsidR="006962EB" w:rsidRDefault="00DC0EAE">
          <w:pPr>
            <w:pStyle w:val="TOC1"/>
            <w:rPr>
              <w:rFonts w:eastAsiaTheme="minorEastAsia"/>
              <w:noProof/>
              <w:color w:val="auto"/>
              <w:sz w:val="22"/>
              <w:szCs w:val="22"/>
              <w:lang w:eastAsia="en-AU"/>
            </w:rPr>
          </w:pPr>
          <w:hyperlink w:anchor="_Toc515466524" w:history="1">
            <w:r w:rsidR="006962EB" w:rsidRPr="009B77E4">
              <w:rPr>
                <w:rStyle w:val="Hyperlink"/>
                <w:rFonts w:cs="MetaOT-Light"/>
                <w:noProof/>
              </w:rPr>
              <w:t>Deliver the workforce development and workplace diversity strategies</w:t>
            </w:r>
            <w:r w:rsidR="006962EB">
              <w:rPr>
                <w:noProof/>
                <w:webHidden/>
              </w:rPr>
              <w:tab/>
            </w:r>
            <w:r w:rsidR="006962EB">
              <w:rPr>
                <w:noProof/>
                <w:webHidden/>
              </w:rPr>
              <w:fldChar w:fldCharType="begin"/>
            </w:r>
            <w:r w:rsidR="006962EB">
              <w:rPr>
                <w:noProof/>
                <w:webHidden/>
              </w:rPr>
              <w:instrText xml:space="preserve"> PAGEREF _Toc515466524 \h </w:instrText>
            </w:r>
            <w:r w:rsidR="006962EB">
              <w:rPr>
                <w:noProof/>
                <w:webHidden/>
              </w:rPr>
            </w:r>
            <w:r w:rsidR="006962EB">
              <w:rPr>
                <w:noProof/>
                <w:webHidden/>
              </w:rPr>
              <w:fldChar w:fldCharType="separate"/>
            </w:r>
            <w:r w:rsidR="006962EB">
              <w:rPr>
                <w:noProof/>
                <w:webHidden/>
              </w:rPr>
              <w:t>5</w:t>
            </w:r>
            <w:r w:rsidR="006962EB">
              <w:rPr>
                <w:noProof/>
                <w:webHidden/>
              </w:rPr>
              <w:fldChar w:fldCharType="end"/>
            </w:r>
          </w:hyperlink>
        </w:p>
        <w:p w:rsidR="006962EB" w:rsidRDefault="00DC0EAE">
          <w:pPr>
            <w:pStyle w:val="TOC1"/>
            <w:rPr>
              <w:rFonts w:eastAsiaTheme="minorEastAsia"/>
              <w:noProof/>
              <w:color w:val="auto"/>
              <w:sz w:val="22"/>
              <w:szCs w:val="22"/>
              <w:lang w:eastAsia="en-AU"/>
            </w:rPr>
          </w:pPr>
          <w:hyperlink w:anchor="_Toc515466525" w:history="1">
            <w:r w:rsidR="006962EB" w:rsidRPr="009B77E4">
              <w:rPr>
                <w:rStyle w:val="Hyperlink"/>
                <w:rFonts w:cs="MetaOT-Light"/>
                <w:noProof/>
              </w:rPr>
              <w:t>Queensland Financial Inclusion Plan</w:t>
            </w:r>
            <w:r w:rsidR="006962EB">
              <w:rPr>
                <w:noProof/>
                <w:webHidden/>
              </w:rPr>
              <w:tab/>
            </w:r>
            <w:r w:rsidR="006962EB">
              <w:rPr>
                <w:noProof/>
                <w:webHidden/>
              </w:rPr>
              <w:fldChar w:fldCharType="begin"/>
            </w:r>
            <w:r w:rsidR="006962EB">
              <w:rPr>
                <w:noProof/>
                <w:webHidden/>
              </w:rPr>
              <w:instrText xml:space="preserve"> PAGEREF _Toc515466525 \h </w:instrText>
            </w:r>
            <w:r w:rsidR="006962EB">
              <w:rPr>
                <w:noProof/>
                <w:webHidden/>
              </w:rPr>
            </w:r>
            <w:r w:rsidR="006962EB">
              <w:rPr>
                <w:noProof/>
                <w:webHidden/>
              </w:rPr>
              <w:fldChar w:fldCharType="separate"/>
            </w:r>
            <w:r w:rsidR="006962EB">
              <w:rPr>
                <w:noProof/>
                <w:webHidden/>
              </w:rPr>
              <w:t>5</w:t>
            </w:r>
            <w:r w:rsidR="006962EB">
              <w:rPr>
                <w:noProof/>
                <w:webHidden/>
              </w:rPr>
              <w:fldChar w:fldCharType="end"/>
            </w:r>
          </w:hyperlink>
        </w:p>
        <w:p w:rsidR="006962EB" w:rsidRDefault="00DC0EAE">
          <w:pPr>
            <w:pStyle w:val="TOC1"/>
            <w:rPr>
              <w:rFonts w:eastAsiaTheme="minorEastAsia"/>
              <w:noProof/>
              <w:color w:val="auto"/>
              <w:sz w:val="22"/>
              <w:szCs w:val="22"/>
              <w:lang w:eastAsia="en-AU"/>
            </w:rPr>
          </w:pPr>
          <w:hyperlink w:anchor="_Toc515466526" w:history="1">
            <w:r w:rsidR="006962EB" w:rsidRPr="009B77E4">
              <w:rPr>
                <w:rStyle w:val="Hyperlink"/>
                <w:rFonts w:cs="MetaOT-Light"/>
                <w:noProof/>
              </w:rPr>
              <w:t>Transition Queenslanders with disability to the NDIS including successful negotiation of the bilateral agreement and legislative amendments</w:t>
            </w:r>
            <w:r w:rsidR="006962EB">
              <w:rPr>
                <w:noProof/>
                <w:webHidden/>
              </w:rPr>
              <w:tab/>
            </w:r>
            <w:r w:rsidR="006962EB">
              <w:rPr>
                <w:noProof/>
                <w:webHidden/>
              </w:rPr>
              <w:fldChar w:fldCharType="begin"/>
            </w:r>
            <w:r w:rsidR="006962EB">
              <w:rPr>
                <w:noProof/>
                <w:webHidden/>
              </w:rPr>
              <w:instrText xml:space="preserve"> PAGEREF _Toc515466526 \h </w:instrText>
            </w:r>
            <w:r w:rsidR="006962EB">
              <w:rPr>
                <w:noProof/>
                <w:webHidden/>
              </w:rPr>
            </w:r>
            <w:r w:rsidR="006962EB">
              <w:rPr>
                <w:noProof/>
                <w:webHidden/>
              </w:rPr>
              <w:fldChar w:fldCharType="separate"/>
            </w:r>
            <w:r w:rsidR="006962EB">
              <w:rPr>
                <w:noProof/>
                <w:webHidden/>
              </w:rPr>
              <w:t>6</w:t>
            </w:r>
            <w:r w:rsidR="006962EB">
              <w:rPr>
                <w:noProof/>
                <w:webHidden/>
              </w:rPr>
              <w:fldChar w:fldCharType="end"/>
            </w:r>
          </w:hyperlink>
        </w:p>
        <w:p w:rsidR="006962EB" w:rsidRDefault="00DC0EAE">
          <w:pPr>
            <w:pStyle w:val="TOC1"/>
            <w:rPr>
              <w:rFonts w:eastAsiaTheme="minorEastAsia"/>
              <w:noProof/>
              <w:color w:val="auto"/>
              <w:sz w:val="22"/>
              <w:szCs w:val="22"/>
              <w:lang w:eastAsia="en-AU"/>
            </w:rPr>
          </w:pPr>
          <w:hyperlink w:anchor="_Toc515466527" w:history="1">
            <w:r w:rsidR="006962EB" w:rsidRPr="009B77E4">
              <w:rPr>
                <w:rStyle w:val="Hyperlink"/>
                <w:noProof/>
              </w:rPr>
              <w:t>Value Queensland Communities</w:t>
            </w:r>
            <w:r w:rsidR="006962EB">
              <w:rPr>
                <w:noProof/>
                <w:webHidden/>
              </w:rPr>
              <w:tab/>
            </w:r>
            <w:r w:rsidR="006962EB">
              <w:rPr>
                <w:noProof/>
                <w:webHidden/>
              </w:rPr>
              <w:fldChar w:fldCharType="begin"/>
            </w:r>
            <w:r w:rsidR="006962EB">
              <w:rPr>
                <w:noProof/>
                <w:webHidden/>
              </w:rPr>
              <w:instrText xml:space="preserve"> PAGEREF _Toc515466527 \h </w:instrText>
            </w:r>
            <w:r w:rsidR="006962EB">
              <w:rPr>
                <w:noProof/>
                <w:webHidden/>
              </w:rPr>
            </w:r>
            <w:r w:rsidR="006962EB">
              <w:rPr>
                <w:noProof/>
                <w:webHidden/>
              </w:rPr>
              <w:fldChar w:fldCharType="separate"/>
            </w:r>
            <w:r w:rsidR="006962EB">
              <w:rPr>
                <w:noProof/>
                <w:webHidden/>
              </w:rPr>
              <w:t>6</w:t>
            </w:r>
            <w:r w:rsidR="006962EB">
              <w:rPr>
                <w:noProof/>
                <w:webHidden/>
              </w:rPr>
              <w:fldChar w:fldCharType="end"/>
            </w:r>
          </w:hyperlink>
        </w:p>
        <w:p w:rsidR="006962EB" w:rsidRDefault="00DC0EAE">
          <w:pPr>
            <w:pStyle w:val="TOC1"/>
            <w:rPr>
              <w:rFonts w:eastAsiaTheme="minorEastAsia"/>
              <w:noProof/>
              <w:color w:val="auto"/>
              <w:sz w:val="22"/>
              <w:szCs w:val="22"/>
              <w:lang w:eastAsia="en-AU"/>
            </w:rPr>
          </w:pPr>
          <w:hyperlink w:anchor="_Toc515466528" w:history="1">
            <w:r w:rsidR="006962EB" w:rsidRPr="009B77E4">
              <w:rPr>
                <w:rStyle w:val="Hyperlink"/>
                <w:noProof/>
              </w:rPr>
              <w:t>Advance the community services industry</w:t>
            </w:r>
            <w:r w:rsidR="006962EB">
              <w:rPr>
                <w:noProof/>
                <w:webHidden/>
              </w:rPr>
              <w:tab/>
            </w:r>
            <w:r w:rsidR="006962EB">
              <w:rPr>
                <w:noProof/>
                <w:webHidden/>
              </w:rPr>
              <w:fldChar w:fldCharType="begin"/>
            </w:r>
            <w:r w:rsidR="006962EB">
              <w:rPr>
                <w:noProof/>
                <w:webHidden/>
              </w:rPr>
              <w:instrText xml:space="preserve"> PAGEREF _Toc515466528 \h </w:instrText>
            </w:r>
            <w:r w:rsidR="006962EB">
              <w:rPr>
                <w:noProof/>
                <w:webHidden/>
              </w:rPr>
            </w:r>
            <w:r w:rsidR="006962EB">
              <w:rPr>
                <w:noProof/>
                <w:webHidden/>
              </w:rPr>
              <w:fldChar w:fldCharType="separate"/>
            </w:r>
            <w:r w:rsidR="006962EB">
              <w:rPr>
                <w:noProof/>
                <w:webHidden/>
              </w:rPr>
              <w:t>7</w:t>
            </w:r>
            <w:r w:rsidR="006962EB">
              <w:rPr>
                <w:noProof/>
                <w:webHidden/>
              </w:rPr>
              <w:fldChar w:fldCharType="end"/>
            </w:r>
          </w:hyperlink>
        </w:p>
        <w:p w:rsidR="006962EB" w:rsidRDefault="00DC0EAE">
          <w:pPr>
            <w:pStyle w:val="TOC1"/>
            <w:rPr>
              <w:rFonts w:eastAsiaTheme="minorEastAsia"/>
              <w:noProof/>
              <w:color w:val="auto"/>
              <w:sz w:val="22"/>
              <w:szCs w:val="22"/>
              <w:lang w:eastAsia="en-AU"/>
            </w:rPr>
          </w:pPr>
          <w:hyperlink w:anchor="_Toc515466529" w:history="1">
            <w:r w:rsidR="006962EB" w:rsidRPr="009B77E4">
              <w:rPr>
                <w:rStyle w:val="Hyperlink"/>
                <w:rFonts w:cs="MetaOT-Light"/>
                <w:noProof/>
              </w:rPr>
              <w:t>Support service providers to prepare for the NDIS</w:t>
            </w:r>
            <w:r w:rsidR="006962EB">
              <w:rPr>
                <w:noProof/>
                <w:webHidden/>
              </w:rPr>
              <w:tab/>
            </w:r>
            <w:r w:rsidR="006962EB">
              <w:rPr>
                <w:noProof/>
                <w:webHidden/>
              </w:rPr>
              <w:fldChar w:fldCharType="begin"/>
            </w:r>
            <w:r w:rsidR="006962EB">
              <w:rPr>
                <w:noProof/>
                <w:webHidden/>
              </w:rPr>
              <w:instrText xml:space="preserve"> PAGEREF _Toc515466529 \h </w:instrText>
            </w:r>
            <w:r w:rsidR="006962EB">
              <w:rPr>
                <w:noProof/>
                <w:webHidden/>
              </w:rPr>
            </w:r>
            <w:r w:rsidR="006962EB">
              <w:rPr>
                <w:noProof/>
                <w:webHidden/>
              </w:rPr>
              <w:fldChar w:fldCharType="separate"/>
            </w:r>
            <w:r w:rsidR="006962EB">
              <w:rPr>
                <w:noProof/>
                <w:webHidden/>
              </w:rPr>
              <w:t>7</w:t>
            </w:r>
            <w:r w:rsidR="006962EB">
              <w:rPr>
                <w:noProof/>
                <w:webHidden/>
              </w:rPr>
              <w:fldChar w:fldCharType="end"/>
            </w:r>
          </w:hyperlink>
        </w:p>
        <w:p w:rsidR="006962EB" w:rsidRDefault="00DC0EAE">
          <w:pPr>
            <w:pStyle w:val="TOC1"/>
            <w:rPr>
              <w:rFonts w:eastAsiaTheme="minorEastAsia"/>
              <w:noProof/>
              <w:color w:val="auto"/>
              <w:sz w:val="22"/>
              <w:szCs w:val="22"/>
              <w:lang w:eastAsia="en-AU"/>
            </w:rPr>
          </w:pPr>
          <w:hyperlink w:anchor="_Toc515466530" w:history="1">
            <w:r w:rsidR="006962EB" w:rsidRPr="009B77E4">
              <w:rPr>
                <w:rStyle w:val="Hyperlink"/>
                <w:noProof/>
              </w:rPr>
              <w:t>Lead public sector approaches</w:t>
            </w:r>
            <w:r w:rsidR="006962EB">
              <w:rPr>
                <w:noProof/>
                <w:webHidden/>
              </w:rPr>
              <w:tab/>
            </w:r>
            <w:r w:rsidR="006962EB">
              <w:rPr>
                <w:noProof/>
                <w:webHidden/>
              </w:rPr>
              <w:fldChar w:fldCharType="begin"/>
            </w:r>
            <w:r w:rsidR="006962EB">
              <w:rPr>
                <w:noProof/>
                <w:webHidden/>
              </w:rPr>
              <w:instrText xml:space="preserve"> PAGEREF _Toc515466530 \h </w:instrText>
            </w:r>
            <w:r w:rsidR="006962EB">
              <w:rPr>
                <w:noProof/>
                <w:webHidden/>
              </w:rPr>
            </w:r>
            <w:r w:rsidR="006962EB">
              <w:rPr>
                <w:noProof/>
                <w:webHidden/>
              </w:rPr>
              <w:fldChar w:fldCharType="separate"/>
            </w:r>
            <w:r w:rsidR="006962EB">
              <w:rPr>
                <w:noProof/>
                <w:webHidden/>
              </w:rPr>
              <w:t>7</w:t>
            </w:r>
            <w:r w:rsidR="006962EB">
              <w:rPr>
                <w:noProof/>
                <w:webHidden/>
              </w:rPr>
              <w:fldChar w:fldCharType="end"/>
            </w:r>
          </w:hyperlink>
        </w:p>
        <w:p w:rsidR="00E41050" w:rsidRDefault="00E41050" w:rsidP="00E64E00">
          <w:r>
            <w:rPr>
              <w:color w:val="002060"/>
              <w:sz w:val="28"/>
              <w:szCs w:val="48"/>
            </w:rPr>
            <w:fldChar w:fldCharType="end"/>
          </w:r>
        </w:p>
        <w:p w:rsidR="00FB0CEC" w:rsidRDefault="00DC0EAE" w:rsidP="00E64E00"/>
      </w:sdtContent>
    </w:sdt>
    <w:p w:rsidR="00F9055E" w:rsidRDefault="00F9055E" w:rsidP="00E64E00"/>
    <w:p w:rsidR="002E28CA" w:rsidRDefault="002E28CA" w:rsidP="00E64E00">
      <w:bookmarkStart w:id="5" w:name="_Toc418057655"/>
      <w:bookmarkStart w:id="6" w:name="_Toc413879492"/>
      <w:r>
        <w:br w:type="page"/>
      </w:r>
    </w:p>
    <w:p w:rsidR="00F57CD5" w:rsidRPr="00F9055E" w:rsidRDefault="00F57CD5" w:rsidP="00F57CD5">
      <w:pPr>
        <w:pStyle w:val="Heading3"/>
      </w:pPr>
      <w:bookmarkStart w:id="7" w:name="_Toc506452903"/>
      <w:bookmarkStart w:id="8" w:name="_Toc508281095"/>
      <w:bookmarkStart w:id="9" w:name="_Toc515466517"/>
      <w:bookmarkStart w:id="10" w:name="_Toc418057656"/>
      <w:bookmarkStart w:id="11" w:name="_Toc437265276"/>
      <w:bookmarkStart w:id="12" w:name="_Toc437346352"/>
      <w:bookmarkEnd w:id="5"/>
      <w:bookmarkEnd w:id="6"/>
      <w:r w:rsidRPr="00F9055E">
        <w:lastRenderedPageBreak/>
        <w:t>About Queenslanders with Disability Network (QDN)</w:t>
      </w:r>
      <w:bookmarkEnd w:id="7"/>
      <w:bookmarkEnd w:id="8"/>
      <w:bookmarkEnd w:id="9"/>
    </w:p>
    <w:p w:rsidR="00F57CD5" w:rsidRPr="00730286" w:rsidRDefault="00F57CD5" w:rsidP="00F57CD5">
      <w:pPr>
        <w:jc w:val="both"/>
        <w:rPr>
          <w:rFonts w:cs="Arial"/>
        </w:rPr>
      </w:pPr>
      <w:r w:rsidRPr="00730286">
        <w:rPr>
          <w:rFonts w:cs="Arial"/>
        </w:rPr>
        <w:t xml:space="preserve">QDN is an organisation of, for, and with people with disability and the organisation’s motto is “nothing about us without us.” QDN operates a state-wide network of members who provide information, feedback and views from a consumer perspective to inform systemic policy feedback to Government and peak bodies. QDN also provides information and referral support to people with disability. </w:t>
      </w:r>
    </w:p>
    <w:p w:rsidR="00F57CD5" w:rsidRPr="00730286" w:rsidRDefault="00F57CD5" w:rsidP="00F57CD5">
      <w:pPr>
        <w:jc w:val="both"/>
        <w:rPr>
          <w:rFonts w:cs="Arial"/>
        </w:rPr>
      </w:pPr>
      <w:r w:rsidRPr="00730286">
        <w:rPr>
          <w:rFonts w:cs="Arial"/>
        </w:rPr>
        <w:t xml:space="preserve">QDN has over 900 members across Queensland who provide QDN with the perspectives of people with disability. </w:t>
      </w:r>
    </w:p>
    <w:p w:rsidR="00F57CD5" w:rsidRPr="00707631" w:rsidRDefault="00F57CD5" w:rsidP="00F57CD5">
      <w:pPr>
        <w:pStyle w:val="Heading3"/>
      </w:pPr>
      <w:bookmarkStart w:id="13" w:name="_Toc273107840"/>
      <w:bookmarkStart w:id="14" w:name="_Toc346890373"/>
      <w:bookmarkStart w:id="15" w:name="_Toc363828327"/>
      <w:bookmarkStart w:id="16" w:name="_Toc413879493"/>
      <w:bookmarkStart w:id="17" w:name="_Toc418057657"/>
      <w:bookmarkStart w:id="18" w:name="_Toc506452904"/>
      <w:bookmarkStart w:id="19" w:name="_Toc508281096"/>
      <w:bookmarkStart w:id="20" w:name="_Toc515466518"/>
      <w:r w:rsidRPr="00707631">
        <w:t>Value Statement on People with Disability</w:t>
      </w:r>
      <w:bookmarkEnd w:id="13"/>
      <w:bookmarkEnd w:id="14"/>
      <w:bookmarkEnd w:id="15"/>
      <w:bookmarkEnd w:id="16"/>
      <w:bookmarkEnd w:id="17"/>
      <w:bookmarkEnd w:id="18"/>
      <w:bookmarkEnd w:id="19"/>
      <w:bookmarkEnd w:id="20"/>
    </w:p>
    <w:p w:rsidR="00F57CD5" w:rsidRPr="008151DD" w:rsidRDefault="00F57CD5" w:rsidP="00F57CD5">
      <w:pPr>
        <w:jc w:val="both"/>
        <w:rPr>
          <w:rFonts w:cs="Arial"/>
        </w:rPr>
      </w:pPr>
      <w:r w:rsidRPr="008151DD">
        <w:rPr>
          <w:rFonts w:cs="Arial"/>
        </w:rPr>
        <w:t xml:space="preserve">QDN’s work in providing feedback and input into systemic policy issues is based upon the organisation’s core values and the place of people with disability in an inclusive Australian society. </w:t>
      </w:r>
    </w:p>
    <w:p w:rsidR="00F57CD5" w:rsidRPr="00F9055E" w:rsidRDefault="00F57CD5" w:rsidP="00F57CD5">
      <w:r w:rsidRPr="00F9055E">
        <w:t>QDN believes that:</w:t>
      </w:r>
    </w:p>
    <w:p w:rsidR="00F57CD5" w:rsidRPr="00F9055E" w:rsidRDefault="00F57CD5" w:rsidP="00F57CD5">
      <w:pPr>
        <w:pStyle w:val="ListParagraph"/>
        <w:numPr>
          <w:ilvl w:val="0"/>
          <w:numId w:val="1"/>
        </w:numPr>
        <w:spacing w:after="200"/>
      </w:pPr>
      <w:r w:rsidRPr="00F9055E">
        <w:t>All people with disability have a right to a place in the community and</w:t>
      </w:r>
      <w:r>
        <w:t xml:space="preserve"> have</w:t>
      </w:r>
      <w:r w:rsidRPr="00F9055E">
        <w:t xml:space="preserve"> contributions to make to community. This is as empowered, free citizens who are as valued, present, participating and welcomed as members of any dynamic and diverse society.</w:t>
      </w:r>
    </w:p>
    <w:p w:rsidR="00F57CD5" w:rsidRPr="00F9055E" w:rsidRDefault="00F57CD5" w:rsidP="00F57CD5">
      <w:pPr>
        <w:pStyle w:val="ListParagraph"/>
        <w:numPr>
          <w:ilvl w:val="0"/>
          <w:numId w:val="1"/>
        </w:numPr>
        <w:spacing w:after="200"/>
      </w:pPr>
      <w:r w:rsidRPr="00F9055E">
        <w:t xml:space="preserve">The place of people with disability in the community is not just about people with disability having a house in the community. </w:t>
      </w:r>
      <w:r>
        <w:t xml:space="preserve"> Core to this </w:t>
      </w:r>
      <w:r w:rsidRPr="00F9055E">
        <w:t>is that they are welcomed in the community as ordinary citizens where they are genuinely given opportunities to contribute and actively participate. People with disability need to be in communities where their individuality, their talents, and their lived experiences of disability are recognised and acknowledged.</w:t>
      </w:r>
    </w:p>
    <w:p w:rsidR="00F57CD5" w:rsidRPr="00F9055E" w:rsidRDefault="00F57CD5" w:rsidP="00F57CD5">
      <w:pPr>
        <w:pStyle w:val="ListParagraph"/>
        <w:numPr>
          <w:ilvl w:val="0"/>
          <w:numId w:val="1"/>
        </w:numPr>
        <w:spacing w:after="200"/>
      </w:pPr>
      <w:r w:rsidRPr="00F9055E">
        <w:t>Culturally and historically, people with disability are not afforded the same value, opportunities or access to community life.</w:t>
      </w:r>
    </w:p>
    <w:p w:rsidR="00F57CD5" w:rsidRPr="00F9055E" w:rsidRDefault="00F57CD5" w:rsidP="00F57CD5">
      <w:pPr>
        <w:pStyle w:val="ListParagraph"/>
        <w:numPr>
          <w:ilvl w:val="0"/>
          <w:numId w:val="1"/>
        </w:numPr>
        <w:spacing w:after="200"/>
      </w:pPr>
      <w:r w:rsidRPr="00F9055E">
        <w:t xml:space="preserve">Any inclusion in community for people with disability is conditional and vulnerable to withdrawal. </w:t>
      </w:r>
    </w:p>
    <w:p w:rsidR="00F57CD5" w:rsidRPr="00F9055E" w:rsidRDefault="00F57CD5" w:rsidP="00F57CD5">
      <w:pPr>
        <w:pStyle w:val="ListParagraph"/>
        <w:numPr>
          <w:ilvl w:val="0"/>
          <w:numId w:val="1"/>
        </w:numPr>
        <w:spacing w:after="200"/>
      </w:pPr>
      <w:r w:rsidRPr="00F9055E">
        <w:t>Many people with disability in Queensland are excluded from the most basic experiences of ordinary lives.</w:t>
      </w:r>
    </w:p>
    <w:p w:rsidR="00F57CD5" w:rsidRPr="00F9055E" w:rsidRDefault="00F57CD5" w:rsidP="00F57CD5">
      <w:pPr>
        <w:pStyle w:val="ListParagraph"/>
        <w:numPr>
          <w:ilvl w:val="0"/>
          <w:numId w:val="1"/>
        </w:numPr>
        <w:spacing w:after="200"/>
      </w:pPr>
      <w:r w:rsidRPr="00F9055E">
        <w:t>Current exclusionary practices are unacceptable and must be challenged.</w:t>
      </w:r>
    </w:p>
    <w:p w:rsidR="00F57CD5" w:rsidRPr="00F9055E" w:rsidRDefault="00F57CD5" w:rsidP="00F57CD5">
      <w:pPr>
        <w:pStyle w:val="ListParagraph"/>
        <w:numPr>
          <w:ilvl w:val="0"/>
          <w:numId w:val="1"/>
        </w:numPr>
        <w:spacing w:after="200"/>
      </w:pPr>
      <w:r w:rsidRPr="00F9055E">
        <w:t>These issues affect not only people with disability but the whole community.</w:t>
      </w:r>
    </w:p>
    <w:p w:rsidR="00F57CD5" w:rsidRDefault="00F57CD5" w:rsidP="00F57CD5">
      <w:pPr>
        <w:pStyle w:val="ListParagraph"/>
        <w:numPr>
          <w:ilvl w:val="0"/>
          <w:numId w:val="1"/>
        </w:numPr>
        <w:spacing w:after="200"/>
      </w:pPr>
      <w:r w:rsidRPr="00F9055E">
        <w:t>The responsibility is shared. It lies within government (federal, state and local) and the community at large, to ensure that people with disability have a place and are resourced to belong in community.</w:t>
      </w:r>
    </w:p>
    <w:p w:rsidR="000D2124" w:rsidRPr="000D2124" w:rsidRDefault="000D2124" w:rsidP="000D2124">
      <w:pPr>
        <w:pStyle w:val="ListParagraph"/>
        <w:numPr>
          <w:ilvl w:val="0"/>
          <w:numId w:val="1"/>
        </w:numPr>
        <w:spacing w:after="200"/>
      </w:pPr>
      <w:r w:rsidRPr="000D2124">
        <w:rPr>
          <w:rFonts w:cs="Arial"/>
        </w:rPr>
        <w:lastRenderedPageBreak/>
        <w:t>Above all, we believe in, and seek to model, a human rights approach that recognises disability as a social issue and recognises the rights of all Australians as equal citizens.</w:t>
      </w:r>
    </w:p>
    <w:p w:rsidR="005F37A1" w:rsidRDefault="00A443E3" w:rsidP="00B32B7E">
      <w:pPr>
        <w:pStyle w:val="Heading3"/>
        <w:jc w:val="both"/>
      </w:pPr>
      <w:bookmarkStart w:id="21" w:name="_Toc515466519"/>
      <w:bookmarkEnd w:id="10"/>
      <w:bookmarkEnd w:id="11"/>
      <w:bookmarkEnd w:id="12"/>
      <w:r>
        <w:t>Introduction</w:t>
      </w:r>
      <w:bookmarkEnd w:id="21"/>
    </w:p>
    <w:p w:rsidR="00A321B3" w:rsidRPr="00A321B3" w:rsidRDefault="00C4197F" w:rsidP="00B32B7E">
      <w:pPr>
        <w:jc w:val="both"/>
        <w:rPr>
          <w:rFonts w:cs="Arial"/>
        </w:rPr>
      </w:pPr>
      <w:r w:rsidRPr="00FE31C7">
        <w:rPr>
          <w:rFonts w:cs="Arial"/>
        </w:rPr>
        <w:t xml:space="preserve">QDN welcomes the opportunity to make a </w:t>
      </w:r>
      <w:r w:rsidR="00AE5C7F">
        <w:rPr>
          <w:rFonts w:cs="Arial"/>
        </w:rPr>
        <w:t xml:space="preserve">brief </w:t>
      </w:r>
      <w:r w:rsidRPr="00FE31C7">
        <w:rPr>
          <w:rFonts w:cs="Arial"/>
        </w:rPr>
        <w:t xml:space="preserve">submission to </w:t>
      </w:r>
      <w:r w:rsidRPr="001C4BC9">
        <w:rPr>
          <w:rFonts w:cs="Arial"/>
          <w:i/>
        </w:rPr>
        <w:t>th</w:t>
      </w:r>
      <w:r w:rsidR="001433BD" w:rsidRPr="001C4BC9">
        <w:rPr>
          <w:rFonts w:cs="Arial"/>
          <w:i/>
        </w:rPr>
        <w:t xml:space="preserve">e </w:t>
      </w:r>
      <w:r w:rsidR="00641588">
        <w:rPr>
          <w:rFonts w:cs="Arial"/>
          <w:i/>
        </w:rPr>
        <w:t xml:space="preserve">Draft </w:t>
      </w:r>
      <w:r w:rsidR="003328D2">
        <w:rPr>
          <w:rFonts w:cs="Arial"/>
          <w:i/>
        </w:rPr>
        <w:t>Department of Communities</w:t>
      </w:r>
      <w:r w:rsidR="00641588">
        <w:rPr>
          <w:rFonts w:cs="Arial"/>
          <w:i/>
        </w:rPr>
        <w:t xml:space="preserve">, Disability Services and Seniors (DCDSS) Strategic Plan 2018-2022.  </w:t>
      </w:r>
      <w:r w:rsidR="00A321B3">
        <w:rPr>
          <w:rFonts w:cs="Arial"/>
        </w:rPr>
        <w:t xml:space="preserve">The need for a clear strategic direction is important, particularly in this time of change for many people with disability and their families.  </w:t>
      </w:r>
      <w:r w:rsidR="00763F37">
        <w:rPr>
          <w:rFonts w:cs="Arial"/>
        </w:rPr>
        <w:t xml:space="preserve">People with disability who are not eligible for the NDIS need assurance that services and supports will continue for them in some capacity. </w:t>
      </w:r>
      <w:r w:rsidR="00A321B3">
        <w:rPr>
          <w:rFonts w:cs="Arial"/>
        </w:rPr>
        <w:t>QDN supports continuation of the rollout of the All Abilities Queensland Action Plan</w:t>
      </w:r>
      <w:r w:rsidR="00763F37">
        <w:rPr>
          <w:rFonts w:cs="Arial"/>
        </w:rPr>
        <w:t xml:space="preserve"> and sees this as fundamental a fully inclusive Queensland.</w:t>
      </w:r>
    </w:p>
    <w:p w:rsidR="005F44C6" w:rsidRDefault="00E95950" w:rsidP="00B32B7E">
      <w:pPr>
        <w:jc w:val="both"/>
        <w:rPr>
          <w:rFonts w:cs="Arial"/>
        </w:rPr>
      </w:pPr>
      <w:r>
        <w:rPr>
          <w:rFonts w:cs="Arial"/>
        </w:rPr>
        <w:t xml:space="preserve">QDN’s response will focus on key points of feedback on the strategic priorities set out in the strategic plan: put people first, </w:t>
      </w:r>
      <w:r w:rsidR="00A321B3">
        <w:rPr>
          <w:rFonts w:cs="Arial"/>
        </w:rPr>
        <w:t>value Queensland communities, advance the community services industry and demonstrate leading approaches to public sector management and governance.</w:t>
      </w:r>
      <w:r>
        <w:rPr>
          <w:rFonts w:cs="Arial"/>
        </w:rPr>
        <w:t xml:space="preserve"> </w:t>
      </w:r>
      <w:r w:rsidR="00A531B3">
        <w:rPr>
          <w:rFonts w:cs="Arial"/>
        </w:rPr>
        <w:t xml:space="preserve"> </w:t>
      </w:r>
    </w:p>
    <w:p w:rsidR="003E1A31" w:rsidRPr="003E1A31" w:rsidRDefault="003E1A31" w:rsidP="00B32B7E">
      <w:pPr>
        <w:pStyle w:val="Heading3"/>
        <w:jc w:val="both"/>
      </w:pPr>
      <w:bookmarkStart w:id="22" w:name="_Toc515466520"/>
      <w:r>
        <w:t xml:space="preserve">QDN’s </w:t>
      </w:r>
      <w:r w:rsidR="001D3795">
        <w:t>Position</w:t>
      </w:r>
      <w:bookmarkEnd w:id="22"/>
      <w:r w:rsidR="001D3795">
        <w:t xml:space="preserve"> </w:t>
      </w:r>
    </w:p>
    <w:p w:rsidR="005D18C3" w:rsidRDefault="00763F37" w:rsidP="00A321B3">
      <w:pPr>
        <w:jc w:val="both"/>
        <w:rPr>
          <w:rFonts w:cs="Arial"/>
        </w:rPr>
      </w:pPr>
      <w:r w:rsidRPr="00FE31C7">
        <w:rPr>
          <w:rFonts w:cs="Arial"/>
        </w:rPr>
        <w:t xml:space="preserve">QDN strongly supports the right of people with disability to be engaged in </w:t>
      </w:r>
      <w:r>
        <w:rPr>
          <w:rFonts w:cs="Arial"/>
        </w:rPr>
        <w:t xml:space="preserve">their communities, fully participating in the educational, work, social and cultural pursuits on offer and a part of the fabric of our diverse society and culture. </w:t>
      </w:r>
      <w:r w:rsidR="00A321B3">
        <w:rPr>
          <w:rFonts w:cs="Arial"/>
        </w:rPr>
        <w:t xml:space="preserve">QDN supports the vision set out in the Draft Strategic Plan where “people of all ages, backgrounds and abilities can participate, are included and resilient and, enjoy high levels of social and economic wellbeing”. QDN believes that continuing to deliver on the </w:t>
      </w:r>
      <w:r w:rsidR="00A321B3" w:rsidRPr="005F44C6">
        <w:rPr>
          <w:rFonts w:cs="Arial"/>
          <w:i/>
        </w:rPr>
        <w:t xml:space="preserve">Action Plan for All Abilities Queensland Opportunities for all </w:t>
      </w:r>
      <w:r w:rsidR="00A321B3">
        <w:rPr>
          <w:rFonts w:cs="Arial"/>
        </w:rPr>
        <w:t xml:space="preserve">is fundamental to this. </w:t>
      </w:r>
      <w:r w:rsidR="005D18C3" w:rsidRPr="00F2103E">
        <w:rPr>
          <w:rFonts w:cs="Arial"/>
        </w:rPr>
        <w:t>QDN also calls for the Queensland Government to invest directly in the leadership and citizenship of skills of people with disability so they are better equipped to engage with, and contribute  to, their local communities.</w:t>
      </w:r>
      <w:r w:rsidR="005D18C3">
        <w:rPr>
          <w:rFonts w:cs="Arial"/>
        </w:rPr>
        <w:t xml:space="preserve"> </w:t>
      </w:r>
    </w:p>
    <w:p w:rsidR="00A321B3" w:rsidRDefault="00A321B3" w:rsidP="00A321B3">
      <w:pPr>
        <w:jc w:val="both"/>
        <w:rPr>
          <w:rFonts w:cs="Arial"/>
        </w:rPr>
      </w:pPr>
      <w:r>
        <w:rPr>
          <w:rFonts w:cs="Arial"/>
        </w:rPr>
        <w:t xml:space="preserve">Ensuring there is a smooth transition for people into the NDIS </w:t>
      </w:r>
      <w:r w:rsidR="00763F37">
        <w:rPr>
          <w:rFonts w:cs="Arial"/>
        </w:rPr>
        <w:t xml:space="preserve">as the State transitions to full roll out </w:t>
      </w:r>
      <w:r>
        <w:rPr>
          <w:rFonts w:cs="Arial"/>
        </w:rPr>
        <w:t xml:space="preserve">and that bilateral agreements are successfully negotiated is also important. Continuing to provide a service response to people who are NDIS ineligible is also </w:t>
      </w:r>
      <w:r w:rsidR="00763F37">
        <w:rPr>
          <w:rFonts w:cs="Arial"/>
        </w:rPr>
        <w:t>fundamental</w:t>
      </w:r>
      <w:r>
        <w:rPr>
          <w:rFonts w:cs="Arial"/>
        </w:rPr>
        <w:t>. Providing robust independent advocacy for vulnerable people is an important safeguard for people, wherever they sit in the service system.</w:t>
      </w:r>
    </w:p>
    <w:p w:rsidR="005F60C5" w:rsidRDefault="00567933" w:rsidP="007D5F60">
      <w:pPr>
        <w:pStyle w:val="Heading3"/>
      </w:pPr>
      <w:bookmarkStart w:id="23" w:name="_Toc515466521"/>
      <w:r>
        <w:t>Put people first</w:t>
      </w:r>
      <w:bookmarkEnd w:id="23"/>
    </w:p>
    <w:p w:rsidR="00EB54F9" w:rsidRPr="00312984" w:rsidRDefault="00EB54F9" w:rsidP="00EB54F9">
      <w:pPr>
        <w:pStyle w:val="Heading3"/>
        <w:rPr>
          <w:rStyle w:val="A9"/>
          <w:color w:val="auto"/>
          <w:sz w:val="24"/>
          <w:szCs w:val="24"/>
        </w:rPr>
      </w:pPr>
      <w:bookmarkStart w:id="24" w:name="_Toc515466522"/>
      <w:r w:rsidRPr="00312984">
        <w:rPr>
          <w:rStyle w:val="A9"/>
          <w:color w:val="auto"/>
          <w:sz w:val="24"/>
          <w:szCs w:val="24"/>
        </w:rPr>
        <w:t>State government commitment to fund advocacy services for people with disability</w:t>
      </w:r>
      <w:bookmarkEnd w:id="24"/>
    </w:p>
    <w:p w:rsidR="00475538" w:rsidRPr="006C7FC7" w:rsidRDefault="00475538" w:rsidP="00475538">
      <w:r w:rsidRPr="006C7FC7">
        <w:lastRenderedPageBreak/>
        <w:t>QDN welcomes the recent announcement by Minister O’Rourke to honour an election commitment and continue funding advocacy services in Queensland until 202</w:t>
      </w:r>
      <w:r w:rsidR="00312984" w:rsidRPr="006C7FC7">
        <w:t xml:space="preserve">1. It is fundamental to continue funding </w:t>
      </w:r>
      <w:r w:rsidR="00312984" w:rsidRPr="006C7FC7">
        <w:rPr>
          <w:color w:val="000000"/>
          <w:shd w:val="clear" w:color="auto" w:fill="FFFFFF"/>
        </w:rPr>
        <w:t>advocacy support to people during times of change</w:t>
      </w:r>
      <w:r w:rsidR="00CB6BF3" w:rsidRPr="006C7FC7">
        <w:rPr>
          <w:color w:val="000000"/>
          <w:shd w:val="clear" w:color="auto" w:fill="FFFFFF"/>
        </w:rPr>
        <w:t>.</w:t>
      </w:r>
      <w:r w:rsidR="00312984" w:rsidRPr="006C7FC7">
        <w:rPr>
          <w:color w:val="000000"/>
          <w:shd w:val="clear" w:color="auto" w:fill="FFFFFF"/>
        </w:rPr>
        <w:t xml:space="preserve"> </w:t>
      </w:r>
      <w:r w:rsidR="007B3B8B" w:rsidRPr="006C7FC7">
        <w:rPr>
          <w:color w:val="000000"/>
          <w:shd w:val="clear" w:color="auto" w:fill="FFFFFF"/>
        </w:rPr>
        <w:t xml:space="preserve">It is also important that people with disability, including those who are not NDIS eligible, are able to receive advocacy for issues outside the NDIS. It is important that these services maintain their independence to ensure effective advocacy. </w:t>
      </w:r>
      <w:r w:rsidR="00312984" w:rsidRPr="006C7FC7">
        <w:rPr>
          <w:color w:val="000000"/>
          <w:shd w:val="clear" w:color="auto" w:fill="FFFFFF"/>
        </w:rPr>
        <w:t xml:space="preserve">These services will protect the rights of people with disability and help them have a voice in the decisions that affect their lives, particularly as they continue to transition to the NDIS. </w:t>
      </w:r>
    </w:p>
    <w:p w:rsidR="00733813" w:rsidRDefault="00733813" w:rsidP="00EB54F9">
      <w:pPr>
        <w:pStyle w:val="Heading3"/>
        <w:rPr>
          <w:rStyle w:val="A9"/>
          <w:color w:val="auto"/>
          <w:sz w:val="24"/>
          <w:szCs w:val="24"/>
        </w:rPr>
      </w:pPr>
      <w:bookmarkStart w:id="25" w:name="_Toc515466523"/>
      <w:r>
        <w:rPr>
          <w:rStyle w:val="A9"/>
          <w:color w:val="auto"/>
          <w:sz w:val="24"/>
          <w:szCs w:val="24"/>
        </w:rPr>
        <w:t>Effective engagement with people with disability</w:t>
      </w:r>
      <w:bookmarkEnd w:id="25"/>
    </w:p>
    <w:p w:rsidR="00604675" w:rsidRPr="00F2103E" w:rsidRDefault="00733813" w:rsidP="00733813">
      <w:pPr>
        <w:shd w:val="clear" w:color="auto" w:fill="FFFFFF"/>
        <w:spacing w:line="240" w:lineRule="auto"/>
      </w:pPr>
      <w:r w:rsidRPr="00F2103E">
        <w:t>It is essential that the Queensland Government continue to</w:t>
      </w:r>
      <w:r w:rsidRPr="00F2103E">
        <w:rPr>
          <w:b/>
        </w:rPr>
        <w:t xml:space="preserve"> </w:t>
      </w:r>
      <w:r w:rsidR="005D18C3" w:rsidRPr="00F2103E">
        <w:t xml:space="preserve">directly </w:t>
      </w:r>
      <w:r w:rsidRPr="00F2103E">
        <w:t>engage people with disability to deliver citizen-led policy development</w:t>
      </w:r>
      <w:r w:rsidR="00604675" w:rsidRPr="00F2103E">
        <w:t xml:space="preserve"> and to ensure their procurement of services and products minimises risk.</w:t>
      </w:r>
    </w:p>
    <w:p w:rsidR="00F53525" w:rsidRPr="00F2103E" w:rsidRDefault="00733813" w:rsidP="00733813">
      <w:pPr>
        <w:shd w:val="clear" w:color="auto" w:fill="FFFFFF"/>
        <w:spacing w:line="240" w:lineRule="auto"/>
      </w:pPr>
      <w:r w:rsidRPr="00F2103E">
        <w:t>Engagement with people with disability in the planning, design, delivery and evaluation of all State Government portfolio areas will deliver inclusive and accessib</w:t>
      </w:r>
      <w:r w:rsidR="00604675" w:rsidRPr="00F2103E">
        <w:t xml:space="preserve">le policy, services and systems, reduce the likelihood of making costly procurement and design errors </w:t>
      </w:r>
      <w:r w:rsidRPr="00F2103E">
        <w:t xml:space="preserve">and </w:t>
      </w:r>
      <w:r w:rsidR="00604675" w:rsidRPr="00F2103E">
        <w:t xml:space="preserve">provide </w:t>
      </w:r>
      <w:r w:rsidRPr="00F2103E">
        <w:t xml:space="preserve">better outcomes for Government and Queenslanders. </w:t>
      </w:r>
    </w:p>
    <w:p w:rsidR="00733813" w:rsidRPr="00F2103E" w:rsidRDefault="00604675" w:rsidP="00733813">
      <w:pPr>
        <w:shd w:val="clear" w:color="auto" w:fill="FFFFFF"/>
        <w:spacing w:line="240" w:lineRule="auto"/>
      </w:pPr>
      <w:r w:rsidRPr="00F2103E">
        <w:t xml:space="preserve">To engage effectively with </w:t>
      </w:r>
      <w:r w:rsidR="005D18C3" w:rsidRPr="00F2103E">
        <w:t xml:space="preserve">people with disability </w:t>
      </w:r>
      <w:r w:rsidRPr="00F2103E">
        <w:t xml:space="preserve">requires </w:t>
      </w:r>
      <w:r w:rsidR="00F53525" w:rsidRPr="00F2103E">
        <w:t xml:space="preserve">the </w:t>
      </w:r>
      <w:r w:rsidR="00733813" w:rsidRPr="00F2103E">
        <w:t xml:space="preserve">Government </w:t>
      </w:r>
      <w:r w:rsidR="00F53525" w:rsidRPr="00F2103E">
        <w:t xml:space="preserve">to </w:t>
      </w:r>
      <w:r w:rsidR="00733813" w:rsidRPr="00F2103E">
        <w:t xml:space="preserve">invest in the leadership and capacity of people with disability to be able to engage and represent as consumers of services. </w:t>
      </w:r>
    </w:p>
    <w:p w:rsidR="00CB6BF3" w:rsidRPr="006C7FC7" w:rsidRDefault="00733813" w:rsidP="00EB54F9">
      <w:pPr>
        <w:pStyle w:val="Heading3"/>
        <w:rPr>
          <w:rStyle w:val="A9"/>
          <w:color w:val="auto"/>
          <w:sz w:val="24"/>
          <w:szCs w:val="24"/>
        </w:rPr>
      </w:pPr>
      <w:bookmarkStart w:id="26" w:name="_Toc515466524"/>
      <w:r>
        <w:rPr>
          <w:rStyle w:val="A9"/>
          <w:color w:val="auto"/>
          <w:sz w:val="24"/>
          <w:szCs w:val="24"/>
        </w:rPr>
        <w:t>D</w:t>
      </w:r>
      <w:r w:rsidR="00EB54F9" w:rsidRPr="006C7FC7">
        <w:rPr>
          <w:rStyle w:val="A9"/>
          <w:color w:val="auto"/>
          <w:sz w:val="24"/>
          <w:szCs w:val="24"/>
        </w:rPr>
        <w:t>eliver the workforce development and workplace diversity strategies</w:t>
      </w:r>
      <w:bookmarkEnd w:id="26"/>
    </w:p>
    <w:p w:rsidR="00405698" w:rsidRDefault="00CB6BF3" w:rsidP="00672144">
      <w:pPr>
        <w:spacing w:before="100" w:beforeAutospacing="1" w:after="100" w:afterAutospacing="1" w:line="240" w:lineRule="auto"/>
      </w:pPr>
      <w:r>
        <w:t xml:space="preserve">QDN supports the workforce development and workplace diversity strategies </w:t>
      </w:r>
      <w:r w:rsidR="007B3B8B">
        <w:t>developed by Queensland Government. QDN challenges DCDSS to meet and exceed the 10</w:t>
      </w:r>
      <w:r w:rsidR="006C7FC7">
        <w:t xml:space="preserve"> percent target set out in the Inclusion and Diversity Commitment</w:t>
      </w:r>
      <w:r w:rsidR="006C7FC7">
        <w:rPr>
          <w:rStyle w:val="FootnoteReference"/>
        </w:rPr>
        <w:footnoteReference w:id="1"/>
      </w:r>
      <w:r w:rsidR="006C7FC7">
        <w:t xml:space="preserve">. </w:t>
      </w:r>
      <w:r w:rsidR="00672144" w:rsidRPr="00672144">
        <w:rPr>
          <w:rFonts w:cstheme="minorHAnsi"/>
          <w:bCs/>
          <w:lang w:eastAsia="en-AU"/>
        </w:rPr>
        <w:t>QDN believes Queensland government has an opportunity to a</w:t>
      </w:r>
      <w:r w:rsidR="00672144" w:rsidRPr="00672144">
        <w:t xml:space="preserve">ct as a lead employer of people with disability, adopting Australian best practise targets in relation to the percentage of people with disability to be employed across the Queensland Government and promoting a similar approach across Local Government.  </w:t>
      </w:r>
    </w:p>
    <w:p w:rsidR="00672144" w:rsidRDefault="00672144" w:rsidP="00672144">
      <w:pPr>
        <w:spacing w:before="100" w:beforeAutospacing="1" w:after="100" w:afterAutospacing="1" w:line="240" w:lineRule="auto"/>
        <w:rPr>
          <w:b/>
        </w:rPr>
      </w:pPr>
      <w:r w:rsidRPr="00672144">
        <w:t xml:space="preserve">Government also has a role in ensuring Queensland and Local Government workplaces are fully accessible and </w:t>
      </w:r>
      <w:r w:rsidR="00405698">
        <w:t>i</w:t>
      </w:r>
      <w:r w:rsidRPr="00672144">
        <w:t>nvesting in individual capacity building and peer mentoring support services targeted to people with disability entering the workforce</w:t>
      </w:r>
      <w:r w:rsidR="00405698">
        <w:t xml:space="preserve">. Other strategies include: </w:t>
      </w:r>
      <w:r>
        <w:t>creating targeted job creation opportunities, matching a job to a person’s skills and building upon the person’s ability</w:t>
      </w:r>
      <w:r w:rsidR="00405698">
        <w:t xml:space="preserve"> and contributing to targeted programs and strategies to employ people with disability</w:t>
      </w:r>
      <w:r w:rsidRPr="00672144">
        <w:t>.</w:t>
      </w:r>
      <w:r>
        <w:rPr>
          <w:b/>
        </w:rPr>
        <w:t xml:space="preserve">  </w:t>
      </w:r>
    </w:p>
    <w:p w:rsidR="008F3A03" w:rsidRPr="00405698" w:rsidRDefault="008F3A03" w:rsidP="00EB54F9">
      <w:pPr>
        <w:pStyle w:val="Heading3"/>
        <w:rPr>
          <w:rStyle w:val="A9"/>
          <w:color w:val="auto"/>
          <w:sz w:val="24"/>
          <w:szCs w:val="24"/>
        </w:rPr>
      </w:pPr>
      <w:bookmarkStart w:id="27" w:name="_Toc515466525"/>
      <w:r w:rsidRPr="00405698">
        <w:rPr>
          <w:rStyle w:val="A9"/>
          <w:color w:val="auto"/>
          <w:sz w:val="24"/>
          <w:szCs w:val="24"/>
        </w:rPr>
        <w:t>Queensland Financial Inclusion Plan</w:t>
      </w:r>
      <w:bookmarkEnd w:id="27"/>
      <w:r w:rsidRPr="00405698">
        <w:rPr>
          <w:rStyle w:val="A9"/>
          <w:color w:val="auto"/>
          <w:sz w:val="24"/>
          <w:szCs w:val="24"/>
        </w:rPr>
        <w:t xml:space="preserve"> </w:t>
      </w:r>
    </w:p>
    <w:p w:rsidR="00405698" w:rsidRDefault="00405698" w:rsidP="00405698">
      <w:pPr>
        <w:rPr>
          <w:rFonts w:cs="Arial"/>
          <w:lang w:eastAsia="en-AU"/>
        </w:rPr>
      </w:pPr>
      <w:r w:rsidRPr="00405698">
        <w:lastRenderedPageBreak/>
        <w:t xml:space="preserve">QDN </w:t>
      </w:r>
      <w:r>
        <w:t>supports the inclusion of people with disability in the Queensland Financial Plan</w:t>
      </w:r>
      <w:r w:rsidR="00E31D04">
        <w:t xml:space="preserve">. QDN acknowledges there are </w:t>
      </w:r>
      <w:r w:rsidR="00D370C2">
        <w:t xml:space="preserve">often </w:t>
      </w:r>
      <w:r w:rsidR="00E31D04">
        <w:t>specifi</w:t>
      </w:r>
      <w:r w:rsidR="00D370C2">
        <w:t xml:space="preserve">c reasons relating to why people with disability and their supporters experience financial hardship. These include: </w:t>
      </w:r>
      <w:r w:rsidR="00D370C2" w:rsidRPr="00D370C2">
        <w:rPr>
          <w:rFonts w:cs="Arial"/>
          <w:lang w:eastAsia="en-AU"/>
        </w:rPr>
        <w:t>paying for the extra costs associated with disability, balanc</w:t>
      </w:r>
      <w:r w:rsidR="00D370C2">
        <w:rPr>
          <w:rFonts w:cs="Arial"/>
          <w:lang w:eastAsia="en-AU"/>
        </w:rPr>
        <w:t xml:space="preserve">ing </w:t>
      </w:r>
      <w:r w:rsidR="00D370C2" w:rsidRPr="00D370C2">
        <w:rPr>
          <w:rFonts w:cs="Arial"/>
          <w:lang w:eastAsia="en-AU"/>
        </w:rPr>
        <w:t>earning money with caring responsibilities, and sav</w:t>
      </w:r>
      <w:r w:rsidR="00D370C2">
        <w:rPr>
          <w:rFonts w:cs="Arial"/>
          <w:lang w:eastAsia="en-AU"/>
        </w:rPr>
        <w:t xml:space="preserve">ing </w:t>
      </w:r>
      <w:r w:rsidR="00D370C2" w:rsidRPr="00D370C2">
        <w:rPr>
          <w:rFonts w:cs="Arial"/>
          <w:lang w:eastAsia="en-AU"/>
        </w:rPr>
        <w:t>for retirement.</w:t>
      </w:r>
      <w:r w:rsidR="00D370C2" w:rsidRPr="00D370C2">
        <w:rPr>
          <w:rStyle w:val="EndnoteReference"/>
          <w:rFonts w:cs="Arial"/>
          <w:lang w:eastAsia="en-AU"/>
        </w:rPr>
        <w:endnoteReference w:id="1"/>
      </w:r>
      <w:r w:rsidR="00D370C2" w:rsidRPr="00D370C2">
        <w:rPr>
          <w:rFonts w:cs="Arial"/>
          <w:lang w:eastAsia="en-AU"/>
        </w:rPr>
        <w:t xml:space="preserve"> Many people with disability are on low incomes and may experience a greater incidence of financial exploitation due to their circumstances</w:t>
      </w:r>
      <w:r w:rsidR="00D370C2">
        <w:rPr>
          <w:rFonts w:cs="Arial"/>
          <w:lang w:eastAsia="en-AU"/>
        </w:rPr>
        <w:t>.</w:t>
      </w:r>
    </w:p>
    <w:p w:rsidR="00D370C2" w:rsidRDefault="00D370C2" w:rsidP="00405698">
      <w:pPr>
        <w:rPr>
          <w:rFonts w:cs="Arial"/>
          <w:lang w:eastAsia="en-AU"/>
        </w:rPr>
      </w:pPr>
      <w:r>
        <w:rPr>
          <w:rFonts w:cs="Arial"/>
          <w:lang w:eastAsia="en-AU"/>
        </w:rPr>
        <w:t>QDN asserts there should be specifically targeted strategies concerning people with disability in relation to:</w:t>
      </w:r>
    </w:p>
    <w:p w:rsidR="00D370C2" w:rsidRPr="00C33ADC" w:rsidRDefault="00C33ADC" w:rsidP="00C33ADC">
      <w:pPr>
        <w:pStyle w:val="ListParagraph"/>
        <w:numPr>
          <w:ilvl w:val="0"/>
          <w:numId w:val="29"/>
        </w:numPr>
        <w:rPr>
          <w:rFonts w:cs="Arial"/>
          <w:lang w:eastAsia="en-AU"/>
        </w:rPr>
      </w:pPr>
      <w:r w:rsidRPr="00C33ADC">
        <w:rPr>
          <w:rFonts w:cs="Arial"/>
          <w:lang w:eastAsia="en-AU"/>
        </w:rPr>
        <w:t xml:space="preserve">Improving </w:t>
      </w:r>
      <w:r w:rsidR="00D370C2" w:rsidRPr="00C33ADC">
        <w:rPr>
          <w:rFonts w:cs="Arial"/>
          <w:lang w:eastAsia="en-AU"/>
        </w:rPr>
        <w:t>financial literacy</w:t>
      </w:r>
      <w:r w:rsidRPr="00C33ADC">
        <w:rPr>
          <w:rFonts w:cs="Arial"/>
          <w:lang w:eastAsia="en-AU"/>
        </w:rPr>
        <w:t xml:space="preserve"> and increasing capabilities of people with disability</w:t>
      </w:r>
    </w:p>
    <w:p w:rsidR="00C33ADC" w:rsidRPr="00C33ADC" w:rsidRDefault="00C33ADC" w:rsidP="00C33ADC">
      <w:pPr>
        <w:pStyle w:val="ListParagraph"/>
        <w:numPr>
          <w:ilvl w:val="0"/>
          <w:numId w:val="29"/>
        </w:numPr>
        <w:rPr>
          <w:rFonts w:cs="Arial"/>
          <w:lang w:eastAsia="en-AU"/>
        </w:rPr>
      </w:pPr>
      <w:r w:rsidRPr="00C33ADC">
        <w:rPr>
          <w:rFonts w:cs="Arial"/>
          <w:lang w:eastAsia="en-AU"/>
        </w:rPr>
        <w:t>Targeted access to financial hardship program</w:t>
      </w:r>
      <w:r>
        <w:rPr>
          <w:rFonts w:cs="Arial"/>
          <w:lang w:eastAsia="en-AU"/>
        </w:rPr>
        <w:t>s</w:t>
      </w:r>
      <w:r w:rsidRPr="00C33ADC">
        <w:rPr>
          <w:rFonts w:cs="Arial"/>
          <w:lang w:eastAsia="en-AU"/>
        </w:rPr>
        <w:t xml:space="preserve"> and services</w:t>
      </w:r>
    </w:p>
    <w:p w:rsidR="00C33ADC" w:rsidRPr="00C33ADC" w:rsidRDefault="00C33ADC" w:rsidP="00C33ADC">
      <w:pPr>
        <w:pStyle w:val="ListParagraph"/>
        <w:numPr>
          <w:ilvl w:val="0"/>
          <w:numId w:val="29"/>
        </w:numPr>
        <w:rPr>
          <w:rFonts w:cs="Arial"/>
          <w:lang w:eastAsia="en-AU"/>
        </w:rPr>
      </w:pPr>
      <w:r w:rsidRPr="00C33ADC">
        <w:rPr>
          <w:rFonts w:cs="Arial"/>
          <w:lang w:eastAsia="en-AU"/>
        </w:rPr>
        <w:t>Reducing barriers to financial products and services to enable people with disability to generate income and asset build</w:t>
      </w:r>
    </w:p>
    <w:p w:rsidR="008F3A03" w:rsidRDefault="00E12445" w:rsidP="00EB54F9">
      <w:pPr>
        <w:pStyle w:val="Heading3"/>
        <w:rPr>
          <w:rStyle w:val="A9"/>
          <w:color w:val="auto"/>
          <w:sz w:val="24"/>
          <w:szCs w:val="24"/>
        </w:rPr>
      </w:pPr>
      <w:bookmarkStart w:id="28" w:name="_Toc515466526"/>
      <w:r>
        <w:rPr>
          <w:rStyle w:val="A9"/>
          <w:color w:val="auto"/>
          <w:sz w:val="24"/>
          <w:szCs w:val="24"/>
        </w:rPr>
        <w:t>Tr</w:t>
      </w:r>
      <w:r w:rsidR="008F3A03" w:rsidRPr="00C33ADC">
        <w:rPr>
          <w:rStyle w:val="A9"/>
          <w:color w:val="auto"/>
          <w:sz w:val="24"/>
          <w:szCs w:val="24"/>
        </w:rPr>
        <w:t>ansition Queenslanders with disability to the NDIS including successful negotiation of the bilateral agreement and legislative amendments</w:t>
      </w:r>
      <w:bookmarkEnd w:id="28"/>
      <w:r w:rsidR="008F3A03" w:rsidRPr="00C33ADC">
        <w:rPr>
          <w:rStyle w:val="A9"/>
          <w:color w:val="auto"/>
          <w:sz w:val="24"/>
          <w:szCs w:val="24"/>
        </w:rPr>
        <w:t xml:space="preserve"> </w:t>
      </w:r>
    </w:p>
    <w:p w:rsidR="00C33ADC" w:rsidRPr="00C33ADC" w:rsidRDefault="002C440D" w:rsidP="00C33ADC">
      <w:r>
        <w:t>The successful negotiation</w:t>
      </w:r>
      <w:r w:rsidR="00B866EC">
        <w:t xml:space="preserve"> of bilateral agreements and legislative amendments is imperative to the successful transition of Queenslanders with disability to the NDIS. Of particular concern to QDN members is ensuring issues relating to cross-government portfolios of transport and health are clearly resolved.</w:t>
      </w:r>
      <w:r w:rsidR="00E517E4">
        <w:t xml:space="preserve">    </w:t>
      </w:r>
    </w:p>
    <w:p w:rsidR="00027129" w:rsidRPr="00A5746B" w:rsidRDefault="00027129" w:rsidP="00027129">
      <w:pPr>
        <w:shd w:val="clear" w:color="auto" w:fill="FFFFFF"/>
        <w:spacing w:line="240" w:lineRule="auto"/>
        <w:rPr>
          <w:highlight w:val="white"/>
        </w:rPr>
      </w:pPr>
      <w:r w:rsidRPr="00A5746B">
        <w:rPr>
          <w:highlight w:val="white"/>
        </w:rPr>
        <w:t xml:space="preserve">NDIS participants will continue to need services that are not part of the reasonable and necessary services and support funded through the NDIS. Currently, there is confusion around a number of critical areas of the interface between NDIS and mainstream services that need resolution including the taxi subsidy scheme, wound care and the medical aids subsidy scheme. NDIS participants will need to access quality, affordable and integrated supports across mainstream, community and specialist services.  </w:t>
      </w:r>
    </w:p>
    <w:p w:rsidR="00027129" w:rsidRPr="00A5746B" w:rsidRDefault="00027129" w:rsidP="00733813">
      <w:pPr>
        <w:pBdr>
          <w:top w:val="nil"/>
          <w:left w:val="nil"/>
          <w:bottom w:val="nil"/>
          <w:right w:val="nil"/>
          <w:between w:val="nil"/>
        </w:pBdr>
        <w:spacing w:after="240" w:line="240" w:lineRule="auto"/>
      </w:pPr>
      <w:r w:rsidRPr="00733813">
        <w:t>It is essential to re-negotiate components of the bilateral arrangements around the planning and implementation of the NDIS to deliver improved outcomes for Queenslanders with disability</w:t>
      </w:r>
      <w:r w:rsidRPr="00A5746B">
        <w:t>, in line with lessons learnt in the first year of roll out and the recommendations of the Productivity Commission’s Report – NDIS Costs October 2017.</w:t>
      </w:r>
    </w:p>
    <w:p w:rsidR="007D5F60" w:rsidRPr="00D700C1" w:rsidRDefault="00733813" w:rsidP="00EB54F9">
      <w:pPr>
        <w:pStyle w:val="Heading3"/>
      </w:pPr>
      <w:bookmarkStart w:id="29" w:name="_Toc515466527"/>
      <w:r>
        <w:t>Value Queensland Communities</w:t>
      </w:r>
      <w:bookmarkEnd w:id="29"/>
    </w:p>
    <w:p w:rsidR="005D18C3" w:rsidRDefault="005D18C3" w:rsidP="00733813">
      <w:pPr>
        <w:autoSpaceDE w:val="0"/>
        <w:autoSpaceDN w:val="0"/>
        <w:jc w:val="both"/>
        <w:rPr>
          <w:rStyle w:val="A9"/>
          <w:b/>
          <w:color w:val="auto"/>
        </w:rPr>
      </w:pPr>
    </w:p>
    <w:p w:rsidR="00733813" w:rsidRPr="00733813" w:rsidRDefault="00733813" w:rsidP="00733813">
      <w:pPr>
        <w:autoSpaceDE w:val="0"/>
        <w:autoSpaceDN w:val="0"/>
        <w:jc w:val="both"/>
        <w:rPr>
          <w:rFonts w:cstheme="minorHAnsi"/>
          <w:b/>
        </w:rPr>
      </w:pPr>
      <w:r w:rsidRPr="00733813">
        <w:rPr>
          <w:rStyle w:val="A9"/>
          <w:b/>
          <w:color w:val="auto"/>
        </w:rPr>
        <w:t>Continue to operate high quality Accommodation Support and Respite Services.</w:t>
      </w:r>
    </w:p>
    <w:p w:rsidR="00A34AF4" w:rsidRDefault="00733813" w:rsidP="00D15714">
      <w:pPr>
        <w:autoSpaceDE w:val="0"/>
        <w:autoSpaceDN w:val="0"/>
        <w:jc w:val="both"/>
        <w:rPr>
          <w:rFonts w:cstheme="minorHAnsi"/>
        </w:rPr>
      </w:pPr>
      <w:r>
        <w:rPr>
          <w:rFonts w:cstheme="minorHAnsi"/>
        </w:rPr>
        <w:t xml:space="preserve">QDN commends DCDSS for continuing to provide services to people living in </w:t>
      </w:r>
      <w:r w:rsidR="00A34AF4">
        <w:rPr>
          <w:rFonts w:cstheme="minorHAnsi"/>
        </w:rPr>
        <w:t xml:space="preserve">Accommodation Support and Respite Services (AS&amp;RS). QDN believes every effort should be made to ensure people receiving these services have the opportunity to develop and pursue their dreams and goals under the NDIS (through the development and implementation of NDIS plans). These </w:t>
      </w:r>
      <w:r w:rsidR="00A34AF4">
        <w:rPr>
          <w:rFonts w:cstheme="minorHAnsi"/>
        </w:rPr>
        <w:lastRenderedPageBreak/>
        <w:t>plans should encompass a broad range of services and supports, including those outside the AS&amp;RS system so that people receiving AS&amp;RS services have the same opportunities as other people to achieve their goals through the NDIS.  Targeted supports should be in place to ensure people with AS&amp;RS supports have a voice in the NDIS planning process.</w:t>
      </w:r>
    </w:p>
    <w:p w:rsidR="006672A1" w:rsidRDefault="00E12445" w:rsidP="006672A1">
      <w:pPr>
        <w:autoSpaceDE w:val="0"/>
        <w:autoSpaceDN w:val="0"/>
        <w:jc w:val="both"/>
        <w:rPr>
          <w:rStyle w:val="A9"/>
          <w:b/>
          <w:color w:val="auto"/>
          <w:sz w:val="24"/>
          <w:szCs w:val="24"/>
        </w:rPr>
      </w:pPr>
      <w:r w:rsidRPr="00E12445">
        <w:rPr>
          <w:rStyle w:val="A9"/>
          <w:b/>
          <w:color w:val="auto"/>
          <w:sz w:val="24"/>
          <w:szCs w:val="24"/>
        </w:rPr>
        <w:t>Continue to deliver, in partnership with non-government organisations, high quality disability services in the lead up to the full transition to the NDIS</w:t>
      </w:r>
    </w:p>
    <w:p w:rsidR="005D18C3" w:rsidRDefault="00610A28" w:rsidP="006672A1">
      <w:pPr>
        <w:autoSpaceDE w:val="0"/>
        <w:autoSpaceDN w:val="0"/>
        <w:jc w:val="both"/>
        <w:rPr>
          <w:rStyle w:val="A9"/>
          <w:color w:val="auto"/>
          <w:sz w:val="24"/>
          <w:szCs w:val="24"/>
        </w:rPr>
      </w:pPr>
      <w:r w:rsidRPr="004B23A8">
        <w:rPr>
          <w:rStyle w:val="A9"/>
          <w:color w:val="auto"/>
          <w:sz w:val="24"/>
          <w:szCs w:val="24"/>
        </w:rPr>
        <w:t>This needs to include targeted strategies for people who are ineligible for the NDIS so they can continue to access the services and supports they need.</w:t>
      </w:r>
      <w:r w:rsidR="006672A1">
        <w:rPr>
          <w:rStyle w:val="A9"/>
          <w:color w:val="auto"/>
          <w:sz w:val="24"/>
          <w:szCs w:val="24"/>
        </w:rPr>
        <w:t xml:space="preserve"> It is imperative all non-government services are inclusive of people with disability and have understanding of their needs and aspirations.</w:t>
      </w:r>
    </w:p>
    <w:p w:rsidR="00E12445" w:rsidRDefault="00E12445" w:rsidP="00E12445">
      <w:pPr>
        <w:autoSpaceDE w:val="0"/>
        <w:autoSpaceDN w:val="0"/>
        <w:jc w:val="both"/>
        <w:rPr>
          <w:rStyle w:val="A9"/>
          <w:b/>
          <w:color w:val="auto"/>
          <w:sz w:val="24"/>
          <w:szCs w:val="24"/>
        </w:rPr>
      </w:pPr>
      <w:r>
        <w:rPr>
          <w:rStyle w:val="A9"/>
          <w:b/>
          <w:color w:val="auto"/>
          <w:sz w:val="24"/>
          <w:szCs w:val="24"/>
        </w:rPr>
        <w:t>Deliver the action plan for All abilities Queensland: Access for all</w:t>
      </w:r>
    </w:p>
    <w:p w:rsidR="00E12445" w:rsidRPr="004B23A8" w:rsidRDefault="00610A28" w:rsidP="00E12445">
      <w:pPr>
        <w:autoSpaceDE w:val="0"/>
        <w:autoSpaceDN w:val="0"/>
        <w:jc w:val="both"/>
        <w:rPr>
          <w:rStyle w:val="A9"/>
          <w:color w:val="auto"/>
          <w:sz w:val="24"/>
          <w:szCs w:val="24"/>
        </w:rPr>
      </w:pPr>
      <w:r w:rsidRPr="004B23A8">
        <w:rPr>
          <w:rStyle w:val="A9"/>
          <w:color w:val="auto"/>
          <w:sz w:val="24"/>
          <w:szCs w:val="24"/>
        </w:rPr>
        <w:t>QDN supports the All abilities Queensland Action Plan. Our priorities under this include:</w:t>
      </w:r>
    </w:p>
    <w:p w:rsidR="004B23A8" w:rsidRPr="004B23A8" w:rsidRDefault="004B23A8" w:rsidP="004B23A8">
      <w:pPr>
        <w:pStyle w:val="ListParagraph"/>
        <w:numPr>
          <w:ilvl w:val="0"/>
          <w:numId w:val="32"/>
        </w:numPr>
        <w:spacing w:after="0" w:line="240" w:lineRule="auto"/>
        <w:ind w:right="600"/>
        <w:jc w:val="both"/>
        <w:rPr>
          <w:rFonts w:eastAsia="Times New Roman" w:cstheme="minorHAnsi"/>
          <w:color w:val="000000"/>
          <w:lang w:eastAsia="en-AU"/>
        </w:rPr>
      </w:pPr>
      <w:r w:rsidRPr="004B23A8">
        <w:rPr>
          <w:rFonts w:eastAsia="Times New Roman" w:cstheme="minorHAnsi"/>
          <w:color w:val="000000"/>
          <w:lang w:eastAsia="en-AU"/>
        </w:rPr>
        <w:t xml:space="preserve">Leadership: the capacity and development of people with disability as leaders, as well as leadership by all parts of our community to make this happen.  </w:t>
      </w:r>
    </w:p>
    <w:p w:rsidR="004B23A8" w:rsidRDefault="004B23A8" w:rsidP="004B23A8">
      <w:pPr>
        <w:spacing w:after="0" w:line="240" w:lineRule="auto"/>
        <w:ind w:right="600"/>
        <w:jc w:val="both"/>
        <w:rPr>
          <w:rFonts w:eastAsia="Times New Roman" w:cstheme="minorHAnsi"/>
          <w:color w:val="000000"/>
          <w:lang w:eastAsia="en-AU"/>
        </w:rPr>
      </w:pPr>
    </w:p>
    <w:p w:rsidR="004B23A8" w:rsidRPr="004B23A8" w:rsidRDefault="004B23A8" w:rsidP="004B23A8">
      <w:pPr>
        <w:pStyle w:val="ListParagraph"/>
        <w:numPr>
          <w:ilvl w:val="0"/>
          <w:numId w:val="32"/>
        </w:numPr>
        <w:spacing w:after="0" w:line="240" w:lineRule="auto"/>
        <w:ind w:right="600"/>
        <w:jc w:val="both"/>
        <w:rPr>
          <w:rFonts w:eastAsia="Times New Roman" w:cstheme="minorHAnsi"/>
          <w:color w:val="000000"/>
          <w:lang w:eastAsia="en-AU"/>
        </w:rPr>
      </w:pPr>
      <w:r w:rsidRPr="004B23A8">
        <w:rPr>
          <w:rFonts w:eastAsia="Times New Roman" w:cstheme="minorHAnsi"/>
          <w:color w:val="000000"/>
          <w:lang w:eastAsia="en-AU"/>
        </w:rPr>
        <w:t xml:space="preserve">Accessible quality mainstream services: are critical to meeting peoples’ basic human needs and rights, as well as key to being able to participate socially and economically in the community, including health, transport, digital inclusion, justice, and housing. </w:t>
      </w:r>
    </w:p>
    <w:p w:rsidR="004B23A8" w:rsidRDefault="004B23A8" w:rsidP="004B23A8">
      <w:pPr>
        <w:spacing w:after="0" w:line="240" w:lineRule="auto"/>
        <w:ind w:right="600"/>
        <w:jc w:val="both"/>
        <w:rPr>
          <w:rFonts w:eastAsia="Times New Roman" w:cstheme="minorHAnsi"/>
          <w:color w:val="000000"/>
          <w:lang w:eastAsia="en-AU"/>
        </w:rPr>
      </w:pPr>
    </w:p>
    <w:p w:rsidR="004B23A8" w:rsidRPr="004B23A8" w:rsidRDefault="004B23A8" w:rsidP="004B23A8">
      <w:pPr>
        <w:pStyle w:val="ListParagraph"/>
        <w:numPr>
          <w:ilvl w:val="0"/>
          <w:numId w:val="32"/>
        </w:numPr>
        <w:spacing w:after="0" w:line="240" w:lineRule="auto"/>
        <w:ind w:right="600"/>
        <w:jc w:val="both"/>
        <w:rPr>
          <w:rFonts w:eastAsia="Times New Roman" w:cstheme="minorHAnsi"/>
          <w:color w:val="000000"/>
          <w:lang w:eastAsia="en-AU"/>
        </w:rPr>
      </w:pPr>
      <w:r w:rsidRPr="004B23A8">
        <w:rPr>
          <w:rFonts w:eastAsia="Times New Roman" w:cstheme="minorHAnsi"/>
          <w:color w:val="000000"/>
          <w:lang w:eastAsia="en-AU"/>
        </w:rPr>
        <w:t xml:space="preserve">Employment and educational opportunities: to enable people with disability to participate socially and economically in the community  </w:t>
      </w:r>
    </w:p>
    <w:p w:rsidR="004B23A8" w:rsidRDefault="004B23A8" w:rsidP="004B23A8">
      <w:pPr>
        <w:spacing w:after="0" w:line="240" w:lineRule="auto"/>
        <w:ind w:right="600"/>
        <w:jc w:val="both"/>
        <w:rPr>
          <w:rFonts w:eastAsia="Times New Roman" w:cstheme="minorHAnsi"/>
          <w:color w:val="000000"/>
          <w:lang w:eastAsia="en-AU"/>
        </w:rPr>
      </w:pPr>
    </w:p>
    <w:p w:rsidR="004B23A8" w:rsidRPr="004B23A8" w:rsidRDefault="004B23A8" w:rsidP="004B23A8">
      <w:pPr>
        <w:pStyle w:val="ListParagraph"/>
        <w:numPr>
          <w:ilvl w:val="0"/>
          <w:numId w:val="32"/>
        </w:numPr>
        <w:spacing w:after="0" w:line="240" w:lineRule="auto"/>
        <w:ind w:right="600"/>
        <w:jc w:val="both"/>
        <w:rPr>
          <w:rFonts w:eastAsia="Times New Roman" w:cstheme="minorHAnsi"/>
          <w:color w:val="000000"/>
          <w:lang w:eastAsia="en-AU"/>
        </w:rPr>
      </w:pPr>
      <w:r w:rsidRPr="004B23A8">
        <w:rPr>
          <w:rFonts w:eastAsia="Times New Roman" w:cstheme="minorHAnsi"/>
          <w:color w:val="000000"/>
          <w:lang w:eastAsia="en-AU"/>
        </w:rPr>
        <w:t xml:space="preserve">Personal and community relationships and having fun through recreation and tourism: accessible pubic and accommodation facilities are essential to this. </w:t>
      </w:r>
    </w:p>
    <w:p w:rsidR="004B23A8" w:rsidRDefault="004B23A8" w:rsidP="004B23A8">
      <w:pPr>
        <w:spacing w:after="0" w:line="240" w:lineRule="auto"/>
        <w:ind w:right="600"/>
        <w:jc w:val="both"/>
        <w:rPr>
          <w:rFonts w:eastAsia="Times New Roman" w:cstheme="minorHAnsi"/>
          <w:color w:val="000000"/>
          <w:lang w:eastAsia="en-AU"/>
        </w:rPr>
      </w:pPr>
    </w:p>
    <w:p w:rsidR="004B23A8" w:rsidRPr="00FC7E66" w:rsidRDefault="004B23A8" w:rsidP="004B23A8">
      <w:pPr>
        <w:spacing w:before="120" w:after="0" w:line="240" w:lineRule="auto"/>
        <w:jc w:val="both"/>
        <w:rPr>
          <w:rFonts w:cstheme="minorHAnsi"/>
        </w:rPr>
      </w:pPr>
      <w:r w:rsidRPr="00FC7E66">
        <w:rPr>
          <w:rFonts w:cstheme="minorHAnsi"/>
        </w:rPr>
        <w:t xml:space="preserve">QDN believes that there needs to be targeted strategies in each of these five areas for specific groups, such as: </w:t>
      </w:r>
    </w:p>
    <w:p w:rsidR="004B23A8" w:rsidRPr="00FC7E66" w:rsidRDefault="004B23A8" w:rsidP="004B23A8">
      <w:pPr>
        <w:pStyle w:val="ListParagraph"/>
        <w:numPr>
          <w:ilvl w:val="0"/>
          <w:numId w:val="31"/>
        </w:numPr>
        <w:spacing w:before="120" w:after="0" w:line="240" w:lineRule="auto"/>
        <w:jc w:val="both"/>
        <w:rPr>
          <w:rFonts w:cstheme="minorHAnsi"/>
        </w:rPr>
      </w:pPr>
      <w:r w:rsidRPr="00FC7E66">
        <w:rPr>
          <w:rFonts w:cstheme="minorHAnsi"/>
        </w:rPr>
        <w:t>Aboriginal and Torres Strait Islander (A&amp;TSI) people with disability</w:t>
      </w:r>
    </w:p>
    <w:p w:rsidR="004B23A8" w:rsidRPr="00FC7E66" w:rsidRDefault="004B23A8" w:rsidP="004B23A8">
      <w:pPr>
        <w:pStyle w:val="ListParagraph"/>
        <w:numPr>
          <w:ilvl w:val="0"/>
          <w:numId w:val="31"/>
        </w:numPr>
        <w:spacing w:before="120" w:after="0" w:line="240" w:lineRule="auto"/>
        <w:jc w:val="both"/>
        <w:rPr>
          <w:rFonts w:cstheme="minorHAnsi"/>
        </w:rPr>
      </w:pPr>
      <w:r w:rsidRPr="00FC7E66">
        <w:rPr>
          <w:rFonts w:cstheme="minorHAnsi"/>
        </w:rPr>
        <w:t>Culturally and Linguistically Diverse (CALD) people with disability</w:t>
      </w:r>
    </w:p>
    <w:p w:rsidR="004B23A8" w:rsidRPr="00FC7E66" w:rsidRDefault="004B23A8" w:rsidP="004B23A8">
      <w:pPr>
        <w:pStyle w:val="ListParagraph"/>
        <w:numPr>
          <w:ilvl w:val="0"/>
          <w:numId w:val="31"/>
        </w:numPr>
        <w:spacing w:before="120" w:after="0" w:line="240" w:lineRule="auto"/>
        <w:jc w:val="both"/>
        <w:rPr>
          <w:rFonts w:cstheme="minorHAnsi"/>
        </w:rPr>
      </w:pPr>
      <w:r w:rsidRPr="00FC7E66">
        <w:rPr>
          <w:rFonts w:cstheme="minorHAnsi"/>
        </w:rPr>
        <w:t xml:space="preserve">Women with disability </w:t>
      </w:r>
    </w:p>
    <w:p w:rsidR="004B23A8" w:rsidRPr="00FC7E66" w:rsidRDefault="004B23A8" w:rsidP="004B23A8">
      <w:pPr>
        <w:pStyle w:val="ListParagraph"/>
        <w:numPr>
          <w:ilvl w:val="0"/>
          <w:numId w:val="31"/>
        </w:numPr>
        <w:spacing w:before="120" w:after="0" w:line="240" w:lineRule="auto"/>
        <w:jc w:val="both"/>
        <w:rPr>
          <w:rFonts w:cstheme="minorHAnsi"/>
        </w:rPr>
      </w:pPr>
      <w:r w:rsidRPr="00FC7E66">
        <w:rPr>
          <w:rFonts w:cstheme="minorHAnsi"/>
        </w:rPr>
        <w:t>Children with disability</w:t>
      </w:r>
    </w:p>
    <w:p w:rsidR="004B23A8" w:rsidRPr="00FC7E66" w:rsidRDefault="004B23A8" w:rsidP="004B23A8">
      <w:pPr>
        <w:pStyle w:val="ListParagraph"/>
        <w:numPr>
          <w:ilvl w:val="0"/>
          <w:numId w:val="31"/>
        </w:numPr>
        <w:spacing w:before="120" w:after="0" w:line="240" w:lineRule="auto"/>
        <w:jc w:val="both"/>
        <w:rPr>
          <w:rFonts w:cstheme="minorHAnsi"/>
        </w:rPr>
      </w:pPr>
      <w:r w:rsidRPr="00FC7E66">
        <w:rPr>
          <w:rFonts w:cstheme="minorHAnsi"/>
        </w:rPr>
        <w:t>People with intellectual and cognitive disability</w:t>
      </w:r>
    </w:p>
    <w:p w:rsidR="004B23A8" w:rsidRDefault="004B23A8" w:rsidP="004B23A8">
      <w:pPr>
        <w:pStyle w:val="ListParagraph"/>
        <w:numPr>
          <w:ilvl w:val="0"/>
          <w:numId w:val="31"/>
        </w:numPr>
        <w:spacing w:before="120" w:after="0" w:line="240" w:lineRule="auto"/>
        <w:jc w:val="both"/>
        <w:rPr>
          <w:rFonts w:cstheme="minorHAnsi"/>
        </w:rPr>
      </w:pPr>
      <w:r w:rsidRPr="007E1A49">
        <w:rPr>
          <w:rFonts w:cstheme="minorHAnsi"/>
        </w:rPr>
        <w:t xml:space="preserve">People with serious </w:t>
      </w:r>
      <w:r>
        <w:rPr>
          <w:rFonts w:cstheme="minorHAnsi"/>
        </w:rPr>
        <w:t>mental health issues</w:t>
      </w:r>
    </w:p>
    <w:p w:rsidR="004B23A8" w:rsidRDefault="004B23A8" w:rsidP="004B23A8">
      <w:pPr>
        <w:pStyle w:val="ListParagraph"/>
        <w:spacing w:before="120" w:after="0" w:line="240" w:lineRule="auto"/>
        <w:ind w:left="1080"/>
        <w:jc w:val="both"/>
        <w:rPr>
          <w:rFonts w:cstheme="minorHAnsi"/>
        </w:rPr>
      </w:pPr>
    </w:p>
    <w:p w:rsidR="00610A28" w:rsidRDefault="00610A28" w:rsidP="00E12445">
      <w:pPr>
        <w:autoSpaceDE w:val="0"/>
        <w:autoSpaceDN w:val="0"/>
        <w:jc w:val="both"/>
        <w:rPr>
          <w:rStyle w:val="A9"/>
          <w:b/>
          <w:color w:val="auto"/>
          <w:sz w:val="24"/>
          <w:szCs w:val="24"/>
        </w:rPr>
      </w:pPr>
    </w:p>
    <w:p w:rsidR="00610A28" w:rsidRDefault="00610A28" w:rsidP="00B32B7E">
      <w:pPr>
        <w:pStyle w:val="Heading3"/>
        <w:jc w:val="both"/>
      </w:pPr>
      <w:bookmarkStart w:id="30" w:name="_Toc515466528"/>
      <w:r>
        <w:t>Advance the community services industry</w:t>
      </w:r>
      <w:bookmarkEnd w:id="30"/>
    </w:p>
    <w:p w:rsidR="006672A1" w:rsidRDefault="00610A28" w:rsidP="006672A1">
      <w:pPr>
        <w:pStyle w:val="Heading3"/>
        <w:jc w:val="both"/>
        <w:rPr>
          <w:rStyle w:val="A9"/>
          <w:color w:val="auto"/>
          <w:sz w:val="24"/>
          <w:szCs w:val="24"/>
        </w:rPr>
      </w:pPr>
      <w:bookmarkStart w:id="31" w:name="_Toc515466529"/>
      <w:r>
        <w:rPr>
          <w:rStyle w:val="A9"/>
          <w:color w:val="auto"/>
          <w:sz w:val="24"/>
          <w:szCs w:val="24"/>
        </w:rPr>
        <w:lastRenderedPageBreak/>
        <w:t>Support service providers to prepare for the NDIS</w:t>
      </w:r>
      <w:bookmarkEnd w:id="31"/>
    </w:p>
    <w:p w:rsidR="00DD0DD5" w:rsidRPr="006672A1" w:rsidRDefault="00DD0DD5" w:rsidP="006672A1">
      <w:pPr>
        <w:rPr>
          <w:rFonts w:cs="MetaOT-Light"/>
        </w:rPr>
      </w:pPr>
      <w:r w:rsidRPr="00DD0DD5">
        <w:rPr>
          <w:highlight w:val="white"/>
        </w:rPr>
        <w:t xml:space="preserve">NDIS participants will need to be able to access a viable and sustainable marketplace and a workforce that meets supply and demand and delivers quality staff. </w:t>
      </w:r>
      <w:r w:rsidR="00551167">
        <w:t xml:space="preserve">QDN notes that </w:t>
      </w:r>
      <w:r w:rsidR="0098318E">
        <w:t xml:space="preserve">particular attention is needed to ensure adequate service provision in </w:t>
      </w:r>
      <w:r w:rsidR="00551167">
        <w:t>rural and remote areas</w:t>
      </w:r>
      <w:r w:rsidR="0098318E">
        <w:t>.</w:t>
      </w:r>
      <w:r w:rsidR="00551167">
        <w:t xml:space="preserve"> </w:t>
      </w:r>
    </w:p>
    <w:p w:rsidR="006672A1" w:rsidRDefault="006672A1" w:rsidP="00B32B7E">
      <w:pPr>
        <w:pStyle w:val="Heading3"/>
        <w:jc w:val="both"/>
      </w:pPr>
      <w:bookmarkStart w:id="32" w:name="_Toc515466530"/>
    </w:p>
    <w:p w:rsidR="007314F0" w:rsidRDefault="00DD0DD5" w:rsidP="00B32B7E">
      <w:pPr>
        <w:pStyle w:val="Heading3"/>
        <w:jc w:val="both"/>
      </w:pPr>
      <w:r>
        <w:t>Lead public sector approaches</w:t>
      </w:r>
      <w:bookmarkEnd w:id="32"/>
    </w:p>
    <w:p w:rsidR="00DD0DD5" w:rsidRPr="00DD0DD5" w:rsidRDefault="00DD0DD5" w:rsidP="00B32B7E">
      <w:pPr>
        <w:jc w:val="both"/>
        <w:rPr>
          <w:b/>
        </w:rPr>
      </w:pPr>
      <w:r w:rsidRPr="00DD0DD5">
        <w:rPr>
          <w:b/>
        </w:rPr>
        <w:t>Provide tailored and secured forensic disability services to people with disability with high and complex needs including review of the Forensic Disability Act 2011</w:t>
      </w:r>
    </w:p>
    <w:p w:rsidR="00DD0DD5" w:rsidRDefault="006672A1" w:rsidP="00B32B7E">
      <w:pPr>
        <w:jc w:val="both"/>
      </w:pPr>
      <w:r>
        <w:t xml:space="preserve">QDN calls for the review of </w:t>
      </w:r>
      <w:r w:rsidR="00DD0DD5">
        <w:t>the use of restrictive practices</w:t>
      </w:r>
      <w:r>
        <w:t xml:space="preserve"> welcoming a review of the Forensic Disability Act 2011. It is imperative that r</w:t>
      </w:r>
      <w:r w:rsidR="00DD0DD5">
        <w:t xml:space="preserve">eviewing length of time of orders </w:t>
      </w:r>
      <w:r>
        <w:t xml:space="preserve">is undertaken so </w:t>
      </w:r>
      <w:r w:rsidR="00DD0DD5">
        <w:t>people languishing in these systems for years</w:t>
      </w:r>
      <w:r>
        <w:t xml:space="preserve"> is eliminated.</w:t>
      </w:r>
    </w:p>
    <w:p w:rsidR="00DD0DD5" w:rsidRDefault="006672A1" w:rsidP="00B32B7E">
      <w:pPr>
        <w:jc w:val="both"/>
      </w:pPr>
      <w:r>
        <w:t>A t</w:t>
      </w:r>
      <w:r w:rsidR="00DD0DD5">
        <w:t xml:space="preserve">argeted strategy around people in these services </w:t>
      </w:r>
      <w:r>
        <w:t xml:space="preserve">is needed to ensure they have the supports they need to </w:t>
      </w:r>
      <w:r w:rsidR="00DD0DD5">
        <w:t>access</w:t>
      </w:r>
      <w:r>
        <w:t xml:space="preserve"> the</w:t>
      </w:r>
      <w:r w:rsidR="00DD0DD5">
        <w:t xml:space="preserve"> NDIS</w:t>
      </w:r>
      <w:r>
        <w:t xml:space="preserve"> and consequently reduce the likelihood of their future incarceration. </w:t>
      </w:r>
    </w:p>
    <w:p w:rsidR="0047693E" w:rsidRDefault="0047693E" w:rsidP="0047693E">
      <w:pPr>
        <w:pStyle w:val="Default"/>
      </w:pPr>
    </w:p>
    <w:p w:rsidR="00DD0DD5" w:rsidRDefault="0047693E" w:rsidP="0047693E">
      <w:pPr>
        <w:jc w:val="both"/>
        <w:rPr>
          <w:rStyle w:val="A9"/>
          <w:b/>
          <w:color w:val="auto"/>
        </w:rPr>
      </w:pPr>
      <w:r w:rsidRPr="0047693E">
        <w:rPr>
          <w:rStyle w:val="A9"/>
          <w:b/>
          <w:color w:val="auto"/>
        </w:rPr>
        <w:t>Develop a strategy on the future arrangements for disability services, including community care services, forensic disability services and the government’s policy and intergovernmental role.</w:t>
      </w:r>
    </w:p>
    <w:p w:rsidR="0047693E" w:rsidRDefault="00551167" w:rsidP="00B32B7E">
      <w:pPr>
        <w:jc w:val="both"/>
      </w:pPr>
      <w:r>
        <w:t>QDN supports targeted strategies for the o</w:t>
      </w:r>
      <w:r w:rsidR="0047693E">
        <w:t xml:space="preserve">ngoing continuity of services for people </w:t>
      </w:r>
      <w:r>
        <w:t xml:space="preserve">who are ineligible for the NDIS and for strategies that ensure the future arrangements for services ensure lead public sector approaches are well coordinated and able to meet their diverse needs of people with disability across the state.  </w:t>
      </w:r>
    </w:p>
    <w:p w:rsidR="00604675" w:rsidRPr="00604675" w:rsidRDefault="00604675" w:rsidP="00604675">
      <w:pPr>
        <w:jc w:val="both"/>
      </w:pPr>
      <w:r w:rsidRPr="00F2103E">
        <w:t>QDN also requires the State Government to ensure a provider of last resort exists for people with disability</w:t>
      </w:r>
      <w:r w:rsidR="00F2103E">
        <w:t xml:space="preserve"> to live within</w:t>
      </w:r>
      <w:r w:rsidRPr="00F2103E">
        <w:t xml:space="preserve"> </w:t>
      </w:r>
      <w:r w:rsidR="00F2103E">
        <w:t xml:space="preserve">the community in community based options </w:t>
      </w:r>
      <w:r w:rsidRPr="00F2103E">
        <w:t xml:space="preserve">and to do this, uphold the </w:t>
      </w:r>
      <w:r w:rsidR="00F2103E">
        <w:t>intentions of the Carter report</w:t>
      </w:r>
      <w:r w:rsidRPr="00F2103E">
        <w:t>.</w:t>
      </w:r>
    </w:p>
    <w:sectPr w:rsidR="00604675" w:rsidRPr="00604675" w:rsidSect="006615B6">
      <w:headerReference w:type="even" r:id="rId9"/>
      <w:headerReference w:type="default" r:id="rId10"/>
      <w:footerReference w:type="even" r:id="rId11"/>
      <w:footerReference w:type="default" r:id="rId12"/>
      <w:type w:val="continuous"/>
      <w:pgSz w:w="11906" w:h="16838"/>
      <w:pgMar w:top="1440" w:right="1440" w:bottom="1440" w:left="1440" w:header="426" w:footer="6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675" w:rsidRDefault="00604675" w:rsidP="00E64E00">
      <w:r>
        <w:separator/>
      </w:r>
    </w:p>
  </w:endnote>
  <w:endnote w:type="continuationSeparator" w:id="0">
    <w:p w:rsidR="00604675" w:rsidRDefault="00604675" w:rsidP="00E64E00">
      <w:r>
        <w:continuationSeparator/>
      </w:r>
    </w:p>
  </w:endnote>
  <w:endnote w:id="1">
    <w:p w:rsidR="00604675" w:rsidRPr="0047693E" w:rsidRDefault="00604675" w:rsidP="0047693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MetaOT-Light">
    <w:altName w:val="MetaOT-Light"/>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165485"/>
      <w:docPartObj>
        <w:docPartGallery w:val="Page Numbers (Bottom of Page)"/>
        <w:docPartUnique/>
      </w:docPartObj>
    </w:sdtPr>
    <w:sdtEndPr>
      <w:rPr>
        <w:color w:val="7F7F7F" w:themeColor="background1" w:themeShade="7F"/>
        <w:spacing w:val="60"/>
      </w:rPr>
    </w:sdtEndPr>
    <w:sdtContent>
      <w:p w:rsidR="00604675" w:rsidRDefault="00604675" w:rsidP="00D5236C">
        <w:pPr>
          <w:pStyle w:val="Footer"/>
        </w:pPr>
        <w:r>
          <w:t xml:space="preserve">Queenslanders with Disability Network LTD          </w:t>
        </w:r>
        <w:r>
          <w:tab/>
          <w:t xml:space="preserve">NDIA Specialist Disability Accommodation </w:t>
        </w:r>
        <w:r>
          <w:tab/>
        </w:r>
        <w:r>
          <w:tab/>
        </w:r>
      </w:p>
      <w:p w:rsidR="00604675" w:rsidRDefault="00604675" w:rsidP="00E64E00">
        <w:pPr>
          <w:pStyle w:val="Footer"/>
        </w:pPr>
        <w:r>
          <w:t xml:space="preserve"> </w:t>
        </w:r>
        <w:r>
          <w:tab/>
        </w:r>
        <w:r>
          <w:tab/>
          <w:t>Pricing and Payment Framework</w:t>
        </w:r>
      </w:p>
      <w:p w:rsidR="00604675" w:rsidRDefault="00604675" w:rsidP="00E64E00">
        <w:pPr>
          <w:pStyle w:val="Footer"/>
        </w:pPr>
        <w:r>
          <w:tab/>
          <w:t xml:space="preserve">                                                    </w:t>
        </w:r>
        <w:r>
          <w:tab/>
          <w:t>10 March 2016</w:t>
        </w:r>
        <w:r>
          <w:tab/>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47340"/>
      <w:docPartObj>
        <w:docPartGallery w:val="Page Numbers (Bottom of Page)"/>
        <w:docPartUnique/>
      </w:docPartObj>
    </w:sdtPr>
    <w:sdtEndPr>
      <w:rPr>
        <w:color w:val="7F7F7F" w:themeColor="background1" w:themeShade="7F"/>
        <w:spacing w:val="60"/>
      </w:rPr>
    </w:sdtEndPr>
    <w:sdtContent>
      <w:p w:rsidR="00604675" w:rsidRDefault="00604675" w:rsidP="009C6A44">
        <w:pPr>
          <w:pStyle w:val="Footer"/>
          <w:pBdr>
            <w:top w:val="single" w:sz="4" w:space="1" w:color="auto"/>
          </w:pBdr>
        </w:pPr>
        <w:r>
          <w:t xml:space="preserve">Queenslanders with Disability Network Ltd          </w:t>
        </w:r>
        <w:r>
          <w:tab/>
          <w:t xml:space="preserve"> </w:t>
        </w:r>
        <w:r>
          <w:tab/>
        </w:r>
        <w:r>
          <w:tab/>
        </w:r>
      </w:p>
      <w:p w:rsidR="00604675" w:rsidRDefault="00604675" w:rsidP="00B92074">
        <w:pPr>
          <w:pStyle w:val="Footer"/>
        </w:pPr>
        <w:r>
          <w:tab/>
          <w:t xml:space="preserve">                                                                                                                                    May  2018</w:t>
        </w:r>
        <w:r>
          <w:tab/>
        </w:r>
      </w:p>
    </w:sdtContent>
  </w:sdt>
  <w:p w:rsidR="00604675" w:rsidRDefault="00604675" w:rsidP="00E64E00">
    <w:pPr>
      <w:pStyle w:val="Footer"/>
    </w:pPr>
  </w:p>
  <w:p w:rsidR="00604675" w:rsidRDefault="00604675" w:rsidP="00E64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675" w:rsidRDefault="00604675" w:rsidP="00E64E00">
      <w:r>
        <w:separator/>
      </w:r>
    </w:p>
  </w:footnote>
  <w:footnote w:type="continuationSeparator" w:id="0">
    <w:p w:rsidR="00604675" w:rsidRDefault="00604675" w:rsidP="00E64E00">
      <w:r>
        <w:continuationSeparator/>
      </w:r>
    </w:p>
  </w:footnote>
  <w:footnote w:id="1">
    <w:p w:rsidR="00604675" w:rsidRDefault="00604675">
      <w:pPr>
        <w:pStyle w:val="FootnoteText"/>
      </w:pPr>
      <w:r>
        <w:rPr>
          <w:rStyle w:val="FootnoteReference"/>
        </w:rPr>
        <w:footnoteRef/>
      </w:r>
      <w:r>
        <w:t xml:space="preserve"> See: </w:t>
      </w:r>
      <w:hyperlink r:id="rId1" w:history="1">
        <w:r w:rsidRPr="00AF50EC">
          <w:rPr>
            <w:rStyle w:val="Hyperlink"/>
          </w:rPr>
          <w:t>https://www.forgov.qld.gov.au/inclusion-and-diversity-commitment</w:t>
        </w:r>
      </w:hyperlink>
      <w:r>
        <w:t xml:space="preserve"> for further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spacing w:val="60"/>
      </w:rPr>
      <w:id w:val="1171374546"/>
      <w:docPartObj>
        <w:docPartGallery w:val="Page Numbers (Top of Page)"/>
        <w:docPartUnique/>
      </w:docPartObj>
    </w:sdtPr>
    <w:sdtEndPr>
      <w:rPr>
        <w:b/>
        <w:bCs/>
        <w:noProof/>
        <w:color w:val="auto"/>
        <w:spacing w:val="0"/>
      </w:rPr>
    </w:sdtEndPr>
    <w:sdtContent>
      <w:p w:rsidR="00604675" w:rsidRDefault="00604675" w:rsidP="00E64E00">
        <w:pPr>
          <w:pStyle w:val="Header"/>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Pr="00B92074">
          <w:rPr>
            <w:b/>
            <w:bCs/>
            <w:noProof/>
          </w:rPr>
          <w:t>2</w:t>
        </w:r>
        <w:r>
          <w:rPr>
            <w:b/>
            <w:bCs/>
            <w:noProof/>
          </w:rPr>
          <w:fldChar w:fldCharType="end"/>
        </w:r>
      </w:p>
    </w:sdtContent>
  </w:sdt>
  <w:p w:rsidR="00604675" w:rsidRDefault="00604675" w:rsidP="00E64E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spacing w:val="60"/>
      </w:rPr>
      <w:id w:val="-210576986"/>
      <w:docPartObj>
        <w:docPartGallery w:val="Page Numbers (Top of Page)"/>
        <w:docPartUnique/>
      </w:docPartObj>
    </w:sdtPr>
    <w:sdtEndPr>
      <w:rPr>
        <w:b/>
        <w:bCs/>
        <w:noProof/>
        <w:color w:val="auto"/>
        <w:spacing w:val="0"/>
      </w:rPr>
    </w:sdtEndPr>
    <w:sdtContent>
      <w:p w:rsidR="00604675" w:rsidRDefault="00604675" w:rsidP="00E64E00">
        <w:pPr>
          <w:pStyle w:val="Header"/>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DC0EAE" w:rsidRPr="00DC0EAE">
          <w:rPr>
            <w:b/>
            <w:bCs/>
            <w:noProof/>
          </w:rPr>
          <w:t>8</w:t>
        </w:r>
        <w:r>
          <w:rPr>
            <w:b/>
            <w:bCs/>
            <w:noProof/>
          </w:rPr>
          <w:fldChar w:fldCharType="end"/>
        </w:r>
      </w:p>
    </w:sdtContent>
  </w:sdt>
  <w:p w:rsidR="00604675" w:rsidRDefault="00604675" w:rsidP="00E64E00">
    <w:pPr>
      <w:pStyle w:val="Header"/>
    </w:pPr>
  </w:p>
  <w:p w:rsidR="00604675" w:rsidRDefault="00604675" w:rsidP="00E64E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133187"/>
    <w:multiLevelType w:val="hybridMultilevel"/>
    <w:tmpl w:val="F6D75FC1"/>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38EDB6"/>
    <w:multiLevelType w:val="hybridMultilevel"/>
    <w:tmpl w:val="0794FD53"/>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161BDB2"/>
    <w:multiLevelType w:val="hybridMultilevel"/>
    <w:tmpl w:val="84F4C22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50C5583"/>
    <w:multiLevelType w:val="hybridMultilevel"/>
    <w:tmpl w:val="4FC8971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85099F"/>
    <w:multiLevelType w:val="hybridMultilevel"/>
    <w:tmpl w:val="AD228F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32267EA"/>
    <w:multiLevelType w:val="hybridMultilevel"/>
    <w:tmpl w:val="B5365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4E57BBF"/>
    <w:multiLevelType w:val="hybridMultilevel"/>
    <w:tmpl w:val="343C4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8558F0"/>
    <w:multiLevelType w:val="hybridMultilevel"/>
    <w:tmpl w:val="1D56C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E833CA"/>
    <w:multiLevelType w:val="hybridMultilevel"/>
    <w:tmpl w:val="10C22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0F6138"/>
    <w:multiLevelType w:val="hybridMultilevel"/>
    <w:tmpl w:val="C48EF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E6338D"/>
    <w:multiLevelType w:val="hybridMultilevel"/>
    <w:tmpl w:val="D248AF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185091F"/>
    <w:multiLevelType w:val="hybridMultilevel"/>
    <w:tmpl w:val="231C2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235155"/>
    <w:multiLevelType w:val="multilevel"/>
    <w:tmpl w:val="01102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DF0C11"/>
    <w:multiLevelType w:val="hybridMultilevel"/>
    <w:tmpl w:val="52A87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9523CC"/>
    <w:multiLevelType w:val="hybridMultilevel"/>
    <w:tmpl w:val="E7E28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3617EC"/>
    <w:multiLevelType w:val="hybridMultilevel"/>
    <w:tmpl w:val="AC5CF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8C77F0"/>
    <w:multiLevelType w:val="multilevel"/>
    <w:tmpl w:val="01102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586881"/>
    <w:multiLevelType w:val="hybridMultilevel"/>
    <w:tmpl w:val="B58432A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C2F7077"/>
    <w:multiLevelType w:val="hybridMultilevel"/>
    <w:tmpl w:val="8BB656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57B20B0"/>
    <w:multiLevelType w:val="hybridMultilevel"/>
    <w:tmpl w:val="49A83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8765A2"/>
    <w:multiLevelType w:val="hybridMultilevel"/>
    <w:tmpl w:val="ADC04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D6231D"/>
    <w:multiLevelType w:val="hybridMultilevel"/>
    <w:tmpl w:val="8DE4C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48A8FE"/>
    <w:multiLevelType w:val="hybridMultilevel"/>
    <w:tmpl w:val="34CCA770"/>
    <w:lvl w:ilvl="0" w:tplc="FFFFFFFF">
      <w:start w:val="1"/>
      <w:numFmt w:val="upp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C625640"/>
    <w:multiLevelType w:val="hybridMultilevel"/>
    <w:tmpl w:val="F0C44F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0E5008B"/>
    <w:multiLevelType w:val="hybridMultilevel"/>
    <w:tmpl w:val="F9885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4C7D37"/>
    <w:multiLevelType w:val="hybridMultilevel"/>
    <w:tmpl w:val="48F690FC"/>
    <w:lvl w:ilvl="0" w:tplc="CBF06ECE">
      <w:numFmt w:val="bullet"/>
      <w:lvlText w:val="-"/>
      <w:lvlJc w:val="left"/>
      <w:pPr>
        <w:ind w:left="723" w:hanging="360"/>
      </w:pPr>
      <w:rPr>
        <w:rFonts w:ascii="Calibri" w:eastAsiaTheme="minorHAnsi" w:hAnsi="Calibri" w:cstheme="minorBidi"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26" w15:restartNumberingAfterBreak="0">
    <w:nsid w:val="6E95094E"/>
    <w:multiLevelType w:val="hybridMultilevel"/>
    <w:tmpl w:val="3668B6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6F0B3E60"/>
    <w:multiLevelType w:val="hybridMultilevel"/>
    <w:tmpl w:val="727A4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012417F"/>
    <w:multiLevelType w:val="hybridMultilevel"/>
    <w:tmpl w:val="3CF62F76"/>
    <w:lvl w:ilvl="0" w:tplc="71A8990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2A75294"/>
    <w:multiLevelType w:val="hybridMultilevel"/>
    <w:tmpl w:val="6610F5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75EF1275"/>
    <w:multiLevelType w:val="hybridMultilevel"/>
    <w:tmpl w:val="AB8833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792132A5"/>
    <w:multiLevelType w:val="hybridMultilevel"/>
    <w:tmpl w:val="246A6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A485E06"/>
    <w:multiLevelType w:val="hybridMultilevel"/>
    <w:tmpl w:val="C608D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EC94220"/>
    <w:multiLevelType w:val="hybridMultilevel"/>
    <w:tmpl w:val="56E03F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8"/>
  </w:num>
  <w:num w:numId="2">
    <w:abstractNumId w:val="6"/>
  </w:num>
  <w:num w:numId="3">
    <w:abstractNumId w:val="21"/>
  </w:num>
  <w:num w:numId="4">
    <w:abstractNumId w:val="14"/>
  </w:num>
  <w:num w:numId="5">
    <w:abstractNumId w:val="12"/>
  </w:num>
  <w:num w:numId="6">
    <w:abstractNumId w:val="18"/>
  </w:num>
  <w:num w:numId="7">
    <w:abstractNumId w:val="30"/>
  </w:num>
  <w:num w:numId="8">
    <w:abstractNumId w:val="25"/>
  </w:num>
  <w:num w:numId="9">
    <w:abstractNumId w:val="26"/>
  </w:num>
  <w:num w:numId="10">
    <w:abstractNumId w:val="19"/>
  </w:num>
  <w:num w:numId="11">
    <w:abstractNumId w:val="27"/>
  </w:num>
  <w:num w:numId="12">
    <w:abstractNumId w:val="3"/>
  </w:num>
  <w:num w:numId="13">
    <w:abstractNumId w:val="1"/>
  </w:num>
  <w:num w:numId="14">
    <w:abstractNumId w:val="22"/>
  </w:num>
  <w:num w:numId="15">
    <w:abstractNumId w:val="0"/>
  </w:num>
  <w:num w:numId="16">
    <w:abstractNumId w:val="2"/>
  </w:num>
  <w:num w:numId="17">
    <w:abstractNumId w:val="8"/>
  </w:num>
  <w:num w:numId="18">
    <w:abstractNumId w:val="24"/>
  </w:num>
  <w:num w:numId="19">
    <w:abstractNumId w:val="16"/>
  </w:num>
  <w:num w:numId="20">
    <w:abstractNumId w:val="23"/>
  </w:num>
  <w:num w:numId="21">
    <w:abstractNumId w:val="13"/>
  </w:num>
  <w:num w:numId="22">
    <w:abstractNumId w:val="15"/>
  </w:num>
  <w:num w:numId="23">
    <w:abstractNumId w:val="17"/>
  </w:num>
  <w:num w:numId="24">
    <w:abstractNumId w:val="5"/>
  </w:num>
  <w:num w:numId="25">
    <w:abstractNumId w:val="4"/>
  </w:num>
  <w:num w:numId="26">
    <w:abstractNumId w:val="7"/>
  </w:num>
  <w:num w:numId="27">
    <w:abstractNumId w:val="32"/>
  </w:num>
  <w:num w:numId="28">
    <w:abstractNumId w:val="29"/>
  </w:num>
  <w:num w:numId="29">
    <w:abstractNumId w:val="20"/>
  </w:num>
  <w:num w:numId="30">
    <w:abstractNumId w:val="10"/>
  </w:num>
  <w:num w:numId="31">
    <w:abstractNumId w:val="33"/>
  </w:num>
  <w:num w:numId="32">
    <w:abstractNumId w:val="9"/>
  </w:num>
  <w:num w:numId="33">
    <w:abstractNumId w:val="11"/>
  </w:num>
  <w:num w:numId="34">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2F4"/>
    <w:rsid w:val="00005102"/>
    <w:rsid w:val="00007583"/>
    <w:rsid w:val="00013726"/>
    <w:rsid w:val="000142B5"/>
    <w:rsid w:val="00015F5B"/>
    <w:rsid w:val="000172AE"/>
    <w:rsid w:val="000204CA"/>
    <w:rsid w:val="00020665"/>
    <w:rsid w:val="00022F8B"/>
    <w:rsid w:val="000261ED"/>
    <w:rsid w:val="000266B3"/>
    <w:rsid w:val="000267D3"/>
    <w:rsid w:val="0002703E"/>
    <w:rsid w:val="00027129"/>
    <w:rsid w:val="000278C2"/>
    <w:rsid w:val="00030C3D"/>
    <w:rsid w:val="000316A1"/>
    <w:rsid w:val="0003665D"/>
    <w:rsid w:val="000404BA"/>
    <w:rsid w:val="00044060"/>
    <w:rsid w:val="000453D0"/>
    <w:rsid w:val="00047AAB"/>
    <w:rsid w:val="00050C96"/>
    <w:rsid w:val="00061D42"/>
    <w:rsid w:val="0006630A"/>
    <w:rsid w:val="00066668"/>
    <w:rsid w:val="000709D1"/>
    <w:rsid w:val="0007119C"/>
    <w:rsid w:val="00072524"/>
    <w:rsid w:val="00075465"/>
    <w:rsid w:val="00076536"/>
    <w:rsid w:val="00076D63"/>
    <w:rsid w:val="0008034C"/>
    <w:rsid w:val="000807B7"/>
    <w:rsid w:val="00085F92"/>
    <w:rsid w:val="000861C8"/>
    <w:rsid w:val="00090A17"/>
    <w:rsid w:val="0009214F"/>
    <w:rsid w:val="0009235D"/>
    <w:rsid w:val="000936FC"/>
    <w:rsid w:val="00095B49"/>
    <w:rsid w:val="00095E80"/>
    <w:rsid w:val="000A0C41"/>
    <w:rsid w:val="000A1BCF"/>
    <w:rsid w:val="000A542F"/>
    <w:rsid w:val="000A55D7"/>
    <w:rsid w:val="000A634E"/>
    <w:rsid w:val="000B13F5"/>
    <w:rsid w:val="000B2631"/>
    <w:rsid w:val="000B34F3"/>
    <w:rsid w:val="000B69AD"/>
    <w:rsid w:val="000C01EF"/>
    <w:rsid w:val="000C358B"/>
    <w:rsid w:val="000C5227"/>
    <w:rsid w:val="000C5C7A"/>
    <w:rsid w:val="000C6A1C"/>
    <w:rsid w:val="000C70F4"/>
    <w:rsid w:val="000D0527"/>
    <w:rsid w:val="000D2124"/>
    <w:rsid w:val="000D2ED0"/>
    <w:rsid w:val="000D459C"/>
    <w:rsid w:val="000D4977"/>
    <w:rsid w:val="000D5F6C"/>
    <w:rsid w:val="000D7A10"/>
    <w:rsid w:val="000D7F62"/>
    <w:rsid w:val="000E1612"/>
    <w:rsid w:val="000E4258"/>
    <w:rsid w:val="000E45D9"/>
    <w:rsid w:val="000E5725"/>
    <w:rsid w:val="000E77D5"/>
    <w:rsid w:val="000F0595"/>
    <w:rsid w:val="000F0BEF"/>
    <w:rsid w:val="000F4381"/>
    <w:rsid w:val="000F5B81"/>
    <w:rsid w:val="000F6256"/>
    <w:rsid w:val="000F7690"/>
    <w:rsid w:val="000F7E33"/>
    <w:rsid w:val="0010074C"/>
    <w:rsid w:val="00102E7A"/>
    <w:rsid w:val="00104583"/>
    <w:rsid w:val="00104E0B"/>
    <w:rsid w:val="001165F1"/>
    <w:rsid w:val="00117A5A"/>
    <w:rsid w:val="00124F41"/>
    <w:rsid w:val="00127A8E"/>
    <w:rsid w:val="00131DAD"/>
    <w:rsid w:val="00132A7E"/>
    <w:rsid w:val="00134B09"/>
    <w:rsid w:val="0013591C"/>
    <w:rsid w:val="00137638"/>
    <w:rsid w:val="00137704"/>
    <w:rsid w:val="00141EDB"/>
    <w:rsid w:val="001433BD"/>
    <w:rsid w:val="001439D4"/>
    <w:rsid w:val="00143A30"/>
    <w:rsid w:val="00145498"/>
    <w:rsid w:val="001458B3"/>
    <w:rsid w:val="001460C3"/>
    <w:rsid w:val="00146416"/>
    <w:rsid w:val="00151BCC"/>
    <w:rsid w:val="00152C33"/>
    <w:rsid w:val="00153195"/>
    <w:rsid w:val="00154D09"/>
    <w:rsid w:val="00157AF4"/>
    <w:rsid w:val="001633BB"/>
    <w:rsid w:val="0016585D"/>
    <w:rsid w:val="00170CE2"/>
    <w:rsid w:val="00171E58"/>
    <w:rsid w:val="00174771"/>
    <w:rsid w:val="00176DAB"/>
    <w:rsid w:val="0017745B"/>
    <w:rsid w:val="00177548"/>
    <w:rsid w:val="00180747"/>
    <w:rsid w:val="00180BF0"/>
    <w:rsid w:val="00185AC9"/>
    <w:rsid w:val="00191569"/>
    <w:rsid w:val="001919FF"/>
    <w:rsid w:val="001930FB"/>
    <w:rsid w:val="001A01F8"/>
    <w:rsid w:val="001A20B9"/>
    <w:rsid w:val="001A2A25"/>
    <w:rsid w:val="001A4CD9"/>
    <w:rsid w:val="001B2756"/>
    <w:rsid w:val="001B6367"/>
    <w:rsid w:val="001C2889"/>
    <w:rsid w:val="001C30C0"/>
    <w:rsid w:val="001C4079"/>
    <w:rsid w:val="001C4BC9"/>
    <w:rsid w:val="001C57F9"/>
    <w:rsid w:val="001D2D1C"/>
    <w:rsid w:val="001D3795"/>
    <w:rsid w:val="001D6CFC"/>
    <w:rsid w:val="001D7D74"/>
    <w:rsid w:val="001E0F5D"/>
    <w:rsid w:val="001E35D2"/>
    <w:rsid w:val="001E6B03"/>
    <w:rsid w:val="001F1230"/>
    <w:rsid w:val="001F4033"/>
    <w:rsid w:val="001F5885"/>
    <w:rsid w:val="001F6193"/>
    <w:rsid w:val="001F6995"/>
    <w:rsid w:val="002004D5"/>
    <w:rsid w:val="00200C07"/>
    <w:rsid w:val="00201AF4"/>
    <w:rsid w:val="00201BA7"/>
    <w:rsid w:val="00202C29"/>
    <w:rsid w:val="002032D5"/>
    <w:rsid w:val="002072A5"/>
    <w:rsid w:val="002103BC"/>
    <w:rsid w:val="002111ED"/>
    <w:rsid w:val="00211F5A"/>
    <w:rsid w:val="00212645"/>
    <w:rsid w:val="00213196"/>
    <w:rsid w:val="00213F54"/>
    <w:rsid w:val="0021410F"/>
    <w:rsid w:val="00220F36"/>
    <w:rsid w:val="0022182D"/>
    <w:rsid w:val="00221AB2"/>
    <w:rsid w:val="00224F2A"/>
    <w:rsid w:val="00227ADC"/>
    <w:rsid w:val="00227D00"/>
    <w:rsid w:val="002326A3"/>
    <w:rsid w:val="0023527C"/>
    <w:rsid w:val="00236617"/>
    <w:rsid w:val="002429E7"/>
    <w:rsid w:val="00243218"/>
    <w:rsid w:val="0024326E"/>
    <w:rsid w:val="00243480"/>
    <w:rsid w:val="00243DB4"/>
    <w:rsid w:val="00244E88"/>
    <w:rsid w:val="00244EC3"/>
    <w:rsid w:val="00247170"/>
    <w:rsid w:val="00247A26"/>
    <w:rsid w:val="00250F56"/>
    <w:rsid w:val="0025430B"/>
    <w:rsid w:val="002561CC"/>
    <w:rsid w:val="0026144A"/>
    <w:rsid w:val="00263F8C"/>
    <w:rsid w:val="002665D0"/>
    <w:rsid w:val="0027219C"/>
    <w:rsid w:val="002721FE"/>
    <w:rsid w:val="002733F8"/>
    <w:rsid w:val="002743C8"/>
    <w:rsid w:val="00274E12"/>
    <w:rsid w:val="00276649"/>
    <w:rsid w:val="00280761"/>
    <w:rsid w:val="00281270"/>
    <w:rsid w:val="00281DF0"/>
    <w:rsid w:val="00282575"/>
    <w:rsid w:val="00284E16"/>
    <w:rsid w:val="002871DB"/>
    <w:rsid w:val="0028751C"/>
    <w:rsid w:val="00290485"/>
    <w:rsid w:val="00290B83"/>
    <w:rsid w:val="002936AD"/>
    <w:rsid w:val="00295CC1"/>
    <w:rsid w:val="0029620B"/>
    <w:rsid w:val="002967AC"/>
    <w:rsid w:val="002A3F86"/>
    <w:rsid w:val="002B055A"/>
    <w:rsid w:val="002B3510"/>
    <w:rsid w:val="002B5895"/>
    <w:rsid w:val="002B6B88"/>
    <w:rsid w:val="002B725A"/>
    <w:rsid w:val="002C0AF9"/>
    <w:rsid w:val="002C0D80"/>
    <w:rsid w:val="002C2B1A"/>
    <w:rsid w:val="002C440D"/>
    <w:rsid w:val="002C5201"/>
    <w:rsid w:val="002C7B05"/>
    <w:rsid w:val="002C7ECC"/>
    <w:rsid w:val="002D0540"/>
    <w:rsid w:val="002D13CD"/>
    <w:rsid w:val="002D5787"/>
    <w:rsid w:val="002D59F6"/>
    <w:rsid w:val="002E0592"/>
    <w:rsid w:val="002E1891"/>
    <w:rsid w:val="002E28CA"/>
    <w:rsid w:val="002E3676"/>
    <w:rsid w:val="002E4450"/>
    <w:rsid w:val="002E6C0C"/>
    <w:rsid w:val="002F34D6"/>
    <w:rsid w:val="002F707F"/>
    <w:rsid w:val="00300C61"/>
    <w:rsid w:val="00306AAA"/>
    <w:rsid w:val="00310E42"/>
    <w:rsid w:val="00311E96"/>
    <w:rsid w:val="0031277A"/>
    <w:rsid w:val="00312984"/>
    <w:rsid w:val="00313067"/>
    <w:rsid w:val="003159D7"/>
    <w:rsid w:val="0032003E"/>
    <w:rsid w:val="003205B3"/>
    <w:rsid w:val="003226FD"/>
    <w:rsid w:val="00322E0E"/>
    <w:rsid w:val="003242AD"/>
    <w:rsid w:val="00325ED8"/>
    <w:rsid w:val="00327914"/>
    <w:rsid w:val="003304BE"/>
    <w:rsid w:val="003314FB"/>
    <w:rsid w:val="0033233E"/>
    <w:rsid w:val="003327E3"/>
    <w:rsid w:val="003328D2"/>
    <w:rsid w:val="00335B7F"/>
    <w:rsid w:val="003377E3"/>
    <w:rsid w:val="003403FB"/>
    <w:rsid w:val="00342735"/>
    <w:rsid w:val="00343CE5"/>
    <w:rsid w:val="00345127"/>
    <w:rsid w:val="00345546"/>
    <w:rsid w:val="003479F9"/>
    <w:rsid w:val="00350417"/>
    <w:rsid w:val="00354455"/>
    <w:rsid w:val="00354895"/>
    <w:rsid w:val="0035597D"/>
    <w:rsid w:val="00355B40"/>
    <w:rsid w:val="003571D8"/>
    <w:rsid w:val="0036144E"/>
    <w:rsid w:val="00363B3E"/>
    <w:rsid w:val="00372CC8"/>
    <w:rsid w:val="003732E2"/>
    <w:rsid w:val="003805B2"/>
    <w:rsid w:val="00380732"/>
    <w:rsid w:val="00381FE2"/>
    <w:rsid w:val="0038520E"/>
    <w:rsid w:val="00391832"/>
    <w:rsid w:val="00392494"/>
    <w:rsid w:val="00392DA8"/>
    <w:rsid w:val="003936A2"/>
    <w:rsid w:val="00394228"/>
    <w:rsid w:val="003957C7"/>
    <w:rsid w:val="00395C8F"/>
    <w:rsid w:val="003974FE"/>
    <w:rsid w:val="0039774B"/>
    <w:rsid w:val="003A0AB1"/>
    <w:rsid w:val="003A6AE9"/>
    <w:rsid w:val="003A7CD6"/>
    <w:rsid w:val="003B23C5"/>
    <w:rsid w:val="003B38D1"/>
    <w:rsid w:val="003B4056"/>
    <w:rsid w:val="003B4139"/>
    <w:rsid w:val="003B74D9"/>
    <w:rsid w:val="003B7F53"/>
    <w:rsid w:val="003C2F26"/>
    <w:rsid w:val="003C43AD"/>
    <w:rsid w:val="003C52D1"/>
    <w:rsid w:val="003C53E3"/>
    <w:rsid w:val="003C57D8"/>
    <w:rsid w:val="003C6EA0"/>
    <w:rsid w:val="003C7251"/>
    <w:rsid w:val="003D11BD"/>
    <w:rsid w:val="003D11CE"/>
    <w:rsid w:val="003D11CF"/>
    <w:rsid w:val="003D4B8C"/>
    <w:rsid w:val="003D6A1B"/>
    <w:rsid w:val="003E1A31"/>
    <w:rsid w:val="003E2946"/>
    <w:rsid w:val="003E29F0"/>
    <w:rsid w:val="003F09EC"/>
    <w:rsid w:val="003F399D"/>
    <w:rsid w:val="00401928"/>
    <w:rsid w:val="00401AE7"/>
    <w:rsid w:val="004020ED"/>
    <w:rsid w:val="00404DAD"/>
    <w:rsid w:val="00405698"/>
    <w:rsid w:val="00410130"/>
    <w:rsid w:val="00414167"/>
    <w:rsid w:val="00414326"/>
    <w:rsid w:val="00414FDD"/>
    <w:rsid w:val="00415FC9"/>
    <w:rsid w:val="004214EC"/>
    <w:rsid w:val="00426F02"/>
    <w:rsid w:val="00427425"/>
    <w:rsid w:val="00427C9C"/>
    <w:rsid w:val="00431837"/>
    <w:rsid w:val="004333F3"/>
    <w:rsid w:val="00433A46"/>
    <w:rsid w:val="00435525"/>
    <w:rsid w:val="00435841"/>
    <w:rsid w:val="004360A7"/>
    <w:rsid w:val="00443B27"/>
    <w:rsid w:val="00447B4C"/>
    <w:rsid w:val="00450758"/>
    <w:rsid w:val="004522DC"/>
    <w:rsid w:val="0045230F"/>
    <w:rsid w:val="00453E63"/>
    <w:rsid w:val="004550B4"/>
    <w:rsid w:val="00456CBF"/>
    <w:rsid w:val="00460D7C"/>
    <w:rsid w:val="00465598"/>
    <w:rsid w:val="00467F30"/>
    <w:rsid w:val="004725C8"/>
    <w:rsid w:val="00475538"/>
    <w:rsid w:val="004759DE"/>
    <w:rsid w:val="0047693E"/>
    <w:rsid w:val="0048025B"/>
    <w:rsid w:val="00480F29"/>
    <w:rsid w:val="004828E0"/>
    <w:rsid w:val="00482CB9"/>
    <w:rsid w:val="00484D64"/>
    <w:rsid w:val="00495876"/>
    <w:rsid w:val="00497724"/>
    <w:rsid w:val="004A128F"/>
    <w:rsid w:val="004A265F"/>
    <w:rsid w:val="004A4476"/>
    <w:rsid w:val="004B1D4B"/>
    <w:rsid w:val="004B23A8"/>
    <w:rsid w:val="004B25B0"/>
    <w:rsid w:val="004B2DC8"/>
    <w:rsid w:val="004B5B69"/>
    <w:rsid w:val="004C01ED"/>
    <w:rsid w:val="004C08FB"/>
    <w:rsid w:val="004C0B1C"/>
    <w:rsid w:val="004C1741"/>
    <w:rsid w:val="004C50D2"/>
    <w:rsid w:val="004C6462"/>
    <w:rsid w:val="004D01B6"/>
    <w:rsid w:val="004D07EB"/>
    <w:rsid w:val="004D163A"/>
    <w:rsid w:val="004D32D8"/>
    <w:rsid w:val="004D34F5"/>
    <w:rsid w:val="004D4F46"/>
    <w:rsid w:val="004E341D"/>
    <w:rsid w:val="004E7946"/>
    <w:rsid w:val="004E7E37"/>
    <w:rsid w:val="004F1572"/>
    <w:rsid w:val="004F16B6"/>
    <w:rsid w:val="004F285A"/>
    <w:rsid w:val="004F6455"/>
    <w:rsid w:val="0050005A"/>
    <w:rsid w:val="0050009A"/>
    <w:rsid w:val="00502E95"/>
    <w:rsid w:val="005034FE"/>
    <w:rsid w:val="005037CF"/>
    <w:rsid w:val="00504562"/>
    <w:rsid w:val="005046BA"/>
    <w:rsid w:val="00504F57"/>
    <w:rsid w:val="00506723"/>
    <w:rsid w:val="00510F13"/>
    <w:rsid w:val="00513626"/>
    <w:rsid w:val="005209B4"/>
    <w:rsid w:val="00521019"/>
    <w:rsid w:val="005235B4"/>
    <w:rsid w:val="00524C4C"/>
    <w:rsid w:val="00525B18"/>
    <w:rsid w:val="00526312"/>
    <w:rsid w:val="00531BD9"/>
    <w:rsid w:val="0053295D"/>
    <w:rsid w:val="00533426"/>
    <w:rsid w:val="005342D5"/>
    <w:rsid w:val="005344A0"/>
    <w:rsid w:val="00534FC8"/>
    <w:rsid w:val="005357B5"/>
    <w:rsid w:val="00542142"/>
    <w:rsid w:val="00545ADD"/>
    <w:rsid w:val="0054610B"/>
    <w:rsid w:val="0055067E"/>
    <w:rsid w:val="00551167"/>
    <w:rsid w:val="00551A86"/>
    <w:rsid w:val="00552C3C"/>
    <w:rsid w:val="00556885"/>
    <w:rsid w:val="00557071"/>
    <w:rsid w:val="00557784"/>
    <w:rsid w:val="00560E1E"/>
    <w:rsid w:val="00561BA3"/>
    <w:rsid w:val="00564996"/>
    <w:rsid w:val="00564FBC"/>
    <w:rsid w:val="00565ECC"/>
    <w:rsid w:val="00567321"/>
    <w:rsid w:val="00567590"/>
    <w:rsid w:val="00567933"/>
    <w:rsid w:val="00567A2E"/>
    <w:rsid w:val="00570C95"/>
    <w:rsid w:val="00574DD9"/>
    <w:rsid w:val="00580B22"/>
    <w:rsid w:val="00582829"/>
    <w:rsid w:val="00582CB8"/>
    <w:rsid w:val="005845BA"/>
    <w:rsid w:val="00585CF7"/>
    <w:rsid w:val="00587557"/>
    <w:rsid w:val="0059077B"/>
    <w:rsid w:val="00590DED"/>
    <w:rsid w:val="005918D8"/>
    <w:rsid w:val="00591E5D"/>
    <w:rsid w:val="0059287E"/>
    <w:rsid w:val="00592F5F"/>
    <w:rsid w:val="0059445B"/>
    <w:rsid w:val="005A043F"/>
    <w:rsid w:val="005A62EC"/>
    <w:rsid w:val="005A6AFB"/>
    <w:rsid w:val="005A7CE4"/>
    <w:rsid w:val="005B3829"/>
    <w:rsid w:val="005B4940"/>
    <w:rsid w:val="005B512D"/>
    <w:rsid w:val="005C04E1"/>
    <w:rsid w:val="005C52FC"/>
    <w:rsid w:val="005C6EC0"/>
    <w:rsid w:val="005D18C3"/>
    <w:rsid w:val="005D1D4F"/>
    <w:rsid w:val="005D2054"/>
    <w:rsid w:val="005D20A4"/>
    <w:rsid w:val="005D29B8"/>
    <w:rsid w:val="005D4B3F"/>
    <w:rsid w:val="005E23ED"/>
    <w:rsid w:val="005E3CC8"/>
    <w:rsid w:val="005E4C25"/>
    <w:rsid w:val="005E5EF8"/>
    <w:rsid w:val="005E658E"/>
    <w:rsid w:val="005F0D1F"/>
    <w:rsid w:val="005F170E"/>
    <w:rsid w:val="005F285B"/>
    <w:rsid w:val="005F37A1"/>
    <w:rsid w:val="005F44C6"/>
    <w:rsid w:val="005F60C5"/>
    <w:rsid w:val="006025F0"/>
    <w:rsid w:val="00603022"/>
    <w:rsid w:val="00604675"/>
    <w:rsid w:val="00606991"/>
    <w:rsid w:val="00610A28"/>
    <w:rsid w:val="00614848"/>
    <w:rsid w:val="0061663E"/>
    <w:rsid w:val="00621B7E"/>
    <w:rsid w:val="00622F96"/>
    <w:rsid w:val="0062381A"/>
    <w:rsid w:val="0062468B"/>
    <w:rsid w:val="0062630C"/>
    <w:rsid w:val="00634269"/>
    <w:rsid w:val="00634D7E"/>
    <w:rsid w:val="00634DB4"/>
    <w:rsid w:val="006405CA"/>
    <w:rsid w:val="00641588"/>
    <w:rsid w:val="00642288"/>
    <w:rsid w:val="00642B7F"/>
    <w:rsid w:val="00642F54"/>
    <w:rsid w:val="006438D6"/>
    <w:rsid w:val="00643FDB"/>
    <w:rsid w:val="00645514"/>
    <w:rsid w:val="00647B13"/>
    <w:rsid w:val="00647B53"/>
    <w:rsid w:val="0065467D"/>
    <w:rsid w:val="0065658F"/>
    <w:rsid w:val="00657AAD"/>
    <w:rsid w:val="00660874"/>
    <w:rsid w:val="006615B6"/>
    <w:rsid w:val="006672A1"/>
    <w:rsid w:val="00667586"/>
    <w:rsid w:val="006675DC"/>
    <w:rsid w:val="00671FC2"/>
    <w:rsid w:val="00672144"/>
    <w:rsid w:val="00674559"/>
    <w:rsid w:val="006748ED"/>
    <w:rsid w:val="00675E68"/>
    <w:rsid w:val="00676642"/>
    <w:rsid w:val="006774B7"/>
    <w:rsid w:val="00680B84"/>
    <w:rsid w:val="00684831"/>
    <w:rsid w:val="00684F84"/>
    <w:rsid w:val="006864D4"/>
    <w:rsid w:val="00686721"/>
    <w:rsid w:val="00687B61"/>
    <w:rsid w:val="00690F7C"/>
    <w:rsid w:val="0069394B"/>
    <w:rsid w:val="006962EB"/>
    <w:rsid w:val="006A1A73"/>
    <w:rsid w:val="006A3A92"/>
    <w:rsid w:val="006A584A"/>
    <w:rsid w:val="006B0996"/>
    <w:rsid w:val="006B188F"/>
    <w:rsid w:val="006B2BA1"/>
    <w:rsid w:val="006B3378"/>
    <w:rsid w:val="006B346A"/>
    <w:rsid w:val="006B7DFD"/>
    <w:rsid w:val="006C1495"/>
    <w:rsid w:val="006C1716"/>
    <w:rsid w:val="006C5D88"/>
    <w:rsid w:val="006C641E"/>
    <w:rsid w:val="006C7FC7"/>
    <w:rsid w:val="006D231E"/>
    <w:rsid w:val="006D4B3F"/>
    <w:rsid w:val="006D64DD"/>
    <w:rsid w:val="006D6EDC"/>
    <w:rsid w:val="006E0728"/>
    <w:rsid w:val="006E0AA9"/>
    <w:rsid w:val="006E3529"/>
    <w:rsid w:val="006E682B"/>
    <w:rsid w:val="006E7D23"/>
    <w:rsid w:val="006F092F"/>
    <w:rsid w:val="006F09B3"/>
    <w:rsid w:val="006F1595"/>
    <w:rsid w:val="006F3865"/>
    <w:rsid w:val="006F4721"/>
    <w:rsid w:val="006F57BF"/>
    <w:rsid w:val="006F7488"/>
    <w:rsid w:val="00702BC8"/>
    <w:rsid w:val="00703228"/>
    <w:rsid w:val="007053A2"/>
    <w:rsid w:val="00705EC3"/>
    <w:rsid w:val="00705F1F"/>
    <w:rsid w:val="00706CBF"/>
    <w:rsid w:val="00710F18"/>
    <w:rsid w:val="00712399"/>
    <w:rsid w:val="00712A72"/>
    <w:rsid w:val="007133B1"/>
    <w:rsid w:val="007136CC"/>
    <w:rsid w:val="007139E6"/>
    <w:rsid w:val="0071721F"/>
    <w:rsid w:val="0072062D"/>
    <w:rsid w:val="00720A06"/>
    <w:rsid w:val="00721D2D"/>
    <w:rsid w:val="00723AB5"/>
    <w:rsid w:val="00724741"/>
    <w:rsid w:val="00725094"/>
    <w:rsid w:val="00730E86"/>
    <w:rsid w:val="00731033"/>
    <w:rsid w:val="007314F0"/>
    <w:rsid w:val="007324CE"/>
    <w:rsid w:val="00733813"/>
    <w:rsid w:val="0073422B"/>
    <w:rsid w:val="007352D9"/>
    <w:rsid w:val="007400F2"/>
    <w:rsid w:val="007402D1"/>
    <w:rsid w:val="00741099"/>
    <w:rsid w:val="00743D24"/>
    <w:rsid w:val="00745DEB"/>
    <w:rsid w:val="00750A47"/>
    <w:rsid w:val="00757A8F"/>
    <w:rsid w:val="00763F37"/>
    <w:rsid w:val="007640D9"/>
    <w:rsid w:val="0076565D"/>
    <w:rsid w:val="00766F12"/>
    <w:rsid w:val="00767E81"/>
    <w:rsid w:val="00767FDB"/>
    <w:rsid w:val="00771C54"/>
    <w:rsid w:val="00772729"/>
    <w:rsid w:val="00772A75"/>
    <w:rsid w:val="007743A8"/>
    <w:rsid w:val="00777D35"/>
    <w:rsid w:val="00777F9B"/>
    <w:rsid w:val="00781C03"/>
    <w:rsid w:val="007826A0"/>
    <w:rsid w:val="0078760C"/>
    <w:rsid w:val="0079176D"/>
    <w:rsid w:val="00792061"/>
    <w:rsid w:val="00792419"/>
    <w:rsid w:val="00792925"/>
    <w:rsid w:val="00793CEA"/>
    <w:rsid w:val="0079731D"/>
    <w:rsid w:val="00797861"/>
    <w:rsid w:val="007A11B4"/>
    <w:rsid w:val="007A47BD"/>
    <w:rsid w:val="007A5257"/>
    <w:rsid w:val="007A628D"/>
    <w:rsid w:val="007B27D6"/>
    <w:rsid w:val="007B28E8"/>
    <w:rsid w:val="007B3B8B"/>
    <w:rsid w:val="007B3C73"/>
    <w:rsid w:val="007B5DE4"/>
    <w:rsid w:val="007C03E4"/>
    <w:rsid w:val="007C1755"/>
    <w:rsid w:val="007C2D74"/>
    <w:rsid w:val="007C3FCB"/>
    <w:rsid w:val="007C7AFD"/>
    <w:rsid w:val="007D3A2B"/>
    <w:rsid w:val="007D5F60"/>
    <w:rsid w:val="007E0324"/>
    <w:rsid w:val="007E15E1"/>
    <w:rsid w:val="007E2CF1"/>
    <w:rsid w:val="007E3533"/>
    <w:rsid w:val="007E36DC"/>
    <w:rsid w:val="007E3869"/>
    <w:rsid w:val="007E5112"/>
    <w:rsid w:val="007E5322"/>
    <w:rsid w:val="007F1DEF"/>
    <w:rsid w:val="007F2B8B"/>
    <w:rsid w:val="0080137F"/>
    <w:rsid w:val="008035AC"/>
    <w:rsid w:val="0081010F"/>
    <w:rsid w:val="0081201F"/>
    <w:rsid w:val="00812B7F"/>
    <w:rsid w:val="0081431C"/>
    <w:rsid w:val="00814DF7"/>
    <w:rsid w:val="00817282"/>
    <w:rsid w:val="00817E8E"/>
    <w:rsid w:val="008237FC"/>
    <w:rsid w:val="00832711"/>
    <w:rsid w:val="008332AF"/>
    <w:rsid w:val="008332BB"/>
    <w:rsid w:val="00833A73"/>
    <w:rsid w:val="0083463F"/>
    <w:rsid w:val="00836BDE"/>
    <w:rsid w:val="00837493"/>
    <w:rsid w:val="00840DD0"/>
    <w:rsid w:val="00841031"/>
    <w:rsid w:val="008425ED"/>
    <w:rsid w:val="00843EBF"/>
    <w:rsid w:val="008458FF"/>
    <w:rsid w:val="00846917"/>
    <w:rsid w:val="008528E1"/>
    <w:rsid w:val="008565A9"/>
    <w:rsid w:val="00856ADD"/>
    <w:rsid w:val="00862646"/>
    <w:rsid w:val="0087060F"/>
    <w:rsid w:val="008712F8"/>
    <w:rsid w:val="00871376"/>
    <w:rsid w:val="00871C94"/>
    <w:rsid w:val="00872DF6"/>
    <w:rsid w:val="008757E4"/>
    <w:rsid w:val="00877371"/>
    <w:rsid w:val="00881AC3"/>
    <w:rsid w:val="0088434C"/>
    <w:rsid w:val="00885102"/>
    <w:rsid w:val="00886C54"/>
    <w:rsid w:val="00887212"/>
    <w:rsid w:val="00887DA3"/>
    <w:rsid w:val="008918F3"/>
    <w:rsid w:val="00893D6B"/>
    <w:rsid w:val="0089707E"/>
    <w:rsid w:val="0089716C"/>
    <w:rsid w:val="00897697"/>
    <w:rsid w:val="00897E60"/>
    <w:rsid w:val="008A2B54"/>
    <w:rsid w:val="008A3936"/>
    <w:rsid w:val="008A48B0"/>
    <w:rsid w:val="008A4D0D"/>
    <w:rsid w:val="008A59AE"/>
    <w:rsid w:val="008A6A80"/>
    <w:rsid w:val="008A6CA9"/>
    <w:rsid w:val="008A74A7"/>
    <w:rsid w:val="008A7D3B"/>
    <w:rsid w:val="008B12D4"/>
    <w:rsid w:val="008B3852"/>
    <w:rsid w:val="008B5609"/>
    <w:rsid w:val="008B6047"/>
    <w:rsid w:val="008B7335"/>
    <w:rsid w:val="008C0DD4"/>
    <w:rsid w:val="008C2AF0"/>
    <w:rsid w:val="008C2F56"/>
    <w:rsid w:val="008C6961"/>
    <w:rsid w:val="008D38B4"/>
    <w:rsid w:val="008D5129"/>
    <w:rsid w:val="008D659D"/>
    <w:rsid w:val="008D682A"/>
    <w:rsid w:val="008D688F"/>
    <w:rsid w:val="008D7434"/>
    <w:rsid w:val="008D7447"/>
    <w:rsid w:val="008D76D9"/>
    <w:rsid w:val="008D77AB"/>
    <w:rsid w:val="008D7F44"/>
    <w:rsid w:val="008E23D5"/>
    <w:rsid w:val="008E335F"/>
    <w:rsid w:val="008E65EF"/>
    <w:rsid w:val="008E6FFA"/>
    <w:rsid w:val="008E7AE6"/>
    <w:rsid w:val="008F046B"/>
    <w:rsid w:val="008F31B6"/>
    <w:rsid w:val="008F3227"/>
    <w:rsid w:val="008F3A03"/>
    <w:rsid w:val="008F4C44"/>
    <w:rsid w:val="00900A74"/>
    <w:rsid w:val="00900C9B"/>
    <w:rsid w:val="00900DA3"/>
    <w:rsid w:val="00903B63"/>
    <w:rsid w:val="00904E4B"/>
    <w:rsid w:val="00904E95"/>
    <w:rsid w:val="009059BB"/>
    <w:rsid w:val="00906CB1"/>
    <w:rsid w:val="0091266B"/>
    <w:rsid w:val="009129A4"/>
    <w:rsid w:val="00912E3E"/>
    <w:rsid w:val="0091389B"/>
    <w:rsid w:val="00914689"/>
    <w:rsid w:val="00914EA1"/>
    <w:rsid w:val="00920329"/>
    <w:rsid w:val="0092051A"/>
    <w:rsid w:val="00921EBA"/>
    <w:rsid w:val="009220CB"/>
    <w:rsid w:val="00922722"/>
    <w:rsid w:val="00923318"/>
    <w:rsid w:val="00923C1D"/>
    <w:rsid w:val="00923CF4"/>
    <w:rsid w:val="00923FE6"/>
    <w:rsid w:val="00924EEC"/>
    <w:rsid w:val="00925521"/>
    <w:rsid w:val="0093007F"/>
    <w:rsid w:val="00930323"/>
    <w:rsid w:val="0093070D"/>
    <w:rsid w:val="00931BAB"/>
    <w:rsid w:val="009332C0"/>
    <w:rsid w:val="009338E5"/>
    <w:rsid w:val="00934A5E"/>
    <w:rsid w:val="00936D5B"/>
    <w:rsid w:val="00937049"/>
    <w:rsid w:val="00937EAA"/>
    <w:rsid w:val="00943855"/>
    <w:rsid w:val="00944267"/>
    <w:rsid w:val="00946D21"/>
    <w:rsid w:val="00947773"/>
    <w:rsid w:val="00952AD6"/>
    <w:rsid w:val="00963DC8"/>
    <w:rsid w:val="009747A0"/>
    <w:rsid w:val="0097492E"/>
    <w:rsid w:val="0097502F"/>
    <w:rsid w:val="00980629"/>
    <w:rsid w:val="00981B6B"/>
    <w:rsid w:val="00981D24"/>
    <w:rsid w:val="009823AE"/>
    <w:rsid w:val="0098292D"/>
    <w:rsid w:val="00982945"/>
    <w:rsid w:val="0098318E"/>
    <w:rsid w:val="009846A6"/>
    <w:rsid w:val="00987C60"/>
    <w:rsid w:val="0099449C"/>
    <w:rsid w:val="009956AD"/>
    <w:rsid w:val="00995CD3"/>
    <w:rsid w:val="00997EA2"/>
    <w:rsid w:val="009A02A2"/>
    <w:rsid w:val="009A247E"/>
    <w:rsid w:val="009A2593"/>
    <w:rsid w:val="009A356C"/>
    <w:rsid w:val="009A703E"/>
    <w:rsid w:val="009A7D75"/>
    <w:rsid w:val="009A7F30"/>
    <w:rsid w:val="009B193D"/>
    <w:rsid w:val="009B1E98"/>
    <w:rsid w:val="009B3E6E"/>
    <w:rsid w:val="009B41A5"/>
    <w:rsid w:val="009B4B49"/>
    <w:rsid w:val="009B5D8D"/>
    <w:rsid w:val="009B5DCF"/>
    <w:rsid w:val="009B7270"/>
    <w:rsid w:val="009C1618"/>
    <w:rsid w:val="009C32D8"/>
    <w:rsid w:val="009C5C8F"/>
    <w:rsid w:val="009C63B0"/>
    <w:rsid w:val="009C6A44"/>
    <w:rsid w:val="009C6DE7"/>
    <w:rsid w:val="009D1CE5"/>
    <w:rsid w:val="009D30A4"/>
    <w:rsid w:val="009D41F9"/>
    <w:rsid w:val="009D55BD"/>
    <w:rsid w:val="009D7429"/>
    <w:rsid w:val="009E0C1B"/>
    <w:rsid w:val="009E4068"/>
    <w:rsid w:val="009E43A6"/>
    <w:rsid w:val="009E6278"/>
    <w:rsid w:val="009F23EF"/>
    <w:rsid w:val="009F2512"/>
    <w:rsid w:val="009F38CB"/>
    <w:rsid w:val="00A071DB"/>
    <w:rsid w:val="00A078B3"/>
    <w:rsid w:val="00A101CD"/>
    <w:rsid w:val="00A13B06"/>
    <w:rsid w:val="00A169FB"/>
    <w:rsid w:val="00A17434"/>
    <w:rsid w:val="00A205C7"/>
    <w:rsid w:val="00A20E7A"/>
    <w:rsid w:val="00A222E2"/>
    <w:rsid w:val="00A22C64"/>
    <w:rsid w:val="00A25087"/>
    <w:rsid w:val="00A26122"/>
    <w:rsid w:val="00A27E80"/>
    <w:rsid w:val="00A3058B"/>
    <w:rsid w:val="00A31C77"/>
    <w:rsid w:val="00A321B3"/>
    <w:rsid w:val="00A33252"/>
    <w:rsid w:val="00A34AF4"/>
    <w:rsid w:val="00A377C1"/>
    <w:rsid w:val="00A37D92"/>
    <w:rsid w:val="00A426C6"/>
    <w:rsid w:val="00A443E3"/>
    <w:rsid w:val="00A44975"/>
    <w:rsid w:val="00A4566F"/>
    <w:rsid w:val="00A50714"/>
    <w:rsid w:val="00A531B3"/>
    <w:rsid w:val="00A54287"/>
    <w:rsid w:val="00A55000"/>
    <w:rsid w:val="00A550E6"/>
    <w:rsid w:val="00A56939"/>
    <w:rsid w:val="00A616F0"/>
    <w:rsid w:val="00A6486C"/>
    <w:rsid w:val="00A65380"/>
    <w:rsid w:val="00A663E9"/>
    <w:rsid w:val="00A6677A"/>
    <w:rsid w:val="00A66928"/>
    <w:rsid w:val="00A676CF"/>
    <w:rsid w:val="00A67752"/>
    <w:rsid w:val="00A727B1"/>
    <w:rsid w:val="00A73ACD"/>
    <w:rsid w:val="00A76D1E"/>
    <w:rsid w:val="00A80DE3"/>
    <w:rsid w:val="00A833C5"/>
    <w:rsid w:val="00A8452B"/>
    <w:rsid w:val="00A852B9"/>
    <w:rsid w:val="00A85D5B"/>
    <w:rsid w:val="00A866E5"/>
    <w:rsid w:val="00A91293"/>
    <w:rsid w:val="00A9249C"/>
    <w:rsid w:val="00A93840"/>
    <w:rsid w:val="00A971B6"/>
    <w:rsid w:val="00AA0198"/>
    <w:rsid w:val="00AA0BB0"/>
    <w:rsid w:val="00AA1D02"/>
    <w:rsid w:val="00AA2AAC"/>
    <w:rsid w:val="00AA62F4"/>
    <w:rsid w:val="00AB1270"/>
    <w:rsid w:val="00AB16C1"/>
    <w:rsid w:val="00AB4BDD"/>
    <w:rsid w:val="00AB7AA1"/>
    <w:rsid w:val="00AC33BE"/>
    <w:rsid w:val="00AC39AA"/>
    <w:rsid w:val="00AC482D"/>
    <w:rsid w:val="00AD1A74"/>
    <w:rsid w:val="00AD6682"/>
    <w:rsid w:val="00AE085D"/>
    <w:rsid w:val="00AE23AB"/>
    <w:rsid w:val="00AE280A"/>
    <w:rsid w:val="00AE4A44"/>
    <w:rsid w:val="00AE572F"/>
    <w:rsid w:val="00AE5C7F"/>
    <w:rsid w:val="00AE6607"/>
    <w:rsid w:val="00AE6891"/>
    <w:rsid w:val="00AF0FE2"/>
    <w:rsid w:val="00AF11A1"/>
    <w:rsid w:val="00AF19FF"/>
    <w:rsid w:val="00AF2347"/>
    <w:rsid w:val="00AF2C2F"/>
    <w:rsid w:val="00AF54AC"/>
    <w:rsid w:val="00AF604A"/>
    <w:rsid w:val="00B00542"/>
    <w:rsid w:val="00B06D26"/>
    <w:rsid w:val="00B06E7A"/>
    <w:rsid w:val="00B14CB3"/>
    <w:rsid w:val="00B14DC1"/>
    <w:rsid w:val="00B17DFA"/>
    <w:rsid w:val="00B21F29"/>
    <w:rsid w:val="00B22CC6"/>
    <w:rsid w:val="00B236DE"/>
    <w:rsid w:val="00B24AD5"/>
    <w:rsid w:val="00B260EE"/>
    <w:rsid w:val="00B32B7E"/>
    <w:rsid w:val="00B32CB6"/>
    <w:rsid w:val="00B35D92"/>
    <w:rsid w:val="00B403FE"/>
    <w:rsid w:val="00B40BB4"/>
    <w:rsid w:val="00B41CFC"/>
    <w:rsid w:val="00B440B4"/>
    <w:rsid w:val="00B459EC"/>
    <w:rsid w:val="00B45F15"/>
    <w:rsid w:val="00B478B6"/>
    <w:rsid w:val="00B50002"/>
    <w:rsid w:val="00B5059C"/>
    <w:rsid w:val="00B50DF3"/>
    <w:rsid w:val="00B50EE3"/>
    <w:rsid w:val="00B52A0B"/>
    <w:rsid w:val="00B54134"/>
    <w:rsid w:val="00B543A6"/>
    <w:rsid w:val="00B55604"/>
    <w:rsid w:val="00B56F8A"/>
    <w:rsid w:val="00B572A5"/>
    <w:rsid w:val="00B60321"/>
    <w:rsid w:val="00B63591"/>
    <w:rsid w:val="00B63BF6"/>
    <w:rsid w:val="00B64482"/>
    <w:rsid w:val="00B7282E"/>
    <w:rsid w:val="00B72B2F"/>
    <w:rsid w:val="00B72FF6"/>
    <w:rsid w:val="00B74C09"/>
    <w:rsid w:val="00B74CD5"/>
    <w:rsid w:val="00B77F06"/>
    <w:rsid w:val="00B80909"/>
    <w:rsid w:val="00B81187"/>
    <w:rsid w:val="00B8208E"/>
    <w:rsid w:val="00B8240D"/>
    <w:rsid w:val="00B82F79"/>
    <w:rsid w:val="00B838A2"/>
    <w:rsid w:val="00B847AB"/>
    <w:rsid w:val="00B866EC"/>
    <w:rsid w:val="00B91C46"/>
    <w:rsid w:val="00B92074"/>
    <w:rsid w:val="00B921CA"/>
    <w:rsid w:val="00B929A7"/>
    <w:rsid w:val="00B940B1"/>
    <w:rsid w:val="00B957F7"/>
    <w:rsid w:val="00BA01EA"/>
    <w:rsid w:val="00BA0619"/>
    <w:rsid w:val="00BA5692"/>
    <w:rsid w:val="00BA7446"/>
    <w:rsid w:val="00BB0FE5"/>
    <w:rsid w:val="00BB15F5"/>
    <w:rsid w:val="00BB2053"/>
    <w:rsid w:val="00BB2D28"/>
    <w:rsid w:val="00BB3496"/>
    <w:rsid w:val="00BB517B"/>
    <w:rsid w:val="00BB6843"/>
    <w:rsid w:val="00BB689D"/>
    <w:rsid w:val="00BC10E6"/>
    <w:rsid w:val="00BC14B2"/>
    <w:rsid w:val="00BC150C"/>
    <w:rsid w:val="00BC21E1"/>
    <w:rsid w:val="00BC336F"/>
    <w:rsid w:val="00BC4E68"/>
    <w:rsid w:val="00BC5C83"/>
    <w:rsid w:val="00BD0326"/>
    <w:rsid w:val="00BD64E5"/>
    <w:rsid w:val="00BE2624"/>
    <w:rsid w:val="00BE4974"/>
    <w:rsid w:val="00BE4C58"/>
    <w:rsid w:val="00BE4CE2"/>
    <w:rsid w:val="00BE53F5"/>
    <w:rsid w:val="00BE5A53"/>
    <w:rsid w:val="00BE5B69"/>
    <w:rsid w:val="00BE5DA8"/>
    <w:rsid w:val="00BF0B90"/>
    <w:rsid w:val="00BF1333"/>
    <w:rsid w:val="00BF447A"/>
    <w:rsid w:val="00BF49A5"/>
    <w:rsid w:val="00BF4DDE"/>
    <w:rsid w:val="00C05E54"/>
    <w:rsid w:val="00C1425D"/>
    <w:rsid w:val="00C152D0"/>
    <w:rsid w:val="00C15CAA"/>
    <w:rsid w:val="00C16876"/>
    <w:rsid w:val="00C16B61"/>
    <w:rsid w:val="00C21000"/>
    <w:rsid w:val="00C21126"/>
    <w:rsid w:val="00C227ED"/>
    <w:rsid w:val="00C23F25"/>
    <w:rsid w:val="00C24E7D"/>
    <w:rsid w:val="00C31B06"/>
    <w:rsid w:val="00C32CE6"/>
    <w:rsid w:val="00C33ADC"/>
    <w:rsid w:val="00C3696C"/>
    <w:rsid w:val="00C4197F"/>
    <w:rsid w:val="00C42C2C"/>
    <w:rsid w:val="00C444D9"/>
    <w:rsid w:val="00C463C0"/>
    <w:rsid w:val="00C5120B"/>
    <w:rsid w:val="00C51B0C"/>
    <w:rsid w:val="00C51B40"/>
    <w:rsid w:val="00C54B7E"/>
    <w:rsid w:val="00C5660C"/>
    <w:rsid w:val="00C57958"/>
    <w:rsid w:val="00C607EC"/>
    <w:rsid w:val="00C60C81"/>
    <w:rsid w:val="00C61BDA"/>
    <w:rsid w:val="00C66A2F"/>
    <w:rsid w:val="00C6714B"/>
    <w:rsid w:val="00C673B8"/>
    <w:rsid w:val="00C710C5"/>
    <w:rsid w:val="00C7144F"/>
    <w:rsid w:val="00C72D98"/>
    <w:rsid w:val="00C73726"/>
    <w:rsid w:val="00C74B95"/>
    <w:rsid w:val="00C74E51"/>
    <w:rsid w:val="00C75947"/>
    <w:rsid w:val="00C761D2"/>
    <w:rsid w:val="00C77542"/>
    <w:rsid w:val="00C77EAF"/>
    <w:rsid w:val="00C80443"/>
    <w:rsid w:val="00C82150"/>
    <w:rsid w:val="00C855B3"/>
    <w:rsid w:val="00C860D8"/>
    <w:rsid w:val="00C86D77"/>
    <w:rsid w:val="00C873CC"/>
    <w:rsid w:val="00C92129"/>
    <w:rsid w:val="00C977E0"/>
    <w:rsid w:val="00C97EDB"/>
    <w:rsid w:val="00CA1E4D"/>
    <w:rsid w:val="00CA1FA6"/>
    <w:rsid w:val="00CA2EE7"/>
    <w:rsid w:val="00CA57D7"/>
    <w:rsid w:val="00CA5834"/>
    <w:rsid w:val="00CA62F2"/>
    <w:rsid w:val="00CB2307"/>
    <w:rsid w:val="00CB3F13"/>
    <w:rsid w:val="00CB5388"/>
    <w:rsid w:val="00CB6BF3"/>
    <w:rsid w:val="00CC139D"/>
    <w:rsid w:val="00CC1AB1"/>
    <w:rsid w:val="00CC26F9"/>
    <w:rsid w:val="00CC3D30"/>
    <w:rsid w:val="00CC71D4"/>
    <w:rsid w:val="00CD16FC"/>
    <w:rsid w:val="00CD1FBB"/>
    <w:rsid w:val="00CD1FDE"/>
    <w:rsid w:val="00CD35B3"/>
    <w:rsid w:val="00CD459D"/>
    <w:rsid w:val="00CD56A2"/>
    <w:rsid w:val="00CE5E61"/>
    <w:rsid w:val="00CE78CF"/>
    <w:rsid w:val="00CE7BD0"/>
    <w:rsid w:val="00CF2CD0"/>
    <w:rsid w:val="00CF2CE4"/>
    <w:rsid w:val="00CF30B6"/>
    <w:rsid w:val="00CF59BD"/>
    <w:rsid w:val="00CF5B49"/>
    <w:rsid w:val="00CF7BA6"/>
    <w:rsid w:val="00CF7E48"/>
    <w:rsid w:val="00D002B1"/>
    <w:rsid w:val="00D01749"/>
    <w:rsid w:val="00D03164"/>
    <w:rsid w:val="00D0626E"/>
    <w:rsid w:val="00D06E4A"/>
    <w:rsid w:val="00D12516"/>
    <w:rsid w:val="00D13F1E"/>
    <w:rsid w:val="00D15714"/>
    <w:rsid w:val="00D2018C"/>
    <w:rsid w:val="00D24C47"/>
    <w:rsid w:val="00D24F72"/>
    <w:rsid w:val="00D2527C"/>
    <w:rsid w:val="00D270F8"/>
    <w:rsid w:val="00D370C2"/>
    <w:rsid w:val="00D37887"/>
    <w:rsid w:val="00D4154F"/>
    <w:rsid w:val="00D4220A"/>
    <w:rsid w:val="00D42CB9"/>
    <w:rsid w:val="00D437AD"/>
    <w:rsid w:val="00D438A4"/>
    <w:rsid w:val="00D44E6E"/>
    <w:rsid w:val="00D47E8F"/>
    <w:rsid w:val="00D501A0"/>
    <w:rsid w:val="00D50A0A"/>
    <w:rsid w:val="00D513FA"/>
    <w:rsid w:val="00D5236C"/>
    <w:rsid w:val="00D5239B"/>
    <w:rsid w:val="00D56290"/>
    <w:rsid w:val="00D57222"/>
    <w:rsid w:val="00D612FF"/>
    <w:rsid w:val="00D62558"/>
    <w:rsid w:val="00D63A58"/>
    <w:rsid w:val="00D63AC6"/>
    <w:rsid w:val="00D653BC"/>
    <w:rsid w:val="00D67585"/>
    <w:rsid w:val="00D70AD6"/>
    <w:rsid w:val="00D7212D"/>
    <w:rsid w:val="00D72C43"/>
    <w:rsid w:val="00D73D45"/>
    <w:rsid w:val="00D76635"/>
    <w:rsid w:val="00D84403"/>
    <w:rsid w:val="00D8534D"/>
    <w:rsid w:val="00D8696B"/>
    <w:rsid w:val="00D87504"/>
    <w:rsid w:val="00D94263"/>
    <w:rsid w:val="00D95B4E"/>
    <w:rsid w:val="00D95F74"/>
    <w:rsid w:val="00D97B40"/>
    <w:rsid w:val="00DA2300"/>
    <w:rsid w:val="00DA3C4C"/>
    <w:rsid w:val="00DA7148"/>
    <w:rsid w:val="00DA7708"/>
    <w:rsid w:val="00DA7DE1"/>
    <w:rsid w:val="00DB00BC"/>
    <w:rsid w:val="00DB01F3"/>
    <w:rsid w:val="00DB0B8B"/>
    <w:rsid w:val="00DB0C8C"/>
    <w:rsid w:val="00DB3B71"/>
    <w:rsid w:val="00DB6E38"/>
    <w:rsid w:val="00DB7637"/>
    <w:rsid w:val="00DB7F36"/>
    <w:rsid w:val="00DC0D4F"/>
    <w:rsid w:val="00DC0EAE"/>
    <w:rsid w:val="00DC22B1"/>
    <w:rsid w:val="00DC34F0"/>
    <w:rsid w:val="00DC73B4"/>
    <w:rsid w:val="00DD02DC"/>
    <w:rsid w:val="00DD0C18"/>
    <w:rsid w:val="00DD0DD5"/>
    <w:rsid w:val="00DD2D65"/>
    <w:rsid w:val="00DD5139"/>
    <w:rsid w:val="00DE2A52"/>
    <w:rsid w:val="00DF1915"/>
    <w:rsid w:val="00DF2D8D"/>
    <w:rsid w:val="00DF60AD"/>
    <w:rsid w:val="00DF6860"/>
    <w:rsid w:val="00DF724F"/>
    <w:rsid w:val="00E01F0D"/>
    <w:rsid w:val="00E03AC6"/>
    <w:rsid w:val="00E04986"/>
    <w:rsid w:val="00E050C9"/>
    <w:rsid w:val="00E07D96"/>
    <w:rsid w:val="00E12445"/>
    <w:rsid w:val="00E12BC9"/>
    <w:rsid w:val="00E12C09"/>
    <w:rsid w:val="00E16BFD"/>
    <w:rsid w:val="00E16EBB"/>
    <w:rsid w:val="00E20172"/>
    <w:rsid w:val="00E31B42"/>
    <w:rsid w:val="00E31D04"/>
    <w:rsid w:val="00E36AFE"/>
    <w:rsid w:val="00E400C3"/>
    <w:rsid w:val="00E41050"/>
    <w:rsid w:val="00E4419F"/>
    <w:rsid w:val="00E45BA3"/>
    <w:rsid w:val="00E45C1C"/>
    <w:rsid w:val="00E46C8A"/>
    <w:rsid w:val="00E47FEE"/>
    <w:rsid w:val="00E517E4"/>
    <w:rsid w:val="00E54C13"/>
    <w:rsid w:val="00E54D82"/>
    <w:rsid w:val="00E57F5F"/>
    <w:rsid w:val="00E60A08"/>
    <w:rsid w:val="00E63761"/>
    <w:rsid w:val="00E64237"/>
    <w:rsid w:val="00E64599"/>
    <w:rsid w:val="00E64E00"/>
    <w:rsid w:val="00E66889"/>
    <w:rsid w:val="00E67A1D"/>
    <w:rsid w:val="00E7012E"/>
    <w:rsid w:val="00E70CA3"/>
    <w:rsid w:val="00E722FE"/>
    <w:rsid w:val="00E723E4"/>
    <w:rsid w:val="00E72D1C"/>
    <w:rsid w:val="00E72DE7"/>
    <w:rsid w:val="00E75521"/>
    <w:rsid w:val="00E82DCA"/>
    <w:rsid w:val="00E83F97"/>
    <w:rsid w:val="00E8439C"/>
    <w:rsid w:val="00E85468"/>
    <w:rsid w:val="00E86555"/>
    <w:rsid w:val="00E90E32"/>
    <w:rsid w:val="00E94133"/>
    <w:rsid w:val="00E944D3"/>
    <w:rsid w:val="00E95950"/>
    <w:rsid w:val="00E96AE9"/>
    <w:rsid w:val="00EA4AC3"/>
    <w:rsid w:val="00EA5396"/>
    <w:rsid w:val="00EA5E22"/>
    <w:rsid w:val="00EA7197"/>
    <w:rsid w:val="00EA72C6"/>
    <w:rsid w:val="00EA7CA2"/>
    <w:rsid w:val="00EB4826"/>
    <w:rsid w:val="00EB54F9"/>
    <w:rsid w:val="00EB5E5A"/>
    <w:rsid w:val="00EB63F5"/>
    <w:rsid w:val="00EC0DEF"/>
    <w:rsid w:val="00EC1A86"/>
    <w:rsid w:val="00EC27A8"/>
    <w:rsid w:val="00EC2A43"/>
    <w:rsid w:val="00EC2C7D"/>
    <w:rsid w:val="00EC735B"/>
    <w:rsid w:val="00EC7ED9"/>
    <w:rsid w:val="00ED19D8"/>
    <w:rsid w:val="00ED383D"/>
    <w:rsid w:val="00ED3936"/>
    <w:rsid w:val="00ED433F"/>
    <w:rsid w:val="00ED48CF"/>
    <w:rsid w:val="00ED5697"/>
    <w:rsid w:val="00ED6B78"/>
    <w:rsid w:val="00ED75DD"/>
    <w:rsid w:val="00EE154F"/>
    <w:rsid w:val="00EE20EC"/>
    <w:rsid w:val="00EE38C9"/>
    <w:rsid w:val="00EE48D9"/>
    <w:rsid w:val="00EE56B3"/>
    <w:rsid w:val="00EE5FE2"/>
    <w:rsid w:val="00EE7749"/>
    <w:rsid w:val="00EF03C1"/>
    <w:rsid w:val="00EF28B5"/>
    <w:rsid w:val="00EF6F57"/>
    <w:rsid w:val="00F00963"/>
    <w:rsid w:val="00F00E80"/>
    <w:rsid w:val="00F01433"/>
    <w:rsid w:val="00F03DC8"/>
    <w:rsid w:val="00F0497C"/>
    <w:rsid w:val="00F06A1D"/>
    <w:rsid w:val="00F15985"/>
    <w:rsid w:val="00F2103E"/>
    <w:rsid w:val="00F26EC6"/>
    <w:rsid w:val="00F37B0F"/>
    <w:rsid w:val="00F407F9"/>
    <w:rsid w:val="00F40F6F"/>
    <w:rsid w:val="00F41EF2"/>
    <w:rsid w:val="00F42BC8"/>
    <w:rsid w:val="00F4430A"/>
    <w:rsid w:val="00F45AC4"/>
    <w:rsid w:val="00F47F6D"/>
    <w:rsid w:val="00F53525"/>
    <w:rsid w:val="00F5360D"/>
    <w:rsid w:val="00F5590B"/>
    <w:rsid w:val="00F56FBB"/>
    <w:rsid w:val="00F57CD5"/>
    <w:rsid w:val="00F61891"/>
    <w:rsid w:val="00F61EA9"/>
    <w:rsid w:val="00F620BF"/>
    <w:rsid w:val="00F6576B"/>
    <w:rsid w:val="00F65EB0"/>
    <w:rsid w:val="00F7458A"/>
    <w:rsid w:val="00F761B0"/>
    <w:rsid w:val="00F77A25"/>
    <w:rsid w:val="00F77D7F"/>
    <w:rsid w:val="00F82584"/>
    <w:rsid w:val="00F82879"/>
    <w:rsid w:val="00F85DB7"/>
    <w:rsid w:val="00F86E08"/>
    <w:rsid w:val="00F872B9"/>
    <w:rsid w:val="00F9055E"/>
    <w:rsid w:val="00F92A2A"/>
    <w:rsid w:val="00F95790"/>
    <w:rsid w:val="00F9730B"/>
    <w:rsid w:val="00FA206F"/>
    <w:rsid w:val="00FA24EF"/>
    <w:rsid w:val="00FA46B0"/>
    <w:rsid w:val="00FA705E"/>
    <w:rsid w:val="00FB0B83"/>
    <w:rsid w:val="00FB0CEC"/>
    <w:rsid w:val="00FB11D8"/>
    <w:rsid w:val="00FB1869"/>
    <w:rsid w:val="00FB24A9"/>
    <w:rsid w:val="00FB26BF"/>
    <w:rsid w:val="00FB4C07"/>
    <w:rsid w:val="00FB561C"/>
    <w:rsid w:val="00FB6727"/>
    <w:rsid w:val="00FB79F9"/>
    <w:rsid w:val="00FC05D6"/>
    <w:rsid w:val="00FC179F"/>
    <w:rsid w:val="00FC3098"/>
    <w:rsid w:val="00FC3EA3"/>
    <w:rsid w:val="00FC40FD"/>
    <w:rsid w:val="00FD224A"/>
    <w:rsid w:val="00FD392E"/>
    <w:rsid w:val="00FD6512"/>
    <w:rsid w:val="00FD680B"/>
    <w:rsid w:val="00FD6B61"/>
    <w:rsid w:val="00FD7DC7"/>
    <w:rsid w:val="00FE0E06"/>
    <w:rsid w:val="00FE1743"/>
    <w:rsid w:val="00FE1850"/>
    <w:rsid w:val="00FE26F8"/>
    <w:rsid w:val="00FE31C7"/>
    <w:rsid w:val="00FE37CE"/>
    <w:rsid w:val="00FE4FA0"/>
    <w:rsid w:val="00FE5F5D"/>
    <w:rsid w:val="00FE750D"/>
    <w:rsid w:val="00FF25F2"/>
    <w:rsid w:val="00FF59C6"/>
    <w:rsid w:val="00FF7222"/>
    <w:rsid w:val="00FF7890"/>
    <w:rsid w:val="00FF7E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2CB37108-EB2C-4C93-8703-E2BE47ED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45B"/>
    <w:pPr>
      <w:spacing w:after="120"/>
    </w:pPr>
    <w:rPr>
      <w:sz w:val="24"/>
      <w:szCs w:val="24"/>
    </w:rPr>
  </w:style>
  <w:style w:type="paragraph" w:styleId="Heading1">
    <w:name w:val="heading 1"/>
    <w:basedOn w:val="Normal"/>
    <w:next w:val="Normal"/>
    <w:link w:val="Heading1Char"/>
    <w:uiPriority w:val="9"/>
    <w:qFormat/>
    <w:rsid w:val="00201AF4"/>
    <w:pPr>
      <w:pBdr>
        <w:bottom w:val="single" w:sz="18" w:space="1" w:color="081594"/>
      </w:pBdr>
      <w:outlineLvl w:val="0"/>
    </w:pPr>
    <w:rPr>
      <w:b/>
      <w:noProof/>
      <w:color w:val="081594"/>
      <w:sz w:val="52"/>
      <w:szCs w:val="52"/>
      <w:lang w:eastAsia="en-AU"/>
    </w:rPr>
  </w:style>
  <w:style w:type="paragraph" w:styleId="Heading2">
    <w:name w:val="heading 2"/>
    <w:basedOn w:val="Normal"/>
    <w:next w:val="Normal"/>
    <w:link w:val="Heading2Char"/>
    <w:uiPriority w:val="9"/>
    <w:unhideWhenUsed/>
    <w:qFormat/>
    <w:rsid w:val="00A616F0"/>
    <w:pPr>
      <w:outlineLvl w:val="1"/>
    </w:pPr>
    <w:rPr>
      <w:b/>
      <w:caps/>
      <w:color w:val="081594"/>
      <w:sz w:val="40"/>
      <w:szCs w:val="40"/>
    </w:rPr>
  </w:style>
  <w:style w:type="paragraph" w:styleId="Heading3">
    <w:name w:val="heading 3"/>
    <w:basedOn w:val="Normal"/>
    <w:next w:val="Normal"/>
    <w:link w:val="Heading3Char"/>
    <w:uiPriority w:val="9"/>
    <w:unhideWhenUsed/>
    <w:qFormat/>
    <w:rsid w:val="00F01433"/>
    <w:pPr>
      <w:spacing w:before="360" w:after="60"/>
      <w:outlineLvl w:val="2"/>
    </w:pPr>
    <w:rPr>
      <w:b/>
      <w:color w:val="081594"/>
      <w:sz w:val="36"/>
      <w:szCs w:val="28"/>
    </w:rPr>
  </w:style>
  <w:style w:type="paragraph" w:styleId="Heading4">
    <w:name w:val="heading 4"/>
    <w:basedOn w:val="Normal"/>
    <w:next w:val="Normal"/>
    <w:link w:val="Heading4Char"/>
    <w:uiPriority w:val="9"/>
    <w:unhideWhenUsed/>
    <w:qFormat/>
    <w:rsid w:val="00F01433"/>
    <w:pPr>
      <w:keepNext/>
      <w:keepLines/>
      <w:spacing w:before="240" w:after="0"/>
      <w:outlineLvl w:val="3"/>
    </w:pPr>
    <w:rPr>
      <w:rFonts w:eastAsiaTheme="majorEastAsia" w:cstheme="majorBidi"/>
      <w:b/>
      <w:bCs/>
      <w:iCs/>
      <w:color w:val="081594"/>
    </w:rPr>
  </w:style>
  <w:style w:type="paragraph" w:styleId="Heading5">
    <w:name w:val="heading 5"/>
    <w:basedOn w:val="Normal"/>
    <w:next w:val="Normal"/>
    <w:link w:val="Heading5Char"/>
    <w:uiPriority w:val="9"/>
    <w:unhideWhenUsed/>
    <w:qFormat/>
    <w:rsid w:val="00585CF7"/>
    <w:pPr>
      <w:keepNext/>
      <w:keepLines/>
      <w:spacing w:before="200" w:after="0"/>
      <w:outlineLvl w:val="4"/>
    </w:pPr>
    <w:rPr>
      <w:rFonts w:asciiTheme="majorHAnsi" w:eastAsiaTheme="majorEastAsia" w:hAnsiTheme="majorHAnsi" w:cstheme="majorBidi"/>
      <w:color w:val="08159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FF6"/>
    <w:rPr>
      <w:rFonts w:ascii="Tahoma" w:hAnsi="Tahoma" w:cs="Tahoma"/>
      <w:sz w:val="16"/>
      <w:szCs w:val="16"/>
    </w:rPr>
  </w:style>
  <w:style w:type="character" w:customStyle="1" w:styleId="Heading1Char">
    <w:name w:val="Heading 1 Char"/>
    <w:basedOn w:val="DefaultParagraphFont"/>
    <w:link w:val="Heading1"/>
    <w:uiPriority w:val="9"/>
    <w:rsid w:val="00201AF4"/>
    <w:rPr>
      <w:b/>
      <w:noProof/>
      <w:color w:val="081594"/>
      <w:sz w:val="52"/>
      <w:szCs w:val="52"/>
      <w:lang w:eastAsia="en-AU"/>
    </w:rPr>
  </w:style>
  <w:style w:type="character" w:customStyle="1" w:styleId="Heading2Char">
    <w:name w:val="Heading 2 Char"/>
    <w:basedOn w:val="DefaultParagraphFont"/>
    <w:link w:val="Heading2"/>
    <w:uiPriority w:val="9"/>
    <w:rsid w:val="00A616F0"/>
    <w:rPr>
      <w:b/>
      <w:caps/>
      <w:color w:val="081594"/>
      <w:sz w:val="40"/>
      <w:szCs w:val="40"/>
    </w:rPr>
  </w:style>
  <w:style w:type="character" w:customStyle="1" w:styleId="Heading3Char">
    <w:name w:val="Heading 3 Char"/>
    <w:basedOn w:val="DefaultParagraphFont"/>
    <w:link w:val="Heading3"/>
    <w:uiPriority w:val="9"/>
    <w:rsid w:val="00F01433"/>
    <w:rPr>
      <w:b/>
      <w:color w:val="081594"/>
      <w:sz w:val="36"/>
      <w:szCs w:val="28"/>
    </w:rPr>
  </w:style>
  <w:style w:type="paragraph" w:styleId="ListParagraph">
    <w:name w:val="List Paragraph"/>
    <w:aliases w:val="List Paragraph1,List Paragraph11,Recommendation,First level bullet point,Bullet point,List Paragraph Number,Bulleted Para,NFP GP Bulleted List,bullet point list,L,Bullet points,Content descriptions,Bullet Point,List Paragraph2,Dot Point"/>
    <w:basedOn w:val="Normal"/>
    <w:link w:val="ListParagraphChar"/>
    <w:uiPriority w:val="34"/>
    <w:qFormat/>
    <w:rsid w:val="00201AF4"/>
    <w:pPr>
      <w:ind w:left="720"/>
      <w:contextualSpacing/>
    </w:pPr>
  </w:style>
  <w:style w:type="character" w:customStyle="1" w:styleId="apple-converted-space">
    <w:name w:val="apple-converted-space"/>
    <w:basedOn w:val="DefaultParagraphFont"/>
    <w:rsid w:val="00A22C64"/>
  </w:style>
  <w:style w:type="character" w:styleId="Hyperlink">
    <w:name w:val="Hyperlink"/>
    <w:basedOn w:val="DefaultParagraphFont"/>
    <w:uiPriority w:val="99"/>
    <w:unhideWhenUsed/>
    <w:rsid w:val="00A22C64"/>
    <w:rPr>
      <w:color w:val="0000FF"/>
      <w:u w:val="single"/>
    </w:rPr>
  </w:style>
  <w:style w:type="character" w:styleId="FollowedHyperlink">
    <w:name w:val="FollowedHyperlink"/>
    <w:basedOn w:val="DefaultParagraphFont"/>
    <w:uiPriority w:val="99"/>
    <w:semiHidden/>
    <w:unhideWhenUsed/>
    <w:rsid w:val="00A22C64"/>
    <w:rPr>
      <w:color w:val="800080" w:themeColor="followedHyperlink"/>
      <w:u w:val="single"/>
    </w:rPr>
  </w:style>
  <w:style w:type="paragraph" w:styleId="Header">
    <w:name w:val="header"/>
    <w:basedOn w:val="Normal"/>
    <w:link w:val="HeaderChar"/>
    <w:uiPriority w:val="99"/>
    <w:unhideWhenUsed/>
    <w:rsid w:val="00DD0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2DC"/>
    <w:rPr>
      <w:sz w:val="24"/>
      <w:szCs w:val="24"/>
    </w:rPr>
  </w:style>
  <w:style w:type="paragraph" w:styleId="Footer">
    <w:name w:val="footer"/>
    <w:basedOn w:val="Normal"/>
    <w:link w:val="FooterChar"/>
    <w:uiPriority w:val="99"/>
    <w:unhideWhenUsed/>
    <w:rsid w:val="00DD0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2DC"/>
    <w:rPr>
      <w:sz w:val="24"/>
      <w:szCs w:val="24"/>
    </w:rPr>
  </w:style>
  <w:style w:type="paragraph" w:styleId="TOCHeading">
    <w:name w:val="TOC Heading"/>
    <w:basedOn w:val="Heading1"/>
    <w:next w:val="Normal"/>
    <w:uiPriority w:val="39"/>
    <w:unhideWhenUsed/>
    <w:qFormat/>
    <w:rsid w:val="00F9055E"/>
    <w:pPr>
      <w:keepNext/>
      <w:keepLines/>
      <w:pBdr>
        <w:bottom w:val="none" w:sz="0" w:space="0" w:color="auto"/>
      </w:pBdr>
      <w:spacing w:before="480" w:after="0"/>
      <w:outlineLvl w:val="9"/>
    </w:pPr>
    <w:rPr>
      <w:rFonts w:asciiTheme="majorHAnsi" w:eastAsiaTheme="majorEastAsia" w:hAnsiTheme="majorHAnsi" w:cstheme="majorBidi"/>
      <w:bCs/>
      <w:noProof w:val="0"/>
      <w:color w:val="365F91" w:themeColor="accent1" w:themeShade="BF"/>
      <w:sz w:val="28"/>
      <w:szCs w:val="28"/>
      <w:lang w:val="en-US" w:eastAsia="ja-JP"/>
    </w:rPr>
  </w:style>
  <w:style w:type="paragraph" w:styleId="TOC1">
    <w:name w:val="toc 1"/>
    <w:basedOn w:val="Normal"/>
    <w:next w:val="Normal"/>
    <w:autoRedefine/>
    <w:uiPriority w:val="39"/>
    <w:unhideWhenUsed/>
    <w:rsid w:val="001D2D1C"/>
    <w:pPr>
      <w:tabs>
        <w:tab w:val="right" w:leader="dot" w:pos="9016"/>
      </w:tabs>
      <w:spacing w:after="100"/>
    </w:pPr>
    <w:rPr>
      <w:color w:val="002060"/>
      <w:sz w:val="28"/>
      <w:szCs w:val="48"/>
    </w:rPr>
  </w:style>
  <w:style w:type="paragraph" w:styleId="TOC2">
    <w:name w:val="toc 2"/>
    <w:basedOn w:val="Normal"/>
    <w:next w:val="Normal"/>
    <w:autoRedefine/>
    <w:uiPriority w:val="39"/>
    <w:unhideWhenUsed/>
    <w:rsid w:val="00E41050"/>
    <w:pPr>
      <w:tabs>
        <w:tab w:val="right" w:leader="dot" w:pos="9016"/>
      </w:tabs>
      <w:spacing w:after="100"/>
      <w:ind w:left="170"/>
    </w:pPr>
    <w:rPr>
      <w:noProof/>
      <w:color w:val="002060"/>
    </w:rPr>
  </w:style>
  <w:style w:type="paragraph" w:styleId="TOC3">
    <w:name w:val="toc 3"/>
    <w:basedOn w:val="Normal"/>
    <w:next w:val="Normal"/>
    <w:autoRedefine/>
    <w:uiPriority w:val="39"/>
    <w:unhideWhenUsed/>
    <w:rsid w:val="007E2CF1"/>
    <w:pPr>
      <w:tabs>
        <w:tab w:val="right" w:leader="dot" w:pos="9016"/>
      </w:tabs>
      <w:spacing w:after="100"/>
    </w:pPr>
    <w:rPr>
      <w:noProof/>
      <w:color w:val="002060"/>
    </w:rPr>
  </w:style>
  <w:style w:type="table" w:styleId="TableGrid">
    <w:name w:val="Table Grid"/>
    <w:basedOn w:val="TableNormal"/>
    <w:uiPriority w:val="59"/>
    <w:rsid w:val="00687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5A53"/>
    <w:pPr>
      <w:spacing w:after="0" w:line="240" w:lineRule="auto"/>
    </w:pPr>
    <w:rPr>
      <w:sz w:val="24"/>
      <w:szCs w:val="24"/>
    </w:rPr>
  </w:style>
  <w:style w:type="character" w:customStyle="1" w:styleId="Heading4Char">
    <w:name w:val="Heading 4 Char"/>
    <w:basedOn w:val="DefaultParagraphFont"/>
    <w:link w:val="Heading4"/>
    <w:uiPriority w:val="9"/>
    <w:rsid w:val="00F01433"/>
    <w:rPr>
      <w:rFonts w:eastAsiaTheme="majorEastAsia" w:cstheme="majorBidi"/>
      <w:b/>
      <w:bCs/>
      <w:iCs/>
      <w:color w:val="081594"/>
      <w:sz w:val="24"/>
      <w:szCs w:val="24"/>
    </w:rPr>
  </w:style>
  <w:style w:type="character" w:customStyle="1" w:styleId="Heading5Char">
    <w:name w:val="Heading 5 Char"/>
    <w:basedOn w:val="DefaultParagraphFont"/>
    <w:link w:val="Heading5"/>
    <w:uiPriority w:val="9"/>
    <w:rsid w:val="00585CF7"/>
    <w:rPr>
      <w:rFonts w:asciiTheme="majorHAnsi" w:eastAsiaTheme="majorEastAsia" w:hAnsiTheme="majorHAnsi" w:cstheme="majorBidi"/>
      <w:color w:val="081594"/>
      <w:sz w:val="24"/>
      <w:szCs w:val="24"/>
    </w:rPr>
  </w:style>
  <w:style w:type="character" w:styleId="IntenseEmphasis">
    <w:name w:val="Intense Emphasis"/>
    <w:basedOn w:val="DefaultParagraphFont"/>
    <w:uiPriority w:val="21"/>
    <w:qFormat/>
    <w:rsid w:val="009D1CE5"/>
    <w:rPr>
      <w:b/>
      <w:bCs/>
      <w:i/>
      <w:iCs/>
      <w:color w:val="4F81BD" w:themeColor="accent1"/>
    </w:rPr>
  </w:style>
  <w:style w:type="character" w:styleId="SubtleEmphasis">
    <w:name w:val="Subtle Emphasis"/>
    <w:basedOn w:val="DefaultParagraphFont"/>
    <w:uiPriority w:val="19"/>
    <w:qFormat/>
    <w:rsid w:val="009D1CE5"/>
    <w:rPr>
      <w:i/>
      <w:iCs/>
      <w:color w:val="808080" w:themeColor="text1" w:themeTint="7F"/>
    </w:rPr>
  </w:style>
  <w:style w:type="paragraph" w:styleId="Subtitle">
    <w:name w:val="Subtitle"/>
    <w:basedOn w:val="Normal"/>
    <w:next w:val="Normal"/>
    <w:link w:val="SubtitleChar"/>
    <w:uiPriority w:val="11"/>
    <w:qFormat/>
    <w:rsid w:val="009D1CE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D1CE5"/>
    <w:rPr>
      <w:rFonts w:asciiTheme="majorHAnsi" w:eastAsiaTheme="majorEastAsia" w:hAnsiTheme="majorHAnsi" w:cstheme="majorBidi"/>
      <w:i/>
      <w:iCs/>
      <w:color w:val="4F81BD" w:themeColor="accent1"/>
      <w:spacing w:val="15"/>
      <w:sz w:val="24"/>
      <w:szCs w:val="24"/>
    </w:rPr>
  </w:style>
  <w:style w:type="character" w:styleId="SubtleReference">
    <w:name w:val="Subtle Reference"/>
    <w:basedOn w:val="DefaultParagraphFont"/>
    <w:uiPriority w:val="31"/>
    <w:qFormat/>
    <w:rsid w:val="009D1CE5"/>
    <w:rPr>
      <w:smallCaps/>
      <w:color w:val="C0504D" w:themeColor="accent2"/>
      <w:u w:val="single"/>
    </w:rPr>
  </w:style>
  <w:style w:type="paragraph" w:styleId="IntenseQuote">
    <w:name w:val="Intense Quote"/>
    <w:basedOn w:val="Normal"/>
    <w:next w:val="Normal"/>
    <w:link w:val="IntenseQuoteChar"/>
    <w:uiPriority w:val="30"/>
    <w:qFormat/>
    <w:rsid w:val="006E0AA9"/>
    <w:pPr>
      <w:pBdr>
        <w:top w:val="single" w:sz="4" w:space="1" w:color="081594"/>
        <w:bottom w:val="single" w:sz="4" w:space="4" w:color="081594"/>
      </w:pBdr>
      <w:spacing w:before="240" w:after="240"/>
      <w:ind w:left="567" w:right="567"/>
      <w:contextualSpacing/>
    </w:pPr>
    <w:rPr>
      <w:b/>
      <w:bCs/>
      <w:i/>
      <w:iCs/>
    </w:rPr>
  </w:style>
  <w:style w:type="character" w:customStyle="1" w:styleId="IntenseQuoteChar">
    <w:name w:val="Intense Quote Char"/>
    <w:basedOn w:val="DefaultParagraphFont"/>
    <w:link w:val="IntenseQuote"/>
    <w:uiPriority w:val="30"/>
    <w:rsid w:val="006E0AA9"/>
    <w:rPr>
      <w:b/>
      <w:bCs/>
      <w:i/>
      <w:iCs/>
      <w:sz w:val="24"/>
      <w:szCs w:val="24"/>
    </w:rPr>
  </w:style>
  <w:style w:type="paragraph" w:styleId="Quote">
    <w:name w:val="Quote"/>
    <w:basedOn w:val="Normal"/>
    <w:next w:val="Normal"/>
    <w:link w:val="QuoteChar"/>
    <w:uiPriority w:val="29"/>
    <w:qFormat/>
    <w:rsid w:val="009D1CE5"/>
    <w:rPr>
      <w:i/>
      <w:iCs/>
      <w:color w:val="000000" w:themeColor="text1"/>
    </w:rPr>
  </w:style>
  <w:style w:type="character" w:customStyle="1" w:styleId="QuoteChar">
    <w:name w:val="Quote Char"/>
    <w:basedOn w:val="DefaultParagraphFont"/>
    <w:link w:val="Quote"/>
    <w:uiPriority w:val="29"/>
    <w:rsid w:val="009D1CE5"/>
    <w:rPr>
      <w:i/>
      <w:iCs/>
      <w:color w:val="000000" w:themeColor="text1"/>
      <w:sz w:val="24"/>
      <w:szCs w:val="24"/>
    </w:rPr>
  </w:style>
  <w:style w:type="character" w:styleId="CommentReference">
    <w:name w:val="annotation reference"/>
    <w:basedOn w:val="DefaultParagraphFont"/>
    <w:uiPriority w:val="99"/>
    <w:semiHidden/>
    <w:unhideWhenUsed/>
    <w:rsid w:val="00B7282E"/>
    <w:rPr>
      <w:sz w:val="16"/>
      <w:szCs w:val="16"/>
    </w:rPr>
  </w:style>
  <w:style w:type="paragraph" w:styleId="CommentText">
    <w:name w:val="annotation text"/>
    <w:basedOn w:val="Normal"/>
    <w:link w:val="CommentTextChar"/>
    <w:uiPriority w:val="99"/>
    <w:unhideWhenUsed/>
    <w:rsid w:val="00B7282E"/>
    <w:pPr>
      <w:spacing w:after="160" w:line="240" w:lineRule="auto"/>
    </w:pPr>
    <w:rPr>
      <w:sz w:val="20"/>
      <w:szCs w:val="20"/>
    </w:rPr>
  </w:style>
  <w:style w:type="character" w:customStyle="1" w:styleId="CommentTextChar">
    <w:name w:val="Comment Text Char"/>
    <w:basedOn w:val="DefaultParagraphFont"/>
    <w:link w:val="CommentText"/>
    <w:uiPriority w:val="99"/>
    <w:rsid w:val="00B7282E"/>
    <w:rPr>
      <w:sz w:val="20"/>
      <w:szCs w:val="20"/>
    </w:rPr>
  </w:style>
  <w:style w:type="paragraph" w:styleId="FootnoteText">
    <w:name w:val="footnote text"/>
    <w:basedOn w:val="Normal"/>
    <w:link w:val="FootnoteTextChar"/>
    <w:uiPriority w:val="99"/>
    <w:unhideWhenUsed/>
    <w:rsid w:val="00B7282E"/>
    <w:pPr>
      <w:spacing w:after="0" w:line="240" w:lineRule="auto"/>
    </w:pPr>
    <w:rPr>
      <w:sz w:val="20"/>
      <w:szCs w:val="20"/>
    </w:rPr>
  </w:style>
  <w:style w:type="character" w:customStyle="1" w:styleId="FootnoteTextChar">
    <w:name w:val="Footnote Text Char"/>
    <w:basedOn w:val="DefaultParagraphFont"/>
    <w:link w:val="FootnoteText"/>
    <w:uiPriority w:val="99"/>
    <w:rsid w:val="00B7282E"/>
    <w:rPr>
      <w:sz w:val="20"/>
      <w:szCs w:val="20"/>
    </w:rPr>
  </w:style>
  <w:style w:type="character" w:styleId="FootnoteReference">
    <w:name w:val="footnote reference"/>
    <w:basedOn w:val="DefaultParagraphFont"/>
    <w:semiHidden/>
    <w:unhideWhenUsed/>
    <w:rsid w:val="00B7282E"/>
    <w:rPr>
      <w:vertAlign w:val="superscript"/>
    </w:rPr>
  </w:style>
  <w:style w:type="paragraph" w:styleId="NormalWeb">
    <w:name w:val="Normal (Web)"/>
    <w:basedOn w:val="Normal"/>
    <w:uiPriority w:val="99"/>
    <w:unhideWhenUsed/>
    <w:rsid w:val="00B7282E"/>
    <w:pPr>
      <w:spacing w:before="100" w:beforeAutospacing="1" w:after="100" w:afterAutospacing="1" w:line="240" w:lineRule="auto"/>
    </w:pPr>
    <w:rPr>
      <w:rFonts w:ascii="Times New Roman" w:eastAsia="Times New Roman" w:hAnsi="Times New Roman" w:cs="Times New Roman"/>
      <w:lang w:eastAsia="en-AU"/>
    </w:rPr>
  </w:style>
  <w:style w:type="character" w:styleId="Strong">
    <w:name w:val="Strong"/>
    <w:basedOn w:val="DefaultParagraphFont"/>
    <w:uiPriority w:val="22"/>
    <w:qFormat/>
    <w:rsid w:val="00564996"/>
    <w:rPr>
      <w:b/>
      <w:bCs/>
    </w:rPr>
  </w:style>
  <w:style w:type="paragraph" w:customStyle="1" w:styleId="Default">
    <w:name w:val="Default"/>
    <w:rsid w:val="00243480"/>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F86E08"/>
    <w:pPr>
      <w:spacing w:after="200"/>
    </w:pPr>
    <w:rPr>
      <w:b/>
      <w:bCs/>
    </w:rPr>
  </w:style>
  <w:style w:type="character" w:customStyle="1" w:styleId="CommentSubjectChar">
    <w:name w:val="Comment Subject Char"/>
    <w:basedOn w:val="CommentTextChar"/>
    <w:link w:val="CommentSubject"/>
    <w:uiPriority w:val="99"/>
    <w:semiHidden/>
    <w:rsid w:val="00F86E08"/>
    <w:rPr>
      <w:b/>
      <w:bCs/>
      <w:sz w:val="20"/>
      <w:szCs w:val="20"/>
    </w:rPr>
  </w:style>
  <w:style w:type="paragraph" w:styleId="Title">
    <w:name w:val="Title"/>
    <w:basedOn w:val="Normal"/>
    <w:next w:val="Normal"/>
    <w:link w:val="TitleChar"/>
    <w:uiPriority w:val="10"/>
    <w:qFormat/>
    <w:rsid w:val="00AA0B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BB0"/>
    <w:rPr>
      <w:rFonts w:asciiTheme="majorHAnsi" w:eastAsiaTheme="majorEastAsia" w:hAnsiTheme="majorHAnsi" w:cstheme="majorBidi"/>
      <w:color w:val="17365D" w:themeColor="text2" w:themeShade="BF"/>
      <w:spacing w:val="5"/>
      <w:kern w:val="28"/>
      <w:sz w:val="52"/>
      <w:szCs w:val="52"/>
    </w:rPr>
  </w:style>
  <w:style w:type="character" w:customStyle="1" w:styleId="ListParagraphChar">
    <w:name w:val="List Paragraph Char"/>
    <w:aliases w:val="List Paragraph1 Char,List Paragraph11 Char,Recommendation Char,First level bullet point Char,Bullet point Char,List Paragraph Number Char,Bulleted Para Char,NFP GP Bulleted List Char,bullet point list Char,L Char,Bullet points Char"/>
    <w:link w:val="ListParagraph"/>
    <w:uiPriority w:val="34"/>
    <w:locked/>
    <w:rsid w:val="00355B40"/>
    <w:rPr>
      <w:sz w:val="24"/>
      <w:szCs w:val="24"/>
    </w:rPr>
  </w:style>
  <w:style w:type="character" w:customStyle="1" w:styleId="A3">
    <w:name w:val="A3"/>
    <w:uiPriority w:val="99"/>
    <w:rsid w:val="00B81187"/>
    <w:rPr>
      <w:rFonts w:cs="Myriad Pro"/>
      <w:color w:val="221E1F"/>
    </w:rPr>
  </w:style>
  <w:style w:type="paragraph" w:styleId="EndnoteText">
    <w:name w:val="endnote text"/>
    <w:basedOn w:val="Normal"/>
    <w:link w:val="EndnoteTextChar"/>
    <w:uiPriority w:val="99"/>
    <w:semiHidden/>
    <w:unhideWhenUsed/>
    <w:rsid w:val="00B14D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4DC1"/>
    <w:rPr>
      <w:sz w:val="20"/>
      <w:szCs w:val="20"/>
    </w:rPr>
  </w:style>
  <w:style w:type="character" w:styleId="EndnoteReference">
    <w:name w:val="endnote reference"/>
    <w:basedOn w:val="DefaultParagraphFont"/>
    <w:uiPriority w:val="99"/>
    <w:semiHidden/>
    <w:unhideWhenUsed/>
    <w:rsid w:val="00B14DC1"/>
    <w:rPr>
      <w:vertAlign w:val="superscript"/>
    </w:rPr>
  </w:style>
  <w:style w:type="paragraph" w:customStyle="1" w:styleId="EndNoteBibliography">
    <w:name w:val="EndNote Bibliography"/>
    <w:basedOn w:val="Normal"/>
    <w:link w:val="EndNoteBibliographyChar"/>
    <w:rsid w:val="007F2B8B"/>
    <w:pPr>
      <w:spacing w:before="120" w:line="240" w:lineRule="auto"/>
    </w:pPr>
    <w:rPr>
      <w:rFonts w:ascii="Calibri" w:eastAsia="Calibri" w:hAnsi="Calibri" w:cs="Times New Roman"/>
      <w:noProof/>
      <w:lang w:val="en-US"/>
    </w:rPr>
  </w:style>
  <w:style w:type="character" w:customStyle="1" w:styleId="EndNoteBibliographyChar">
    <w:name w:val="EndNote Bibliography Char"/>
    <w:basedOn w:val="DefaultParagraphFont"/>
    <w:link w:val="EndNoteBibliography"/>
    <w:rsid w:val="007F2B8B"/>
    <w:rPr>
      <w:rFonts w:ascii="Calibri" w:eastAsia="Calibri" w:hAnsi="Calibri" w:cs="Times New Roman"/>
      <w:noProof/>
      <w:sz w:val="24"/>
      <w:szCs w:val="24"/>
      <w:lang w:val="en-US"/>
    </w:rPr>
  </w:style>
  <w:style w:type="paragraph" w:customStyle="1" w:styleId="Footnote">
    <w:name w:val="Footnote"/>
    <w:rsid w:val="00817282"/>
    <w:pPr>
      <w:pBdr>
        <w:top w:val="nil"/>
        <w:left w:val="nil"/>
        <w:bottom w:val="nil"/>
        <w:right w:val="nil"/>
        <w:between w:val="nil"/>
        <w:bar w:val="nil"/>
      </w:pBdr>
    </w:pPr>
    <w:rPr>
      <w:rFonts w:ascii="Arial" w:eastAsia="Helvetica" w:hAnsi="Arial" w:cs="Helvetica"/>
      <w:color w:val="000000"/>
      <w:sz w:val="18"/>
      <w:bdr w:val="nil"/>
      <w:lang w:val="en-US" w:bidi="en-US"/>
    </w:rPr>
  </w:style>
  <w:style w:type="character" w:customStyle="1" w:styleId="A9">
    <w:name w:val="A9"/>
    <w:uiPriority w:val="99"/>
    <w:rsid w:val="00EB54F9"/>
    <w:rPr>
      <w:rFonts w:cs="MetaOT-Light"/>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57440">
      <w:bodyDiv w:val="1"/>
      <w:marLeft w:val="0"/>
      <w:marRight w:val="0"/>
      <w:marTop w:val="0"/>
      <w:marBottom w:val="0"/>
      <w:divBdr>
        <w:top w:val="none" w:sz="0" w:space="0" w:color="auto"/>
        <w:left w:val="none" w:sz="0" w:space="0" w:color="auto"/>
        <w:bottom w:val="none" w:sz="0" w:space="0" w:color="auto"/>
        <w:right w:val="none" w:sz="0" w:space="0" w:color="auto"/>
      </w:divBdr>
    </w:div>
    <w:div w:id="215432028">
      <w:bodyDiv w:val="1"/>
      <w:marLeft w:val="0"/>
      <w:marRight w:val="0"/>
      <w:marTop w:val="0"/>
      <w:marBottom w:val="0"/>
      <w:divBdr>
        <w:top w:val="none" w:sz="0" w:space="0" w:color="auto"/>
        <w:left w:val="none" w:sz="0" w:space="0" w:color="auto"/>
        <w:bottom w:val="none" w:sz="0" w:space="0" w:color="auto"/>
        <w:right w:val="none" w:sz="0" w:space="0" w:color="auto"/>
      </w:divBdr>
    </w:div>
    <w:div w:id="294871520">
      <w:bodyDiv w:val="1"/>
      <w:marLeft w:val="0"/>
      <w:marRight w:val="0"/>
      <w:marTop w:val="0"/>
      <w:marBottom w:val="0"/>
      <w:divBdr>
        <w:top w:val="none" w:sz="0" w:space="0" w:color="auto"/>
        <w:left w:val="none" w:sz="0" w:space="0" w:color="auto"/>
        <w:bottom w:val="none" w:sz="0" w:space="0" w:color="auto"/>
        <w:right w:val="none" w:sz="0" w:space="0" w:color="auto"/>
      </w:divBdr>
    </w:div>
    <w:div w:id="504901522">
      <w:bodyDiv w:val="1"/>
      <w:marLeft w:val="0"/>
      <w:marRight w:val="0"/>
      <w:marTop w:val="0"/>
      <w:marBottom w:val="0"/>
      <w:divBdr>
        <w:top w:val="none" w:sz="0" w:space="0" w:color="auto"/>
        <w:left w:val="none" w:sz="0" w:space="0" w:color="auto"/>
        <w:bottom w:val="none" w:sz="0" w:space="0" w:color="auto"/>
        <w:right w:val="none" w:sz="0" w:space="0" w:color="auto"/>
      </w:divBdr>
    </w:div>
    <w:div w:id="639848401">
      <w:bodyDiv w:val="1"/>
      <w:marLeft w:val="0"/>
      <w:marRight w:val="0"/>
      <w:marTop w:val="0"/>
      <w:marBottom w:val="0"/>
      <w:divBdr>
        <w:top w:val="none" w:sz="0" w:space="0" w:color="auto"/>
        <w:left w:val="none" w:sz="0" w:space="0" w:color="auto"/>
        <w:bottom w:val="none" w:sz="0" w:space="0" w:color="auto"/>
        <w:right w:val="none" w:sz="0" w:space="0" w:color="auto"/>
      </w:divBdr>
    </w:div>
    <w:div w:id="844900549">
      <w:bodyDiv w:val="1"/>
      <w:marLeft w:val="0"/>
      <w:marRight w:val="0"/>
      <w:marTop w:val="0"/>
      <w:marBottom w:val="0"/>
      <w:divBdr>
        <w:top w:val="none" w:sz="0" w:space="0" w:color="auto"/>
        <w:left w:val="none" w:sz="0" w:space="0" w:color="auto"/>
        <w:bottom w:val="none" w:sz="0" w:space="0" w:color="auto"/>
        <w:right w:val="none" w:sz="0" w:space="0" w:color="auto"/>
      </w:divBdr>
    </w:div>
    <w:div w:id="1054045978">
      <w:bodyDiv w:val="1"/>
      <w:marLeft w:val="0"/>
      <w:marRight w:val="0"/>
      <w:marTop w:val="0"/>
      <w:marBottom w:val="0"/>
      <w:divBdr>
        <w:top w:val="none" w:sz="0" w:space="0" w:color="auto"/>
        <w:left w:val="none" w:sz="0" w:space="0" w:color="auto"/>
        <w:bottom w:val="none" w:sz="0" w:space="0" w:color="auto"/>
        <w:right w:val="none" w:sz="0" w:space="0" w:color="auto"/>
      </w:divBdr>
    </w:div>
    <w:div w:id="1132674704">
      <w:bodyDiv w:val="1"/>
      <w:marLeft w:val="0"/>
      <w:marRight w:val="0"/>
      <w:marTop w:val="0"/>
      <w:marBottom w:val="0"/>
      <w:divBdr>
        <w:top w:val="none" w:sz="0" w:space="0" w:color="auto"/>
        <w:left w:val="none" w:sz="0" w:space="0" w:color="auto"/>
        <w:bottom w:val="none" w:sz="0" w:space="0" w:color="auto"/>
        <w:right w:val="none" w:sz="0" w:space="0" w:color="auto"/>
      </w:divBdr>
    </w:div>
    <w:div w:id="1254783354">
      <w:bodyDiv w:val="1"/>
      <w:marLeft w:val="0"/>
      <w:marRight w:val="0"/>
      <w:marTop w:val="0"/>
      <w:marBottom w:val="0"/>
      <w:divBdr>
        <w:top w:val="none" w:sz="0" w:space="0" w:color="auto"/>
        <w:left w:val="none" w:sz="0" w:space="0" w:color="auto"/>
        <w:bottom w:val="none" w:sz="0" w:space="0" w:color="auto"/>
        <w:right w:val="none" w:sz="0" w:space="0" w:color="auto"/>
      </w:divBdr>
    </w:div>
    <w:div w:id="1255750053">
      <w:bodyDiv w:val="1"/>
      <w:marLeft w:val="0"/>
      <w:marRight w:val="0"/>
      <w:marTop w:val="0"/>
      <w:marBottom w:val="0"/>
      <w:divBdr>
        <w:top w:val="none" w:sz="0" w:space="0" w:color="auto"/>
        <w:left w:val="none" w:sz="0" w:space="0" w:color="auto"/>
        <w:bottom w:val="none" w:sz="0" w:space="0" w:color="auto"/>
        <w:right w:val="none" w:sz="0" w:space="0" w:color="auto"/>
      </w:divBdr>
    </w:div>
    <w:div w:id="1274554461">
      <w:bodyDiv w:val="1"/>
      <w:marLeft w:val="0"/>
      <w:marRight w:val="0"/>
      <w:marTop w:val="0"/>
      <w:marBottom w:val="0"/>
      <w:divBdr>
        <w:top w:val="none" w:sz="0" w:space="0" w:color="auto"/>
        <w:left w:val="none" w:sz="0" w:space="0" w:color="auto"/>
        <w:bottom w:val="none" w:sz="0" w:space="0" w:color="auto"/>
        <w:right w:val="none" w:sz="0" w:space="0" w:color="auto"/>
      </w:divBdr>
    </w:div>
    <w:div w:id="1450205467">
      <w:bodyDiv w:val="1"/>
      <w:marLeft w:val="0"/>
      <w:marRight w:val="0"/>
      <w:marTop w:val="0"/>
      <w:marBottom w:val="0"/>
      <w:divBdr>
        <w:top w:val="none" w:sz="0" w:space="0" w:color="auto"/>
        <w:left w:val="none" w:sz="0" w:space="0" w:color="auto"/>
        <w:bottom w:val="none" w:sz="0" w:space="0" w:color="auto"/>
        <w:right w:val="none" w:sz="0" w:space="0" w:color="auto"/>
      </w:divBdr>
    </w:div>
    <w:div w:id="1607879890">
      <w:bodyDiv w:val="1"/>
      <w:marLeft w:val="0"/>
      <w:marRight w:val="0"/>
      <w:marTop w:val="0"/>
      <w:marBottom w:val="0"/>
      <w:divBdr>
        <w:top w:val="none" w:sz="0" w:space="0" w:color="auto"/>
        <w:left w:val="none" w:sz="0" w:space="0" w:color="auto"/>
        <w:bottom w:val="none" w:sz="0" w:space="0" w:color="auto"/>
        <w:right w:val="none" w:sz="0" w:space="0" w:color="auto"/>
      </w:divBdr>
    </w:div>
    <w:div w:id="1618103899">
      <w:bodyDiv w:val="1"/>
      <w:marLeft w:val="0"/>
      <w:marRight w:val="0"/>
      <w:marTop w:val="0"/>
      <w:marBottom w:val="0"/>
      <w:divBdr>
        <w:top w:val="none" w:sz="0" w:space="0" w:color="auto"/>
        <w:left w:val="none" w:sz="0" w:space="0" w:color="auto"/>
        <w:bottom w:val="none" w:sz="0" w:space="0" w:color="auto"/>
        <w:right w:val="none" w:sz="0" w:space="0" w:color="auto"/>
      </w:divBdr>
    </w:div>
    <w:div w:id="1662390990">
      <w:bodyDiv w:val="1"/>
      <w:marLeft w:val="0"/>
      <w:marRight w:val="0"/>
      <w:marTop w:val="0"/>
      <w:marBottom w:val="0"/>
      <w:divBdr>
        <w:top w:val="none" w:sz="0" w:space="0" w:color="auto"/>
        <w:left w:val="none" w:sz="0" w:space="0" w:color="auto"/>
        <w:bottom w:val="none" w:sz="0" w:space="0" w:color="auto"/>
        <w:right w:val="none" w:sz="0" w:space="0" w:color="auto"/>
      </w:divBdr>
    </w:div>
    <w:div w:id="1788767668">
      <w:bodyDiv w:val="1"/>
      <w:marLeft w:val="0"/>
      <w:marRight w:val="0"/>
      <w:marTop w:val="0"/>
      <w:marBottom w:val="0"/>
      <w:divBdr>
        <w:top w:val="none" w:sz="0" w:space="0" w:color="auto"/>
        <w:left w:val="none" w:sz="0" w:space="0" w:color="auto"/>
        <w:bottom w:val="none" w:sz="0" w:space="0" w:color="auto"/>
        <w:right w:val="none" w:sz="0" w:space="0" w:color="auto"/>
      </w:divBdr>
    </w:div>
    <w:div w:id="180146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forgov.qld.gov.au/inclusion-and-diversity-commit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Storage\Colleen's%20Documents\BOARDS%20-%20CoSec\QDN\Human%20rights\QDN%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5B2ED-E2EE-4A25-9BE6-DD6455ABE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QDN Submission TEMPLATE</Template>
  <TotalTime>2</TotalTime>
  <Pages>8</Pages>
  <Words>2303</Words>
  <Characters>13131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P</dc:creator>
  <cp:lastModifiedBy>Karin Swift</cp:lastModifiedBy>
  <cp:revision>2</cp:revision>
  <cp:lastPrinted>2018-05-24T05:16:00Z</cp:lastPrinted>
  <dcterms:created xsi:type="dcterms:W3CDTF">2018-06-11T03:30:00Z</dcterms:created>
  <dcterms:modified xsi:type="dcterms:W3CDTF">2018-06-11T03:30:00Z</dcterms:modified>
</cp:coreProperties>
</file>