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9C" w:rsidRDefault="00B92074" w:rsidP="00E64E00">
      <w:pPr>
        <w:pStyle w:val="Heading1"/>
      </w:pPr>
      <w:bookmarkStart w:id="0" w:name="_Toc418002714"/>
      <w:bookmarkStart w:id="1" w:name="_Toc418002770"/>
      <w:bookmarkStart w:id="2" w:name="_Toc418057654"/>
      <w:r>
        <w:t xml:space="preserve"> </w:t>
      </w:r>
    </w:p>
    <w:p w:rsidR="006615B6" w:rsidRPr="00BF4DDE" w:rsidRDefault="00AA62F4" w:rsidP="00B459EC">
      <w:pPr>
        <w:pStyle w:val="Heading1"/>
        <w:shd w:val="clear" w:color="auto" w:fill="FFFFFF"/>
        <w:spacing w:before="120"/>
        <w:rPr>
          <w:rFonts w:ascii="inherit" w:eastAsia="Times New Roman" w:hAnsi="inherit" w:cs="Tahoma"/>
          <w:color w:val="000000"/>
          <w:szCs w:val="18"/>
        </w:rPr>
      </w:pPr>
      <w:bookmarkStart w:id="3" w:name="_Toc420566282"/>
      <w:r w:rsidRPr="00BF4DDE">
        <w:rPr>
          <w:sz w:val="48"/>
          <w:szCs w:val="28"/>
        </w:rPr>
        <w:t>Written Submission</w:t>
      </w:r>
      <w:r w:rsidR="009C63B0" w:rsidRPr="00BF4DDE">
        <w:rPr>
          <w:sz w:val="48"/>
          <w:szCs w:val="28"/>
        </w:rPr>
        <w:t xml:space="preserve"> </w:t>
      </w:r>
      <w:bookmarkEnd w:id="0"/>
      <w:bookmarkEnd w:id="1"/>
      <w:bookmarkEnd w:id="2"/>
      <w:bookmarkEnd w:id="3"/>
      <w:r w:rsidR="00B167E9">
        <w:rPr>
          <w:sz w:val="48"/>
          <w:szCs w:val="28"/>
        </w:rPr>
        <w:t>on Brisbane Metro Bus Project</w:t>
      </w:r>
    </w:p>
    <w:p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rsidR="006615B6" w:rsidRDefault="006615B6" w:rsidP="00E64E00"/>
    <w:p w:rsidR="00F9055E" w:rsidRDefault="008C3062" w:rsidP="008C3062">
      <w:pPr>
        <w:tabs>
          <w:tab w:val="left" w:pos="7145"/>
        </w:tabs>
      </w:pPr>
      <w:r>
        <w:tab/>
      </w:r>
    </w:p>
    <w:p w:rsidR="00F9055E" w:rsidRPr="00F9055E" w:rsidRDefault="00F9055E" w:rsidP="00E64E00"/>
    <w:p w:rsidR="00F9055E" w:rsidRDefault="00B7282E" w:rsidP="00E64E00">
      <w:r>
        <w:rPr>
          <w:noProof/>
          <w:lang w:eastAsia="en-AU"/>
        </w:rPr>
        <w:drawing>
          <wp:inline distT="0" distB="0" distL="0" distR="0" wp14:anchorId="5807E7CC" wp14:editId="42546782">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E64E00"/>
    <w:p w:rsidR="002E28CA" w:rsidRDefault="002E28CA" w:rsidP="00E64E00"/>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r w:rsidRPr="006615B6">
        <w:rPr>
          <w:rFonts w:eastAsia="Times New Roman" w:cs="Tahoma"/>
          <w:color w:val="000000"/>
          <w:szCs w:val="18"/>
          <w:lang w:eastAsia="en-AU"/>
        </w:rPr>
        <w:t xml:space="preserve">Submitted To: </w:t>
      </w:r>
    </w:p>
    <w:p w:rsidR="00BA5692" w:rsidRPr="006615B6" w:rsidRDefault="00B167E9" w:rsidP="006615B6">
      <w:pPr>
        <w:shd w:val="clear" w:color="auto" w:fill="FFFFFF"/>
        <w:spacing w:after="0" w:line="270" w:lineRule="atLeast"/>
        <w:ind w:left="4320"/>
        <w:textAlignment w:val="baseline"/>
        <w:rPr>
          <w:rFonts w:eastAsia="Times New Roman" w:cs="Tahoma"/>
          <w:color w:val="000000"/>
          <w:szCs w:val="18"/>
          <w:lang w:eastAsia="en-AU"/>
        </w:rPr>
      </w:pPr>
      <w:r>
        <w:rPr>
          <w:rFonts w:eastAsia="Times New Roman" w:cs="Tahoma"/>
          <w:color w:val="000000"/>
          <w:szCs w:val="18"/>
          <w:lang w:eastAsia="en-AU"/>
        </w:rPr>
        <w:t>Brisbane City Council</w:t>
      </w:r>
    </w:p>
    <w:p w:rsidR="005D2054" w:rsidRDefault="005D2054">
      <w:pPr>
        <w:spacing w:after="200"/>
      </w:pPr>
      <w:r>
        <w:br w:type="page"/>
      </w:r>
    </w:p>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Default="00FB0CEC" w:rsidP="00E41050">
          <w:pPr>
            <w:pStyle w:val="TOCHeading"/>
            <w:tabs>
              <w:tab w:val="left" w:pos="1883"/>
            </w:tabs>
            <w:spacing w:after="240"/>
            <w:rPr>
              <w:rFonts w:eastAsiaTheme="minorHAnsi"/>
            </w:rPr>
          </w:pPr>
          <w:r w:rsidRPr="0093070D">
            <w:rPr>
              <w:rFonts w:asciiTheme="minorHAnsi" w:eastAsiaTheme="minorHAnsi" w:hAnsiTheme="minorHAnsi" w:cstheme="minorBidi"/>
              <w:bCs w:val="0"/>
              <w:color w:val="081594"/>
              <w:sz w:val="36"/>
              <w:lang w:val="en-AU" w:eastAsia="en-US"/>
            </w:rPr>
            <w:t>Co</w:t>
          </w:r>
          <w:bookmarkStart w:id="4" w:name="_GoBack"/>
          <w:bookmarkEnd w:id="4"/>
          <w:r w:rsidRPr="0093070D">
            <w:rPr>
              <w:rFonts w:asciiTheme="minorHAnsi" w:eastAsiaTheme="minorHAnsi" w:hAnsiTheme="minorHAnsi" w:cstheme="minorBidi"/>
              <w:bCs w:val="0"/>
              <w:color w:val="081594"/>
              <w:sz w:val="36"/>
              <w:lang w:val="en-AU" w:eastAsia="en-US"/>
            </w:rPr>
            <w:t>ntents</w:t>
          </w:r>
          <w:r w:rsidR="0007119C">
            <w:rPr>
              <w:rFonts w:eastAsiaTheme="minorHAnsi"/>
            </w:rPr>
            <w:tab/>
          </w:r>
        </w:p>
        <w:p w:rsidR="00785417" w:rsidRDefault="00E41050">
          <w:pPr>
            <w:pStyle w:val="TOC1"/>
            <w:rPr>
              <w:rFonts w:eastAsiaTheme="minorEastAsia"/>
              <w:noProof/>
              <w:color w:val="auto"/>
              <w:sz w:val="22"/>
              <w:szCs w:val="22"/>
              <w:lang w:eastAsia="en-AU"/>
            </w:rPr>
          </w:pPr>
          <w:r>
            <w:fldChar w:fldCharType="begin"/>
          </w:r>
          <w:r>
            <w:instrText xml:space="preserve"> TOC \h \z \u \t "Heading 3,1,Heading 4,2" </w:instrText>
          </w:r>
          <w:r>
            <w:fldChar w:fldCharType="separate"/>
          </w:r>
          <w:hyperlink w:anchor="_Toc514942225" w:history="1">
            <w:r w:rsidR="00785417" w:rsidRPr="00FA44AA">
              <w:rPr>
                <w:rStyle w:val="Hyperlink"/>
                <w:noProof/>
              </w:rPr>
              <w:t>About Queenslanders with Disability Network (QDN)</w:t>
            </w:r>
            <w:r w:rsidR="00785417">
              <w:rPr>
                <w:noProof/>
                <w:webHidden/>
              </w:rPr>
              <w:tab/>
            </w:r>
            <w:r w:rsidR="00785417">
              <w:rPr>
                <w:noProof/>
                <w:webHidden/>
              </w:rPr>
              <w:fldChar w:fldCharType="begin"/>
            </w:r>
            <w:r w:rsidR="00785417">
              <w:rPr>
                <w:noProof/>
                <w:webHidden/>
              </w:rPr>
              <w:instrText xml:space="preserve"> PAGEREF _Toc514942225 \h </w:instrText>
            </w:r>
            <w:r w:rsidR="00785417">
              <w:rPr>
                <w:noProof/>
                <w:webHidden/>
              </w:rPr>
            </w:r>
            <w:r w:rsidR="00785417">
              <w:rPr>
                <w:noProof/>
                <w:webHidden/>
              </w:rPr>
              <w:fldChar w:fldCharType="separate"/>
            </w:r>
            <w:r w:rsidR="002847EC">
              <w:rPr>
                <w:noProof/>
                <w:webHidden/>
              </w:rPr>
              <w:t>3</w:t>
            </w:r>
            <w:r w:rsidR="00785417">
              <w:rPr>
                <w:noProof/>
                <w:webHidden/>
              </w:rPr>
              <w:fldChar w:fldCharType="end"/>
            </w:r>
          </w:hyperlink>
        </w:p>
        <w:p w:rsidR="00785417" w:rsidRDefault="00785417">
          <w:pPr>
            <w:pStyle w:val="TOC1"/>
            <w:rPr>
              <w:rFonts w:eastAsiaTheme="minorEastAsia"/>
              <w:noProof/>
              <w:color w:val="auto"/>
              <w:sz w:val="22"/>
              <w:szCs w:val="22"/>
              <w:lang w:eastAsia="en-AU"/>
            </w:rPr>
          </w:pPr>
          <w:hyperlink w:anchor="_Toc514942226" w:history="1">
            <w:r w:rsidRPr="00FA44AA">
              <w:rPr>
                <w:rStyle w:val="Hyperlink"/>
                <w:noProof/>
              </w:rPr>
              <w:t>Value Statement on People with Disability</w:t>
            </w:r>
            <w:r>
              <w:rPr>
                <w:noProof/>
                <w:webHidden/>
              </w:rPr>
              <w:tab/>
            </w:r>
            <w:r>
              <w:rPr>
                <w:noProof/>
                <w:webHidden/>
              </w:rPr>
              <w:fldChar w:fldCharType="begin"/>
            </w:r>
            <w:r>
              <w:rPr>
                <w:noProof/>
                <w:webHidden/>
              </w:rPr>
              <w:instrText xml:space="preserve"> PAGEREF _Toc514942226 \h </w:instrText>
            </w:r>
            <w:r>
              <w:rPr>
                <w:noProof/>
                <w:webHidden/>
              </w:rPr>
            </w:r>
            <w:r>
              <w:rPr>
                <w:noProof/>
                <w:webHidden/>
              </w:rPr>
              <w:fldChar w:fldCharType="separate"/>
            </w:r>
            <w:r w:rsidR="002847EC">
              <w:rPr>
                <w:noProof/>
                <w:webHidden/>
              </w:rPr>
              <w:t>3</w:t>
            </w:r>
            <w:r>
              <w:rPr>
                <w:noProof/>
                <w:webHidden/>
              </w:rPr>
              <w:fldChar w:fldCharType="end"/>
            </w:r>
          </w:hyperlink>
        </w:p>
        <w:p w:rsidR="00785417" w:rsidRDefault="00785417">
          <w:pPr>
            <w:pStyle w:val="TOC1"/>
            <w:rPr>
              <w:rFonts w:eastAsiaTheme="minorEastAsia"/>
              <w:noProof/>
              <w:color w:val="auto"/>
              <w:sz w:val="22"/>
              <w:szCs w:val="22"/>
              <w:lang w:eastAsia="en-AU"/>
            </w:rPr>
          </w:pPr>
          <w:hyperlink w:anchor="_Toc514942227" w:history="1">
            <w:r w:rsidRPr="00FA44AA">
              <w:rPr>
                <w:rStyle w:val="Hyperlink"/>
                <w:noProof/>
              </w:rPr>
              <w:t>QDN expectation of the Metro Bus</w:t>
            </w:r>
            <w:r>
              <w:rPr>
                <w:noProof/>
                <w:webHidden/>
              </w:rPr>
              <w:tab/>
            </w:r>
            <w:r>
              <w:rPr>
                <w:noProof/>
                <w:webHidden/>
              </w:rPr>
              <w:fldChar w:fldCharType="begin"/>
            </w:r>
            <w:r>
              <w:rPr>
                <w:noProof/>
                <w:webHidden/>
              </w:rPr>
              <w:instrText xml:space="preserve"> PAGEREF _Toc514942227 \h </w:instrText>
            </w:r>
            <w:r>
              <w:rPr>
                <w:noProof/>
                <w:webHidden/>
              </w:rPr>
            </w:r>
            <w:r>
              <w:rPr>
                <w:noProof/>
                <w:webHidden/>
              </w:rPr>
              <w:fldChar w:fldCharType="separate"/>
            </w:r>
            <w:r w:rsidR="002847EC">
              <w:rPr>
                <w:noProof/>
                <w:webHidden/>
              </w:rPr>
              <w:t>4</w:t>
            </w:r>
            <w:r>
              <w:rPr>
                <w:noProof/>
                <w:webHidden/>
              </w:rPr>
              <w:fldChar w:fldCharType="end"/>
            </w:r>
          </w:hyperlink>
        </w:p>
        <w:p w:rsidR="00785417" w:rsidRDefault="00785417">
          <w:pPr>
            <w:pStyle w:val="TOC1"/>
            <w:rPr>
              <w:rFonts w:eastAsiaTheme="minorEastAsia"/>
              <w:noProof/>
              <w:color w:val="auto"/>
              <w:sz w:val="22"/>
              <w:szCs w:val="22"/>
              <w:lang w:eastAsia="en-AU"/>
            </w:rPr>
          </w:pPr>
          <w:hyperlink w:anchor="_Toc514942228" w:history="1">
            <w:r w:rsidRPr="00FA44AA">
              <w:rPr>
                <w:rStyle w:val="Hyperlink"/>
                <w:noProof/>
              </w:rPr>
              <w:t>3 Objects</w:t>
            </w:r>
            <w:r>
              <w:rPr>
                <w:noProof/>
                <w:webHidden/>
              </w:rPr>
              <w:tab/>
            </w:r>
            <w:r>
              <w:rPr>
                <w:noProof/>
                <w:webHidden/>
              </w:rPr>
              <w:fldChar w:fldCharType="begin"/>
            </w:r>
            <w:r>
              <w:rPr>
                <w:noProof/>
                <w:webHidden/>
              </w:rPr>
              <w:instrText xml:space="preserve"> PAGEREF _Toc514942228 \h </w:instrText>
            </w:r>
            <w:r>
              <w:rPr>
                <w:noProof/>
                <w:webHidden/>
              </w:rPr>
            </w:r>
            <w:r>
              <w:rPr>
                <w:noProof/>
                <w:webHidden/>
              </w:rPr>
              <w:fldChar w:fldCharType="separate"/>
            </w:r>
            <w:r w:rsidR="002847EC">
              <w:rPr>
                <w:noProof/>
                <w:webHidden/>
              </w:rPr>
              <w:t>4</w:t>
            </w:r>
            <w:r>
              <w:rPr>
                <w:noProof/>
                <w:webHidden/>
              </w:rPr>
              <w:fldChar w:fldCharType="end"/>
            </w:r>
          </w:hyperlink>
        </w:p>
        <w:p w:rsidR="00785417" w:rsidRDefault="00785417">
          <w:pPr>
            <w:pStyle w:val="TOC1"/>
            <w:rPr>
              <w:rFonts w:eastAsiaTheme="minorEastAsia"/>
              <w:noProof/>
              <w:color w:val="auto"/>
              <w:sz w:val="22"/>
              <w:szCs w:val="22"/>
              <w:lang w:eastAsia="en-AU"/>
            </w:rPr>
          </w:pPr>
          <w:hyperlink w:anchor="_Toc514942229" w:history="1">
            <w:r w:rsidRPr="00FA44AA">
              <w:rPr>
                <w:rStyle w:val="Hyperlink"/>
                <w:noProof/>
              </w:rPr>
              <w:t>9.11 Movement of mobility aid in allocated</w:t>
            </w:r>
            <w:r w:rsidRPr="00FA44AA">
              <w:rPr>
                <w:rStyle w:val="Hyperlink"/>
                <w:noProof/>
                <w:spacing w:val="-4"/>
              </w:rPr>
              <w:t xml:space="preserve"> </w:t>
            </w:r>
            <w:r w:rsidRPr="00FA44AA">
              <w:rPr>
                <w:rStyle w:val="Hyperlink"/>
                <w:noProof/>
              </w:rPr>
              <w:t>space</w:t>
            </w:r>
            <w:r>
              <w:rPr>
                <w:noProof/>
                <w:webHidden/>
              </w:rPr>
              <w:tab/>
            </w:r>
            <w:r>
              <w:rPr>
                <w:noProof/>
                <w:webHidden/>
              </w:rPr>
              <w:fldChar w:fldCharType="begin"/>
            </w:r>
            <w:r>
              <w:rPr>
                <w:noProof/>
                <w:webHidden/>
              </w:rPr>
              <w:instrText xml:space="preserve"> PAGEREF _Toc514942229 \h </w:instrText>
            </w:r>
            <w:r>
              <w:rPr>
                <w:noProof/>
                <w:webHidden/>
              </w:rPr>
            </w:r>
            <w:r>
              <w:rPr>
                <w:noProof/>
                <w:webHidden/>
              </w:rPr>
              <w:fldChar w:fldCharType="separate"/>
            </w:r>
            <w:r w:rsidR="002847EC">
              <w:rPr>
                <w:noProof/>
                <w:webHidden/>
              </w:rPr>
              <w:t>4</w:t>
            </w:r>
            <w:r>
              <w:rPr>
                <w:noProof/>
                <w:webHidden/>
              </w:rPr>
              <w:fldChar w:fldCharType="end"/>
            </w:r>
          </w:hyperlink>
        </w:p>
        <w:p w:rsidR="00785417" w:rsidRDefault="00785417">
          <w:pPr>
            <w:pStyle w:val="TOC1"/>
            <w:rPr>
              <w:rFonts w:eastAsiaTheme="minorEastAsia"/>
              <w:noProof/>
              <w:color w:val="auto"/>
              <w:sz w:val="22"/>
              <w:szCs w:val="22"/>
              <w:lang w:eastAsia="en-AU"/>
            </w:rPr>
          </w:pPr>
          <w:hyperlink w:anchor="_Toc514942230" w:history="1">
            <w:r w:rsidRPr="00FA44AA">
              <w:rPr>
                <w:rStyle w:val="Hyperlink"/>
                <w:noProof/>
              </w:rPr>
              <w:t>27.4 Access to information about location</w:t>
            </w:r>
            <w:r>
              <w:rPr>
                <w:noProof/>
                <w:webHidden/>
              </w:rPr>
              <w:tab/>
            </w:r>
            <w:r>
              <w:rPr>
                <w:noProof/>
                <w:webHidden/>
              </w:rPr>
              <w:fldChar w:fldCharType="begin"/>
            </w:r>
            <w:r>
              <w:rPr>
                <w:noProof/>
                <w:webHidden/>
              </w:rPr>
              <w:instrText xml:space="preserve"> PAGEREF _Toc514942230 \h </w:instrText>
            </w:r>
            <w:r>
              <w:rPr>
                <w:noProof/>
                <w:webHidden/>
              </w:rPr>
            </w:r>
            <w:r>
              <w:rPr>
                <w:noProof/>
                <w:webHidden/>
              </w:rPr>
              <w:fldChar w:fldCharType="separate"/>
            </w:r>
            <w:r w:rsidR="002847EC">
              <w:rPr>
                <w:noProof/>
                <w:webHidden/>
              </w:rPr>
              <w:t>4</w:t>
            </w:r>
            <w:r>
              <w:rPr>
                <w:noProof/>
                <w:webHidden/>
              </w:rPr>
              <w:fldChar w:fldCharType="end"/>
            </w:r>
          </w:hyperlink>
        </w:p>
        <w:p w:rsidR="00785417" w:rsidRDefault="00785417">
          <w:pPr>
            <w:pStyle w:val="TOC1"/>
            <w:rPr>
              <w:rFonts w:eastAsiaTheme="minorEastAsia"/>
              <w:noProof/>
              <w:color w:val="auto"/>
              <w:sz w:val="22"/>
              <w:szCs w:val="22"/>
              <w:lang w:eastAsia="en-AU"/>
            </w:rPr>
          </w:pPr>
          <w:hyperlink w:anchor="_Toc514942231" w:history="1">
            <w:r w:rsidRPr="00FA44AA">
              <w:rPr>
                <w:rStyle w:val="Hyperlink"/>
                <w:noProof/>
              </w:rPr>
              <w:t>Infrastructure</w:t>
            </w:r>
            <w:r>
              <w:rPr>
                <w:noProof/>
                <w:webHidden/>
              </w:rPr>
              <w:tab/>
            </w:r>
            <w:r>
              <w:rPr>
                <w:noProof/>
                <w:webHidden/>
              </w:rPr>
              <w:fldChar w:fldCharType="begin"/>
            </w:r>
            <w:r>
              <w:rPr>
                <w:noProof/>
                <w:webHidden/>
              </w:rPr>
              <w:instrText xml:space="preserve"> PAGEREF _Toc514942231 \h </w:instrText>
            </w:r>
            <w:r>
              <w:rPr>
                <w:noProof/>
                <w:webHidden/>
              </w:rPr>
            </w:r>
            <w:r>
              <w:rPr>
                <w:noProof/>
                <w:webHidden/>
              </w:rPr>
              <w:fldChar w:fldCharType="separate"/>
            </w:r>
            <w:r w:rsidR="002847EC">
              <w:rPr>
                <w:noProof/>
                <w:webHidden/>
              </w:rPr>
              <w:t>6</w:t>
            </w:r>
            <w:r>
              <w:rPr>
                <w:noProof/>
                <w:webHidden/>
              </w:rPr>
              <w:fldChar w:fldCharType="end"/>
            </w:r>
          </w:hyperlink>
        </w:p>
        <w:p w:rsidR="00785417" w:rsidRDefault="00785417">
          <w:pPr>
            <w:pStyle w:val="TOC1"/>
            <w:rPr>
              <w:rFonts w:eastAsiaTheme="minorEastAsia"/>
              <w:noProof/>
              <w:color w:val="auto"/>
              <w:sz w:val="22"/>
              <w:szCs w:val="22"/>
              <w:lang w:eastAsia="en-AU"/>
            </w:rPr>
          </w:pPr>
          <w:hyperlink w:anchor="_Toc514942232" w:history="1">
            <w:r w:rsidRPr="00FA44AA">
              <w:rPr>
                <w:rStyle w:val="Hyperlink"/>
                <w:noProof/>
              </w:rPr>
              <w:t>Boarding</w:t>
            </w:r>
            <w:r>
              <w:rPr>
                <w:noProof/>
                <w:webHidden/>
              </w:rPr>
              <w:tab/>
            </w:r>
            <w:r>
              <w:rPr>
                <w:noProof/>
                <w:webHidden/>
              </w:rPr>
              <w:fldChar w:fldCharType="begin"/>
            </w:r>
            <w:r>
              <w:rPr>
                <w:noProof/>
                <w:webHidden/>
              </w:rPr>
              <w:instrText xml:space="preserve"> PAGEREF _Toc514942232 \h </w:instrText>
            </w:r>
            <w:r>
              <w:rPr>
                <w:noProof/>
                <w:webHidden/>
              </w:rPr>
            </w:r>
            <w:r>
              <w:rPr>
                <w:noProof/>
                <w:webHidden/>
              </w:rPr>
              <w:fldChar w:fldCharType="separate"/>
            </w:r>
            <w:r w:rsidR="002847EC">
              <w:rPr>
                <w:noProof/>
                <w:webHidden/>
              </w:rPr>
              <w:t>6</w:t>
            </w:r>
            <w:r>
              <w:rPr>
                <w:noProof/>
                <w:webHidden/>
              </w:rPr>
              <w:fldChar w:fldCharType="end"/>
            </w:r>
          </w:hyperlink>
        </w:p>
        <w:p w:rsidR="00785417" w:rsidRDefault="00785417">
          <w:pPr>
            <w:pStyle w:val="TOC1"/>
            <w:rPr>
              <w:rFonts w:eastAsiaTheme="minorEastAsia"/>
              <w:noProof/>
              <w:color w:val="auto"/>
              <w:sz w:val="22"/>
              <w:szCs w:val="22"/>
              <w:lang w:eastAsia="en-AU"/>
            </w:rPr>
          </w:pPr>
          <w:hyperlink w:anchor="_Toc514942233" w:history="1">
            <w:r w:rsidRPr="00FA44AA">
              <w:rPr>
                <w:rStyle w:val="Hyperlink"/>
                <w:noProof/>
              </w:rPr>
              <w:t>Metro Bus</w:t>
            </w:r>
            <w:r>
              <w:rPr>
                <w:noProof/>
                <w:webHidden/>
              </w:rPr>
              <w:tab/>
            </w:r>
            <w:r>
              <w:rPr>
                <w:noProof/>
                <w:webHidden/>
              </w:rPr>
              <w:fldChar w:fldCharType="begin"/>
            </w:r>
            <w:r>
              <w:rPr>
                <w:noProof/>
                <w:webHidden/>
              </w:rPr>
              <w:instrText xml:space="preserve"> PAGEREF _Toc514942233 \h </w:instrText>
            </w:r>
            <w:r>
              <w:rPr>
                <w:noProof/>
                <w:webHidden/>
              </w:rPr>
            </w:r>
            <w:r>
              <w:rPr>
                <w:noProof/>
                <w:webHidden/>
              </w:rPr>
              <w:fldChar w:fldCharType="separate"/>
            </w:r>
            <w:r w:rsidR="002847EC">
              <w:rPr>
                <w:noProof/>
                <w:webHidden/>
              </w:rPr>
              <w:t>6</w:t>
            </w:r>
            <w:r>
              <w:rPr>
                <w:noProof/>
                <w:webHidden/>
              </w:rPr>
              <w:fldChar w:fldCharType="end"/>
            </w:r>
          </w:hyperlink>
        </w:p>
        <w:p w:rsidR="00E41050" w:rsidRDefault="00E41050" w:rsidP="00E64E00">
          <w:r>
            <w:rPr>
              <w:color w:val="002060"/>
              <w:sz w:val="28"/>
              <w:szCs w:val="48"/>
            </w:rPr>
            <w:fldChar w:fldCharType="end"/>
          </w:r>
        </w:p>
        <w:p w:rsidR="00FB0CEC" w:rsidRDefault="00B167E9" w:rsidP="00E64E00"/>
      </w:sdtContent>
    </w:sdt>
    <w:p w:rsidR="00F9055E" w:rsidRDefault="00F9055E" w:rsidP="00E64E00"/>
    <w:p w:rsidR="002E28CA" w:rsidRDefault="002E28CA" w:rsidP="00E64E00">
      <w:bookmarkStart w:id="5" w:name="_Toc418057655"/>
      <w:bookmarkStart w:id="6" w:name="_Toc413879492"/>
      <w:r>
        <w:br w:type="page"/>
      </w:r>
    </w:p>
    <w:p w:rsidR="00F57CD5" w:rsidRPr="00F9055E" w:rsidRDefault="00F57CD5" w:rsidP="00F57CD5">
      <w:pPr>
        <w:pStyle w:val="Heading3"/>
      </w:pPr>
      <w:bookmarkStart w:id="7" w:name="_Toc506452903"/>
      <w:bookmarkStart w:id="8" w:name="_Toc508281095"/>
      <w:bookmarkStart w:id="9" w:name="_Toc418057656"/>
      <w:bookmarkStart w:id="10" w:name="_Toc437265276"/>
      <w:bookmarkStart w:id="11" w:name="_Toc437346352"/>
      <w:bookmarkStart w:id="12" w:name="_Toc514942225"/>
      <w:bookmarkEnd w:id="5"/>
      <w:bookmarkEnd w:id="6"/>
      <w:r w:rsidRPr="00F9055E">
        <w:lastRenderedPageBreak/>
        <w:t>About Queenslanders with Disability Network (QDN)</w:t>
      </w:r>
      <w:bookmarkEnd w:id="7"/>
      <w:bookmarkEnd w:id="8"/>
      <w:bookmarkEnd w:id="12"/>
    </w:p>
    <w:p w:rsidR="00F57CD5" w:rsidRPr="00730286" w:rsidRDefault="00F57CD5" w:rsidP="00F57CD5">
      <w:pPr>
        <w:jc w:val="both"/>
        <w:rPr>
          <w:rFonts w:cs="Arial"/>
        </w:rPr>
      </w:pPr>
      <w:r w:rsidRPr="00730286">
        <w:rPr>
          <w:rFonts w:cs="Arial"/>
        </w:rPr>
        <w:t xml:space="preserve">QDN is an organisation of, for, and with people with disability and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F57CD5" w:rsidRPr="00730286" w:rsidRDefault="00F57CD5" w:rsidP="00F57CD5">
      <w:pPr>
        <w:jc w:val="both"/>
        <w:rPr>
          <w:rFonts w:cs="Arial"/>
        </w:rPr>
      </w:pPr>
      <w:r w:rsidRPr="00730286">
        <w:rPr>
          <w:rFonts w:cs="Arial"/>
        </w:rPr>
        <w:t xml:space="preserve">QDN has over 900 members across Queensland who provide QDN with the perspectives of people with disability. </w:t>
      </w:r>
    </w:p>
    <w:p w:rsidR="00F57CD5" w:rsidRPr="00707631" w:rsidRDefault="00F57CD5" w:rsidP="00F57CD5">
      <w:pPr>
        <w:pStyle w:val="Heading3"/>
      </w:pPr>
      <w:bookmarkStart w:id="13" w:name="_Toc273107840"/>
      <w:bookmarkStart w:id="14" w:name="_Toc346890373"/>
      <w:bookmarkStart w:id="15" w:name="_Toc363828327"/>
      <w:bookmarkStart w:id="16" w:name="_Toc413879493"/>
      <w:bookmarkStart w:id="17" w:name="_Toc418057657"/>
      <w:bookmarkStart w:id="18" w:name="_Toc506452904"/>
      <w:bookmarkStart w:id="19" w:name="_Toc508281096"/>
      <w:bookmarkStart w:id="20" w:name="_Toc514942226"/>
      <w:r w:rsidRPr="00707631">
        <w:t>Value Statement on People with Disability</w:t>
      </w:r>
      <w:bookmarkEnd w:id="13"/>
      <w:bookmarkEnd w:id="14"/>
      <w:bookmarkEnd w:id="15"/>
      <w:bookmarkEnd w:id="16"/>
      <w:bookmarkEnd w:id="17"/>
      <w:bookmarkEnd w:id="18"/>
      <w:bookmarkEnd w:id="19"/>
      <w:bookmarkEnd w:id="20"/>
    </w:p>
    <w:p w:rsidR="00F57CD5" w:rsidRPr="008151DD" w:rsidRDefault="00F57CD5" w:rsidP="00F57CD5">
      <w:pPr>
        <w:jc w:val="both"/>
        <w:rPr>
          <w:rFonts w:cs="Arial"/>
        </w:rPr>
      </w:pPr>
      <w:r w:rsidRPr="008151DD">
        <w:rPr>
          <w:rFonts w:cs="Arial"/>
        </w:rPr>
        <w:t xml:space="preserve">QDN’s work in providing feedback and input into systemic policy issues is based upon the organisation’s core values and the place of people with disability in an inclusive Australian society. </w:t>
      </w:r>
    </w:p>
    <w:p w:rsidR="00F57CD5" w:rsidRPr="00F9055E" w:rsidRDefault="00F57CD5" w:rsidP="00F57CD5">
      <w:r w:rsidRPr="00F9055E">
        <w:t>QDN believes that:</w:t>
      </w:r>
    </w:p>
    <w:p w:rsidR="00F57CD5" w:rsidRPr="00F9055E" w:rsidRDefault="00F57CD5" w:rsidP="00F57CD5">
      <w:pPr>
        <w:pStyle w:val="ListParagraph"/>
        <w:numPr>
          <w:ilvl w:val="0"/>
          <w:numId w:val="1"/>
        </w:numPr>
        <w:spacing w:after="200"/>
      </w:pPr>
      <w:r w:rsidRPr="00F9055E">
        <w:t>All people with disability have a right to a place in the community and</w:t>
      </w:r>
      <w:r>
        <w:t xml:space="preserve"> have</w:t>
      </w:r>
      <w:r w:rsidRPr="00F9055E">
        <w:t xml:space="preserve"> contributions to make to community. This is as empowered, free citizens who are as valued, present, participating and welcomed as members of any dynamic and diverse society.</w:t>
      </w:r>
    </w:p>
    <w:p w:rsidR="00F57CD5" w:rsidRPr="00F9055E" w:rsidRDefault="00F57CD5" w:rsidP="00F57CD5">
      <w:pPr>
        <w:pStyle w:val="ListParagraph"/>
        <w:numPr>
          <w:ilvl w:val="0"/>
          <w:numId w:val="1"/>
        </w:numPr>
        <w:spacing w:after="200"/>
      </w:pPr>
      <w:r w:rsidRPr="00F9055E">
        <w:t xml:space="preserve">The place of people with disability in the community is not just about people with disability having a house in the community. </w:t>
      </w:r>
      <w:r>
        <w:t xml:space="preserve"> Core to this </w:t>
      </w:r>
      <w:r w:rsidRPr="00F9055E">
        <w:t>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F57CD5" w:rsidRPr="00F9055E" w:rsidRDefault="00F57CD5" w:rsidP="00F57CD5">
      <w:pPr>
        <w:pStyle w:val="ListParagraph"/>
        <w:numPr>
          <w:ilvl w:val="0"/>
          <w:numId w:val="1"/>
        </w:numPr>
        <w:spacing w:after="200"/>
      </w:pPr>
      <w:r w:rsidRPr="00F9055E">
        <w:t>Culturally and historically, people with disability are not afforded the same value, opportunities or access to community life.</w:t>
      </w:r>
    </w:p>
    <w:p w:rsidR="00F57CD5" w:rsidRPr="00F9055E" w:rsidRDefault="00F57CD5" w:rsidP="00F57CD5">
      <w:pPr>
        <w:pStyle w:val="ListParagraph"/>
        <w:numPr>
          <w:ilvl w:val="0"/>
          <w:numId w:val="1"/>
        </w:numPr>
        <w:spacing w:after="200"/>
      </w:pPr>
      <w:r w:rsidRPr="00F9055E">
        <w:t xml:space="preserve">Any inclusion in community for people with disability is conditional and vulnerable to withdrawal. </w:t>
      </w:r>
    </w:p>
    <w:p w:rsidR="00F57CD5" w:rsidRPr="00F9055E" w:rsidRDefault="00F57CD5" w:rsidP="00F57CD5">
      <w:pPr>
        <w:pStyle w:val="ListParagraph"/>
        <w:numPr>
          <w:ilvl w:val="0"/>
          <w:numId w:val="1"/>
        </w:numPr>
        <w:spacing w:after="200"/>
      </w:pPr>
      <w:r w:rsidRPr="00F9055E">
        <w:t>Many people with disability in Queensland are excluded from the most basic experiences of ordinary lives.</w:t>
      </w:r>
    </w:p>
    <w:p w:rsidR="00F57CD5" w:rsidRPr="00F9055E" w:rsidRDefault="00F57CD5" w:rsidP="00F57CD5">
      <w:pPr>
        <w:pStyle w:val="ListParagraph"/>
        <w:numPr>
          <w:ilvl w:val="0"/>
          <w:numId w:val="1"/>
        </w:numPr>
        <w:spacing w:after="200"/>
      </w:pPr>
      <w:r w:rsidRPr="00F9055E">
        <w:t>Current exclusionary practices are unacceptable and must be challenged.</w:t>
      </w:r>
    </w:p>
    <w:p w:rsidR="00F57CD5" w:rsidRPr="00F9055E" w:rsidRDefault="00F57CD5" w:rsidP="00F57CD5">
      <w:pPr>
        <w:pStyle w:val="ListParagraph"/>
        <w:numPr>
          <w:ilvl w:val="0"/>
          <w:numId w:val="1"/>
        </w:numPr>
        <w:spacing w:after="200"/>
      </w:pPr>
      <w:r w:rsidRPr="00F9055E">
        <w:t>These issues affect not only people with disability but the whole community.</w:t>
      </w:r>
    </w:p>
    <w:p w:rsidR="00F57CD5" w:rsidRDefault="00F57CD5" w:rsidP="00F57CD5">
      <w:pPr>
        <w:pStyle w:val="ListParagraph"/>
        <w:numPr>
          <w:ilvl w:val="0"/>
          <w:numId w:val="1"/>
        </w:numPr>
        <w:spacing w:after="200"/>
      </w:pPr>
      <w:r w:rsidRPr="00F9055E">
        <w:t>The responsibility is shared. It lies within government (federal, state and local) and the community at large, to ensure that people with disability have a place and are resourced to belong in community.</w:t>
      </w:r>
    </w:p>
    <w:p w:rsidR="000D2124" w:rsidRPr="000D2124" w:rsidRDefault="000D2124" w:rsidP="000D2124">
      <w:pPr>
        <w:pStyle w:val="ListParagraph"/>
        <w:numPr>
          <w:ilvl w:val="0"/>
          <w:numId w:val="1"/>
        </w:numPr>
        <w:spacing w:after="200"/>
      </w:pPr>
      <w:r w:rsidRPr="000D2124">
        <w:rPr>
          <w:rFonts w:cs="Arial"/>
        </w:rPr>
        <w:t>Above all, we believe in, and seek to model, a human rights approach that recognises disability as a social issue and recognises the rights of all Australians as equal citizens.</w:t>
      </w:r>
    </w:p>
    <w:bookmarkEnd w:id="9"/>
    <w:bookmarkEnd w:id="10"/>
    <w:bookmarkEnd w:id="11"/>
    <w:p w:rsidR="00763744" w:rsidRDefault="00763744" w:rsidP="00B32B7E">
      <w:pPr>
        <w:pStyle w:val="Heading3"/>
        <w:jc w:val="both"/>
      </w:pPr>
    </w:p>
    <w:p w:rsidR="005F37A1" w:rsidRDefault="00B167E9" w:rsidP="00B32B7E">
      <w:pPr>
        <w:pStyle w:val="Heading3"/>
        <w:jc w:val="both"/>
      </w:pPr>
      <w:bookmarkStart w:id="21" w:name="_Toc514942227"/>
      <w:r>
        <w:lastRenderedPageBreak/>
        <w:t>QDN expectation of the Metro Bus</w:t>
      </w:r>
      <w:bookmarkEnd w:id="21"/>
    </w:p>
    <w:p w:rsidR="00B167E9" w:rsidRPr="00EA7A38" w:rsidRDefault="00B167E9" w:rsidP="00B167E9">
      <w:pPr>
        <w:spacing w:before="193" w:line="259" w:lineRule="auto"/>
        <w:ind w:left="100"/>
      </w:pPr>
      <w:r w:rsidRPr="00EA7A38">
        <w:t xml:space="preserve">QDN believes that compliance with the </w:t>
      </w:r>
      <w:r w:rsidRPr="00EA7A38">
        <w:rPr>
          <w:i/>
        </w:rPr>
        <w:t xml:space="preserve">Disability Standards for Accessible Public Transport 2002 </w:t>
      </w:r>
      <w:r w:rsidRPr="00EA7A38">
        <w:t xml:space="preserve">(DSAPT) is the structure around which an accessible bus and associated infrastructure are built. The DSAPT is silent on many aspects of a public transport journey and so the broader Objects of the </w:t>
      </w:r>
      <w:r w:rsidRPr="00EA7A38">
        <w:rPr>
          <w:i/>
        </w:rPr>
        <w:t xml:space="preserve">Disability Discrimination Act 1992 </w:t>
      </w:r>
      <w:r w:rsidRPr="00EA7A38">
        <w:t>must be applied to the Metro Bus system. In this way a non-discriminatory service can be achieved.</w:t>
      </w:r>
    </w:p>
    <w:p w:rsidR="00B167E9" w:rsidRPr="00B167E9" w:rsidRDefault="00B167E9" w:rsidP="00B167E9">
      <w:pPr>
        <w:pStyle w:val="Heading3"/>
      </w:pPr>
      <w:bookmarkStart w:id="22" w:name="_Toc514942228"/>
      <w:r w:rsidRPr="00B167E9">
        <w:t>3 Objects</w:t>
      </w:r>
      <w:bookmarkEnd w:id="22"/>
    </w:p>
    <w:p w:rsidR="00B167E9" w:rsidRPr="00EA7A38" w:rsidRDefault="00B167E9" w:rsidP="00B167E9">
      <w:pPr>
        <w:pStyle w:val="BodyText"/>
        <w:spacing w:before="2"/>
        <w:ind w:firstLine="0"/>
        <w:rPr>
          <w:rFonts w:asciiTheme="minorHAnsi" w:hAnsiTheme="minorHAnsi"/>
        </w:rPr>
      </w:pPr>
      <w:r w:rsidRPr="00EA7A38">
        <w:rPr>
          <w:rFonts w:asciiTheme="minorHAnsi" w:hAnsiTheme="minorHAnsi"/>
        </w:rPr>
        <w:t>The objects of this Act are:</w:t>
      </w:r>
    </w:p>
    <w:p w:rsidR="00B167E9" w:rsidRPr="00EA7A38" w:rsidRDefault="00B167E9" w:rsidP="00B167E9">
      <w:pPr>
        <w:pStyle w:val="ListParagraph"/>
        <w:widowControl w:val="0"/>
        <w:numPr>
          <w:ilvl w:val="0"/>
          <w:numId w:val="30"/>
        </w:numPr>
        <w:tabs>
          <w:tab w:val="left" w:pos="1540"/>
          <w:tab w:val="left" w:pos="1541"/>
        </w:tabs>
        <w:autoSpaceDE w:val="0"/>
        <w:autoSpaceDN w:val="0"/>
        <w:spacing w:before="22" w:after="0" w:line="259" w:lineRule="auto"/>
        <w:ind w:right="166"/>
        <w:contextualSpacing w:val="0"/>
      </w:pPr>
      <w:r w:rsidRPr="00EA7A38">
        <w:t>to eliminate, as far as possible, discrimination against persons on the ground of disability in the areas</w:t>
      </w:r>
      <w:r w:rsidRPr="00EA7A38">
        <w:rPr>
          <w:spacing w:val="-3"/>
        </w:rPr>
        <w:t xml:space="preserve"> </w:t>
      </w:r>
      <w:r w:rsidRPr="00EA7A38">
        <w:t>of:</w:t>
      </w:r>
    </w:p>
    <w:p w:rsidR="00B167E9" w:rsidRPr="00EA7A38" w:rsidRDefault="00B167E9" w:rsidP="00B167E9">
      <w:pPr>
        <w:pStyle w:val="ListParagraph"/>
        <w:widowControl w:val="0"/>
        <w:numPr>
          <w:ilvl w:val="1"/>
          <w:numId w:val="30"/>
        </w:numPr>
        <w:tabs>
          <w:tab w:val="left" w:pos="2620"/>
          <w:tab w:val="left" w:pos="2621"/>
        </w:tabs>
        <w:autoSpaceDE w:val="0"/>
        <w:autoSpaceDN w:val="0"/>
        <w:spacing w:after="0" w:line="259" w:lineRule="auto"/>
        <w:ind w:right="1340"/>
        <w:contextualSpacing w:val="0"/>
      </w:pPr>
      <w:r w:rsidRPr="00EA7A38">
        <w:t>work, accommodation, education, access</w:t>
      </w:r>
      <w:r w:rsidRPr="00EA7A38">
        <w:rPr>
          <w:spacing w:val="-15"/>
        </w:rPr>
        <w:t xml:space="preserve"> </w:t>
      </w:r>
      <w:r w:rsidRPr="00EA7A38">
        <w:t>to premises, clubs and sport;</w:t>
      </w:r>
      <w:r w:rsidRPr="00EA7A38">
        <w:rPr>
          <w:spacing w:val="-6"/>
        </w:rPr>
        <w:t xml:space="preserve"> </w:t>
      </w:r>
      <w:r w:rsidRPr="00EA7A38">
        <w:t>and</w:t>
      </w:r>
    </w:p>
    <w:p w:rsidR="00B167E9" w:rsidRPr="00EA7A38" w:rsidRDefault="00B167E9" w:rsidP="00B167E9">
      <w:pPr>
        <w:pStyle w:val="ListParagraph"/>
        <w:widowControl w:val="0"/>
        <w:numPr>
          <w:ilvl w:val="1"/>
          <w:numId w:val="30"/>
        </w:numPr>
        <w:tabs>
          <w:tab w:val="left" w:pos="2620"/>
          <w:tab w:val="left" w:pos="2621"/>
        </w:tabs>
        <w:autoSpaceDE w:val="0"/>
        <w:autoSpaceDN w:val="0"/>
        <w:spacing w:after="0" w:line="261" w:lineRule="auto"/>
        <w:ind w:right="416"/>
        <w:contextualSpacing w:val="0"/>
      </w:pPr>
      <w:r w:rsidRPr="00EA7A38">
        <w:t>the provision of goods, facilities, services and land; and</w:t>
      </w:r>
    </w:p>
    <w:p w:rsidR="00B167E9" w:rsidRPr="00EA7A38" w:rsidRDefault="00B167E9" w:rsidP="00B167E9">
      <w:pPr>
        <w:pStyle w:val="ListParagraph"/>
        <w:widowControl w:val="0"/>
        <w:numPr>
          <w:ilvl w:val="1"/>
          <w:numId w:val="30"/>
        </w:numPr>
        <w:tabs>
          <w:tab w:val="left" w:pos="2620"/>
          <w:tab w:val="left" w:pos="2621"/>
        </w:tabs>
        <w:autoSpaceDE w:val="0"/>
        <w:autoSpaceDN w:val="0"/>
        <w:spacing w:after="0" w:line="287" w:lineRule="exact"/>
        <w:contextualSpacing w:val="0"/>
      </w:pPr>
      <w:r w:rsidRPr="00EA7A38">
        <w:t>existing laws;</w:t>
      </w:r>
      <w:r w:rsidRPr="00EA7A38">
        <w:rPr>
          <w:spacing w:val="-3"/>
        </w:rPr>
        <w:t xml:space="preserve"> </w:t>
      </w:r>
      <w:r w:rsidRPr="00EA7A38">
        <w:t>and</w:t>
      </w:r>
    </w:p>
    <w:p w:rsidR="00B167E9" w:rsidRPr="00EA7A38" w:rsidRDefault="00B167E9" w:rsidP="00B167E9">
      <w:pPr>
        <w:pStyle w:val="ListParagraph"/>
        <w:widowControl w:val="0"/>
        <w:numPr>
          <w:ilvl w:val="1"/>
          <w:numId w:val="30"/>
        </w:numPr>
        <w:tabs>
          <w:tab w:val="left" w:pos="2620"/>
          <w:tab w:val="left" w:pos="2621"/>
        </w:tabs>
        <w:autoSpaceDE w:val="0"/>
        <w:autoSpaceDN w:val="0"/>
        <w:spacing w:before="21" w:after="0" w:line="259" w:lineRule="auto"/>
        <w:ind w:right="1000"/>
        <w:contextualSpacing w:val="0"/>
      </w:pPr>
      <w:r w:rsidRPr="00EA7A38">
        <w:t>the administration of Commonwealth laws and programs;</w:t>
      </w:r>
      <w:r w:rsidRPr="00EA7A38">
        <w:rPr>
          <w:spacing w:val="-3"/>
        </w:rPr>
        <w:t xml:space="preserve"> </w:t>
      </w:r>
      <w:r w:rsidRPr="00EA7A38">
        <w:t>and</w:t>
      </w:r>
    </w:p>
    <w:p w:rsidR="00B167E9" w:rsidRPr="00EA7A38" w:rsidRDefault="00B167E9" w:rsidP="00B167E9">
      <w:pPr>
        <w:pStyle w:val="ListParagraph"/>
        <w:widowControl w:val="0"/>
        <w:numPr>
          <w:ilvl w:val="0"/>
          <w:numId w:val="30"/>
        </w:numPr>
        <w:tabs>
          <w:tab w:val="left" w:pos="1540"/>
          <w:tab w:val="left" w:pos="1541"/>
        </w:tabs>
        <w:autoSpaceDE w:val="0"/>
        <w:autoSpaceDN w:val="0"/>
        <w:spacing w:after="0" w:line="259" w:lineRule="auto"/>
        <w:ind w:right="270"/>
        <w:contextualSpacing w:val="0"/>
      </w:pPr>
      <w:r w:rsidRPr="00EA7A38">
        <w:t>to ensure, as far as practicable, that persons with disabilities have the same rights to equality before the law as the rest of the community;</w:t>
      </w:r>
      <w:r w:rsidRPr="00EA7A38">
        <w:rPr>
          <w:spacing w:val="-2"/>
        </w:rPr>
        <w:t xml:space="preserve"> </w:t>
      </w:r>
      <w:r w:rsidRPr="00EA7A38">
        <w:t>and</w:t>
      </w:r>
    </w:p>
    <w:p w:rsidR="00B167E9" w:rsidRPr="00EA7A38" w:rsidRDefault="00B167E9" w:rsidP="00B167E9">
      <w:pPr>
        <w:pStyle w:val="ListParagraph"/>
        <w:widowControl w:val="0"/>
        <w:numPr>
          <w:ilvl w:val="0"/>
          <w:numId w:val="30"/>
        </w:numPr>
        <w:tabs>
          <w:tab w:val="left" w:pos="1540"/>
          <w:tab w:val="left" w:pos="1541"/>
        </w:tabs>
        <w:autoSpaceDE w:val="0"/>
        <w:autoSpaceDN w:val="0"/>
        <w:spacing w:after="0" w:line="256" w:lineRule="auto"/>
        <w:ind w:right="265"/>
        <w:contextualSpacing w:val="0"/>
      </w:pPr>
      <w:r w:rsidRPr="00EA7A38">
        <w:t>to promote recognition and acceptance within the community of the principle that persons with disabilities have the same fundamental rights as the rest of the</w:t>
      </w:r>
      <w:r w:rsidRPr="00EA7A38">
        <w:rPr>
          <w:spacing w:val="-7"/>
        </w:rPr>
        <w:t xml:space="preserve"> </w:t>
      </w:r>
      <w:r w:rsidRPr="00EA7A38">
        <w:t>community.</w:t>
      </w:r>
    </w:p>
    <w:p w:rsidR="00B167E9" w:rsidRPr="00EA7A38" w:rsidRDefault="00B167E9" w:rsidP="00B167E9">
      <w:pPr>
        <w:pStyle w:val="BodyText"/>
        <w:spacing w:before="165"/>
        <w:ind w:left="100" w:firstLine="0"/>
        <w:rPr>
          <w:rFonts w:asciiTheme="minorHAnsi" w:hAnsiTheme="minorHAnsi"/>
        </w:rPr>
      </w:pPr>
      <w:r w:rsidRPr="00EA7A38">
        <w:rPr>
          <w:rFonts w:asciiTheme="minorHAnsi" w:hAnsiTheme="minorHAnsi"/>
        </w:rPr>
        <w:t>Current Brisbane bus services have two DSAPT non-compliances:</w:t>
      </w:r>
    </w:p>
    <w:p w:rsidR="00B167E9" w:rsidRPr="00EA7A38" w:rsidRDefault="00B167E9" w:rsidP="00B167E9">
      <w:pPr>
        <w:pStyle w:val="ListParagraph"/>
        <w:widowControl w:val="0"/>
        <w:numPr>
          <w:ilvl w:val="0"/>
          <w:numId w:val="29"/>
        </w:numPr>
        <w:tabs>
          <w:tab w:val="left" w:pos="820"/>
          <w:tab w:val="left" w:pos="821"/>
        </w:tabs>
        <w:autoSpaceDE w:val="0"/>
        <w:autoSpaceDN w:val="0"/>
        <w:spacing w:before="186" w:after="0" w:line="240" w:lineRule="auto"/>
        <w:contextualSpacing w:val="0"/>
      </w:pPr>
      <w:r w:rsidRPr="00EA7A38">
        <w:t>Next stop announcements are not</w:t>
      </w:r>
      <w:r w:rsidRPr="00EA7A38">
        <w:rPr>
          <w:spacing w:val="-6"/>
        </w:rPr>
        <w:t xml:space="preserve"> </w:t>
      </w:r>
      <w:r w:rsidRPr="00EA7A38">
        <w:t>given.</w:t>
      </w:r>
    </w:p>
    <w:p w:rsidR="00B167E9" w:rsidRPr="00EA7A38" w:rsidRDefault="00B167E9" w:rsidP="00B167E9">
      <w:pPr>
        <w:pStyle w:val="ListParagraph"/>
        <w:widowControl w:val="0"/>
        <w:numPr>
          <w:ilvl w:val="0"/>
          <w:numId w:val="29"/>
        </w:numPr>
        <w:tabs>
          <w:tab w:val="left" w:pos="820"/>
          <w:tab w:val="left" w:pos="821"/>
        </w:tabs>
        <w:autoSpaceDE w:val="0"/>
        <w:autoSpaceDN w:val="0"/>
        <w:spacing w:before="18" w:after="0" w:line="240" w:lineRule="auto"/>
        <w:contextualSpacing w:val="0"/>
      </w:pPr>
      <w:r w:rsidRPr="00EA7A38">
        <w:t>No restraint system for wheelchairs is</w:t>
      </w:r>
      <w:r w:rsidRPr="00EA7A38">
        <w:rPr>
          <w:spacing w:val="-5"/>
        </w:rPr>
        <w:t xml:space="preserve"> </w:t>
      </w:r>
      <w:r w:rsidRPr="00EA7A38">
        <w:t>provided.</w:t>
      </w:r>
    </w:p>
    <w:p w:rsidR="00B167E9" w:rsidRPr="00EA7A38" w:rsidRDefault="00B167E9" w:rsidP="00B167E9">
      <w:pPr>
        <w:pStyle w:val="BodyText"/>
        <w:spacing w:before="184" w:line="256" w:lineRule="auto"/>
        <w:ind w:left="100" w:right="559" w:firstLine="0"/>
        <w:jc w:val="both"/>
        <w:rPr>
          <w:rFonts w:asciiTheme="minorHAnsi" w:hAnsiTheme="minorHAnsi"/>
        </w:rPr>
      </w:pPr>
      <w:r w:rsidRPr="00EA7A38">
        <w:rPr>
          <w:rFonts w:asciiTheme="minorHAnsi" w:hAnsiTheme="minorHAnsi"/>
        </w:rPr>
        <w:t>The absence of these required facilities dissuades many QDN</w:t>
      </w:r>
      <w:r w:rsidRPr="00EA7A38">
        <w:rPr>
          <w:rFonts w:asciiTheme="minorHAnsi" w:hAnsiTheme="minorHAnsi"/>
          <w:spacing w:val="-28"/>
        </w:rPr>
        <w:t xml:space="preserve"> </w:t>
      </w:r>
      <w:r w:rsidRPr="00EA7A38">
        <w:rPr>
          <w:rFonts w:asciiTheme="minorHAnsi" w:hAnsiTheme="minorHAnsi"/>
        </w:rPr>
        <w:t>members from travelling on buses. QDN expects that the Metro buses will enter service in full compliance with DSAPT Sections 9.11 and</w:t>
      </w:r>
      <w:r w:rsidRPr="00EA7A38">
        <w:rPr>
          <w:rFonts w:asciiTheme="minorHAnsi" w:hAnsiTheme="minorHAnsi"/>
          <w:spacing w:val="-9"/>
        </w:rPr>
        <w:t xml:space="preserve"> </w:t>
      </w:r>
      <w:r w:rsidRPr="00EA7A38">
        <w:rPr>
          <w:rFonts w:asciiTheme="minorHAnsi" w:hAnsiTheme="minorHAnsi"/>
        </w:rPr>
        <w:t>27.4:</w:t>
      </w:r>
    </w:p>
    <w:p w:rsidR="00B167E9" w:rsidRPr="00EA7A38" w:rsidRDefault="00B167E9" w:rsidP="00A60EA9">
      <w:pPr>
        <w:pStyle w:val="Heading3"/>
      </w:pPr>
      <w:bookmarkStart w:id="23" w:name="_Toc514942229"/>
      <w:r>
        <w:t xml:space="preserve">9.11 </w:t>
      </w:r>
      <w:r w:rsidRPr="00EA7A38">
        <w:t>Movement of mobility aid in allocated</w:t>
      </w:r>
      <w:r w:rsidRPr="00EA7A38">
        <w:rPr>
          <w:spacing w:val="-4"/>
        </w:rPr>
        <w:t xml:space="preserve"> </w:t>
      </w:r>
      <w:r w:rsidRPr="00EA7A38">
        <w:t>space</w:t>
      </w:r>
      <w:bookmarkEnd w:id="23"/>
    </w:p>
    <w:p w:rsidR="00B167E9" w:rsidRPr="00EA7A38" w:rsidRDefault="00B167E9" w:rsidP="00A60EA9">
      <w:pPr>
        <w:pStyle w:val="BodyText"/>
        <w:spacing w:before="24" w:line="259" w:lineRule="auto"/>
        <w:ind w:left="460" w:right="206" w:firstLine="0"/>
        <w:rPr>
          <w:rFonts w:asciiTheme="minorHAnsi" w:hAnsiTheme="minorHAnsi"/>
        </w:rPr>
      </w:pPr>
      <w:r w:rsidRPr="00EA7A38">
        <w:rPr>
          <w:rFonts w:asciiTheme="minorHAnsi" w:hAnsiTheme="minorHAnsi"/>
        </w:rPr>
        <w:t>An allocated space must contain movement of a mobility aid towards the front or sides of a conveyance.</w:t>
      </w:r>
    </w:p>
    <w:p w:rsidR="00B167E9" w:rsidRPr="00EA7A38" w:rsidRDefault="00B167E9" w:rsidP="00B167E9">
      <w:pPr>
        <w:pStyle w:val="BodyText"/>
        <w:spacing w:line="290" w:lineRule="exact"/>
        <w:ind w:left="1180" w:firstLine="0"/>
        <w:rPr>
          <w:rFonts w:asciiTheme="minorHAnsi" w:hAnsiTheme="minorHAnsi"/>
        </w:rPr>
      </w:pPr>
      <w:r w:rsidRPr="00EA7A38">
        <w:rPr>
          <w:rFonts w:asciiTheme="minorHAnsi" w:hAnsiTheme="minorHAnsi"/>
        </w:rPr>
        <w:t>Conveyances</w:t>
      </w:r>
      <w:r w:rsidR="00A60EA9">
        <w:rPr>
          <w:rFonts w:asciiTheme="minorHAnsi" w:hAnsiTheme="minorHAnsi"/>
        </w:rPr>
        <w:t xml:space="preserve"> include:</w:t>
      </w:r>
    </w:p>
    <w:p w:rsidR="00B167E9" w:rsidRPr="00EA7A38" w:rsidRDefault="00B167E9" w:rsidP="00B167E9">
      <w:pPr>
        <w:pStyle w:val="ListParagraph"/>
        <w:widowControl w:val="0"/>
        <w:numPr>
          <w:ilvl w:val="2"/>
          <w:numId w:val="28"/>
        </w:numPr>
        <w:tabs>
          <w:tab w:val="left" w:pos="1900"/>
          <w:tab w:val="left" w:pos="1901"/>
        </w:tabs>
        <w:autoSpaceDE w:val="0"/>
        <w:autoSpaceDN w:val="0"/>
        <w:spacing w:before="22" w:after="0" w:line="240" w:lineRule="auto"/>
        <w:contextualSpacing w:val="0"/>
      </w:pPr>
      <w:r w:rsidRPr="00EA7A38">
        <w:t>Buses, except dedicated school</w:t>
      </w:r>
      <w:r w:rsidRPr="00EA7A38">
        <w:rPr>
          <w:spacing w:val="-8"/>
        </w:rPr>
        <w:t xml:space="preserve"> </w:t>
      </w:r>
      <w:r w:rsidRPr="00EA7A38">
        <w:t>buses</w:t>
      </w:r>
    </w:p>
    <w:p w:rsidR="00B167E9" w:rsidRPr="00EA7A38" w:rsidRDefault="00B167E9" w:rsidP="00B167E9">
      <w:pPr>
        <w:pStyle w:val="ListParagraph"/>
        <w:widowControl w:val="0"/>
        <w:numPr>
          <w:ilvl w:val="2"/>
          <w:numId w:val="28"/>
        </w:numPr>
        <w:tabs>
          <w:tab w:val="left" w:pos="1900"/>
          <w:tab w:val="left" w:pos="1901"/>
        </w:tabs>
        <w:autoSpaceDE w:val="0"/>
        <w:autoSpaceDN w:val="0"/>
        <w:spacing w:before="21" w:after="0" w:line="240" w:lineRule="auto"/>
        <w:contextualSpacing w:val="0"/>
      </w:pPr>
      <w:r w:rsidRPr="00EA7A38">
        <w:t>Trams</w:t>
      </w:r>
    </w:p>
    <w:p w:rsidR="00B167E9" w:rsidRPr="00EA7A38" w:rsidRDefault="00B167E9" w:rsidP="00B167E9">
      <w:pPr>
        <w:pStyle w:val="ListParagraph"/>
        <w:widowControl w:val="0"/>
        <w:numPr>
          <w:ilvl w:val="2"/>
          <w:numId w:val="28"/>
        </w:numPr>
        <w:tabs>
          <w:tab w:val="left" w:pos="1900"/>
          <w:tab w:val="left" w:pos="1901"/>
        </w:tabs>
        <w:autoSpaceDE w:val="0"/>
        <w:autoSpaceDN w:val="0"/>
        <w:spacing w:before="20" w:after="0" w:line="240" w:lineRule="auto"/>
        <w:contextualSpacing w:val="0"/>
      </w:pPr>
      <w:r w:rsidRPr="00EA7A38">
        <w:t>Light</w:t>
      </w:r>
      <w:r w:rsidRPr="00EA7A38">
        <w:rPr>
          <w:spacing w:val="-2"/>
        </w:rPr>
        <w:t xml:space="preserve"> </w:t>
      </w:r>
      <w:r w:rsidRPr="00EA7A38">
        <w:t>rail</w:t>
      </w:r>
    </w:p>
    <w:p w:rsidR="00B167E9" w:rsidRPr="00EA7A38" w:rsidRDefault="00B167E9" w:rsidP="00B167E9">
      <w:pPr>
        <w:pStyle w:val="Heading3"/>
      </w:pPr>
      <w:bookmarkStart w:id="24" w:name="_Toc514942230"/>
      <w:r w:rsidRPr="00EA7A38">
        <w:t xml:space="preserve">27.4 </w:t>
      </w:r>
      <w:r w:rsidRPr="00B167E9">
        <w:rPr>
          <w:rStyle w:val="Heading3Char"/>
          <w:b/>
        </w:rPr>
        <w:t>Access to information about location</w:t>
      </w:r>
      <w:bookmarkEnd w:id="24"/>
    </w:p>
    <w:p w:rsidR="00B167E9" w:rsidRPr="00EA7A38" w:rsidRDefault="00B167E9" w:rsidP="00B167E9">
      <w:pPr>
        <w:pStyle w:val="BodyText"/>
        <w:spacing w:before="25" w:line="256" w:lineRule="auto"/>
        <w:ind w:right="206" w:firstLine="0"/>
        <w:rPr>
          <w:rFonts w:asciiTheme="minorHAnsi" w:hAnsiTheme="minorHAnsi"/>
        </w:rPr>
      </w:pPr>
      <w:r w:rsidRPr="00EA7A38">
        <w:rPr>
          <w:rFonts w:asciiTheme="minorHAnsi" w:hAnsiTheme="minorHAnsi"/>
        </w:rPr>
        <w:t xml:space="preserve">All passengers must be given the same level of access to information on their </w:t>
      </w:r>
      <w:r w:rsidRPr="00EA7A38">
        <w:rPr>
          <w:rFonts w:asciiTheme="minorHAnsi" w:hAnsiTheme="minorHAnsi"/>
        </w:rPr>
        <w:lastRenderedPageBreak/>
        <w:t>whereabouts during a public transport journey.</w:t>
      </w:r>
    </w:p>
    <w:p w:rsidR="00B167E9" w:rsidRPr="00EA7A38" w:rsidRDefault="00B167E9" w:rsidP="00B167E9">
      <w:pPr>
        <w:spacing w:line="256" w:lineRule="auto"/>
        <w:sectPr w:rsidR="00B167E9" w:rsidRPr="00EA7A38" w:rsidSect="008C3062">
          <w:headerReference w:type="default" r:id="rId9"/>
          <w:footerReference w:type="default" r:id="rId10"/>
          <w:type w:val="continuous"/>
          <w:pgSz w:w="11910" w:h="16840"/>
          <w:pgMar w:top="1340" w:right="1320" w:bottom="280" w:left="1340" w:header="720" w:footer="720" w:gutter="0"/>
          <w:pgNumType w:start="1"/>
          <w:cols w:space="720"/>
        </w:sectPr>
      </w:pPr>
    </w:p>
    <w:p w:rsidR="00B167E9" w:rsidRPr="00EA7A38" w:rsidRDefault="00B167E9" w:rsidP="00BD167D">
      <w:pPr>
        <w:pStyle w:val="BodyText"/>
        <w:spacing w:before="78"/>
        <w:ind w:left="0" w:firstLine="0"/>
        <w:rPr>
          <w:rFonts w:asciiTheme="minorHAnsi" w:hAnsiTheme="minorHAnsi"/>
        </w:rPr>
      </w:pPr>
      <w:r w:rsidRPr="00EA7A38">
        <w:rPr>
          <w:rFonts w:asciiTheme="minorHAnsi" w:hAnsiTheme="minorHAnsi"/>
        </w:rPr>
        <w:lastRenderedPageBreak/>
        <w:t>QDN’s further expectations are listed below.</w:t>
      </w:r>
    </w:p>
    <w:p w:rsidR="003E1A31" w:rsidRPr="003E1A31" w:rsidRDefault="00B167E9" w:rsidP="00B32B7E">
      <w:pPr>
        <w:pStyle w:val="Heading3"/>
        <w:jc w:val="both"/>
      </w:pPr>
      <w:bookmarkStart w:id="25" w:name="_Toc514942231"/>
      <w:r>
        <w:t>Infrastructure</w:t>
      </w:r>
      <w:bookmarkEnd w:id="25"/>
    </w:p>
    <w:p w:rsidR="00A60EA9" w:rsidRPr="00EA7A38" w:rsidRDefault="00A60EA9" w:rsidP="00A60EA9">
      <w:pPr>
        <w:pStyle w:val="BodyText"/>
        <w:spacing w:before="28"/>
        <w:ind w:left="0" w:firstLine="0"/>
        <w:rPr>
          <w:rFonts w:asciiTheme="minorHAnsi" w:hAnsiTheme="minorHAnsi"/>
        </w:rPr>
      </w:pPr>
      <w:r w:rsidRPr="00EA7A38">
        <w:rPr>
          <w:rFonts w:asciiTheme="minorHAnsi" w:hAnsiTheme="minorHAnsi"/>
        </w:rPr>
        <w:t>The new bus stations must be designed to provide:</w:t>
      </w:r>
    </w:p>
    <w:p w:rsidR="00A60EA9" w:rsidRPr="00EA7A38" w:rsidRDefault="00A60EA9" w:rsidP="00A60EA9">
      <w:pPr>
        <w:pStyle w:val="ListParagraph"/>
        <w:widowControl w:val="0"/>
        <w:numPr>
          <w:ilvl w:val="0"/>
          <w:numId w:val="29"/>
        </w:numPr>
        <w:tabs>
          <w:tab w:val="left" w:pos="820"/>
          <w:tab w:val="left" w:pos="821"/>
        </w:tabs>
        <w:autoSpaceDE w:val="0"/>
        <w:autoSpaceDN w:val="0"/>
        <w:spacing w:before="186" w:after="0" w:line="256" w:lineRule="auto"/>
        <w:ind w:right="312"/>
        <w:contextualSpacing w:val="0"/>
      </w:pPr>
      <w:r w:rsidRPr="00EA7A38">
        <w:t>Wayfinding systems that permit ease of travel and navigation from street entry to platform boarding point and from boarding point to street</w:t>
      </w:r>
      <w:r w:rsidRPr="00EA7A38">
        <w:rPr>
          <w:spacing w:val="-2"/>
        </w:rPr>
        <w:t xml:space="preserve"> </w:t>
      </w:r>
      <w:r w:rsidRPr="00EA7A38">
        <w:t>exit.</w:t>
      </w:r>
    </w:p>
    <w:p w:rsidR="00A60EA9" w:rsidRPr="00EA7A38" w:rsidRDefault="00A60EA9" w:rsidP="00A60EA9">
      <w:pPr>
        <w:pStyle w:val="ListParagraph"/>
        <w:widowControl w:val="0"/>
        <w:numPr>
          <w:ilvl w:val="0"/>
          <w:numId w:val="29"/>
        </w:numPr>
        <w:tabs>
          <w:tab w:val="left" w:pos="820"/>
          <w:tab w:val="left" w:pos="821"/>
        </w:tabs>
        <w:autoSpaceDE w:val="0"/>
        <w:autoSpaceDN w:val="0"/>
        <w:spacing w:before="4" w:after="0" w:line="256" w:lineRule="auto"/>
        <w:ind w:right="556"/>
        <w:contextualSpacing w:val="0"/>
      </w:pPr>
      <w:r w:rsidRPr="00EA7A38">
        <w:t>Boarding points that are easily identifiable for people with vision, intellectual or cognitive</w:t>
      </w:r>
      <w:r w:rsidRPr="00EA7A38">
        <w:rPr>
          <w:spacing w:val="-1"/>
        </w:rPr>
        <w:t xml:space="preserve"> </w:t>
      </w:r>
      <w:r w:rsidRPr="00EA7A38">
        <w:t>disabilities.</w:t>
      </w:r>
    </w:p>
    <w:p w:rsidR="00A60EA9" w:rsidRPr="00EA7A38" w:rsidRDefault="00A60EA9" w:rsidP="00A60EA9">
      <w:pPr>
        <w:pStyle w:val="ListParagraph"/>
        <w:widowControl w:val="0"/>
        <w:numPr>
          <w:ilvl w:val="0"/>
          <w:numId w:val="29"/>
        </w:numPr>
        <w:tabs>
          <w:tab w:val="left" w:pos="820"/>
          <w:tab w:val="left" w:pos="821"/>
        </w:tabs>
        <w:autoSpaceDE w:val="0"/>
        <w:autoSpaceDN w:val="0"/>
        <w:spacing w:before="2" w:after="0" w:line="240" w:lineRule="auto"/>
        <w:contextualSpacing w:val="0"/>
      </w:pPr>
      <w:r w:rsidRPr="00EA7A38">
        <w:t>Real-time information of incoming buses in audio and visual</w:t>
      </w:r>
      <w:r w:rsidRPr="00EA7A38">
        <w:rPr>
          <w:spacing w:val="-26"/>
        </w:rPr>
        <w:t xml:space="preserve"> </w:t>
      </w:r>
      <w:r w:rsidRPr="00EA7A38">
        <w:t>format.</w:t>
      </w:r>
    </w:p>
    <w:p w:rsidR="005F60C5" w:rsidRDefault="00A60EA9" w:rsidP="007D5F60">
      <w:pPr>
        <w:pStyle w:val="Heading3"/>
      </w:pPr>
      <w:bookmarkStart w:id="26" w:name="_Toc514942232"/>
      <w:r>
        <w:t>Boarding</w:t>
      </w:r>
      <w:bookmarkEnd w:id="26"/>
    </w:p>
    <w:p w:rsidR="00A60EA9" w:rsidRPr="00566928" w:rsidRDefault="00A60EA9" w:rsidP="00A60EA9">
      <w:pPr>
        <w:pStyle w:val="BodyText"/>
        <w:spacing w:before="32" w:line="256" w:lineRule="auto"/>
        <w:ind w:left="100" w:right="305" w:firstLine="0"/>
        <w:rPr>
          <w:rFonts w:asciiTheme="minorHAnsi" w:hAnsiTheme="minorHAnsi"/>
        </w:rPr>
      </w:pPr>
      <w:r w:rsidRPr="00566928">
        <w:rPr>
          <w:rFonts w:asciiTheme="minorHAnsi" w:hAnsiTheme="minorHAnsi"/>
        </w:rPr>
        <w:t>In order to board the Metro Bus safely and successfully systems must be designed that easily and conveniently allow:</w:t>
      </w:r>
    </w:p>
    <w:p w:rsidR="00A60EA9" w:rsidRPr="00566928" w:rsidRDefault="00A60EA9" w:rsidP="00A60EA9">
      <w:pPr>
        <w:pStyle w:val="ListParagraph"/>
        <w:widowControl w:val="0"/>
        <w:numPr>
          <w:ilvl w:val="0"/>
          <w:numId w:val="29"/>
        </w:numPr>
        <w:tabs>
          <w:tab w:val="left" w:pos="820"/>
          <w:tab w:val="left" w:pos="821"/>
        </w:tabs>
        <w:autoSpaceDE w:val="0"/>
        <w:autoSpaceDN w:val="0"/>
        <w:spacing w:before="166" w:after="0" w:line="256" w:lineRule="auto"/>
        <w:ind w:right="590"/>
        <w:contextualSpacing w:val="0"/>
      </w:pPr>
      <w:r w:rsidRPr="00566928">
        <w:t>People with disability to know which platform bay their bus has pulled into.</w:t>
      </w:r>
    </w:p>
    <w:p w:rsidR="00A60EA9" w:rsidRPr="00566928" w:rsidRDefault="00A60EA9" w:rsidP="00A60EA9">
      <w:pPr>
        <w:pStyle w:val="ListParagraph"/>
        <w:widowControl w:val="0"/>
        <w:numPr>
          <w:ilvl w:val="0"/>
          <w:numId w:val="29"/>
        </w:numPr>
        <w:tabs>
          <w:tab w:val="left" w:pos="820"/>
          <w:tab w:val="left" w:pos="821"/>
        </w:tabs>
        <w:autoSpaceDE w:val="0"/>
        <w:autoSpaceDN w:val="0"/>
        <w:spacing w:before="2" w:after="0" w:line="256" w:lineRule="auto"/>
        <w:ind w:right="409"/>
        <w:contextualSpacing w:val="0"/>
      </w:pPr>
      <w:r w:rsidRPr="00566928">
        <w:t>People who require boarding assistance to easily and conveniently contact staff and communicate the nature of assistance</w:t>
      </w:r>
      <w:r w:rsidRPr="00566928">
        <w:rPr>
          <w:spacing w:val="-16"/>
        </w:rPr>
        <w:t xml:space="preserve"> </w:t>
      </w:r>
      <w:r w:rsidRPr="00566928">
        <w:t>needed.</w:t>
      </w:r>
    </w:p>
    <w:p w:rsidR="00A60EA9" w:rsidRPr="00566928" w:rsidRDefault="00A60EA9" w:rsidP="00A60EA9">
      <w:pPr>
        <w:pStyle w:val="ListParagraph"/>
        <w:widowControl w:val="0"/>
        <w:numPr>
          <w:ilvl w:val="0"/>
          <w:numId w:val="29"/>
        </w:numPr>
        <w:tabs>
          <w:tab w:val="left" w:pos="820"/>
          <w:tab w:val="left" w:pos="821"/>
        </w:tabs>
        <w:autoSpaceDE w:val="0"/>
        <w:autoSpaceDN w:val="0"/>
        <w:spacing w:before="2" w:after="0" w:line="256" w:lineRule="auto"/>
        <w:ind w:right="621"/>
        <w:contextualSpacing w:val="0"/>
      </w:pPr>
      <w:r w:rsidRPr="00566928">
        <w:t>People with vision, intellectual or cognitive disabilities to hail the metro bus successfully and</w:t>
      </w:r>
      <w:r w:rsidRPr="00566928">
        <w:rPr>
          <w:spacing w:val="-2"/>
        </w:rPr>
        <w:t xml:space="preserve"> </w:t>
      </w:r>
      <w:r w:rsidRPr="00566928">
        <w:t>consistently.</w:t>
      </w:r>
    </w:p>
    <w:p w:rsidR="00A60EA9" w:rsidRPr="00566928" w:rsidRDefault="00A60EA9" w:rsidP="00A60EA9">
      <w:pPr>
        <w:pStyle w:val="ListParagraph"/>
        <w:widowControl w:val="0"/>
        <w:numPr>
          <w:ilvl w:val="0"/>
          <w:numId w:val="29"/>
        </w:numPr>
        <w:tabs>
          <w:tab w:val="left" w:pos="820"/>
          <w:tab w:val="left" w:pos="821"/>
        </w:tabs>
        <w:autoSpaceDE w:val="0"/>
        <w:autoSpaceDN w:val="0"/>
        <w:spacing w:before="4" w:after="0" w:line="254" w:lineRule="auto"/>
        <w:ind w:right="159"/>
        <w:contextualSpacing w:val="0"/>
      </w:pPr>
      <w:r w:rsidRPr="00566928">
        <w:t>People with mobility impairments to request that drivers or platform staff deploy boarding</w:t>
      </w:r>
      <w:r w:rsidRPr="00566928">
        <w:rPr>
          <w:spacing w:val="-3"/>
        </w:rPr>
        <w:t xml:space="preserve"> </w:t>
      </w:r>
      <w:r w:rsidRPr="00566928">
        <w:t>ramps.</w:t>
      </w:r>
    </w:p>
    <w:p w:rsidR="007D5F60" w:rsidRPr="00D700C1" w:rsidRDefault="00A60EA9" w:rsidP="007D5F60">
      <w:pPr>
        <w:pStyle w:val="Heading3"/>
      </w:pPr>
      <w:bookmarkStart w:id="27" w:name="_Toc514942233"/>
      <w:r>
        <w:t>Metro Bus</w:t>
      </w:r>
      <w:bookmarkEnd w:id="27"/>
    </w:p>
    <w:p w:rsidR="00A60EA9" w:rsidRPr="00566928" w:rsidRDefault="00A60EA9" w:rsidP="00A60EA9">
      <w:pPr>
        <w:pStyle w:val="BodyText"/>
        <w:spacing w:before="27"/>
        <w:ind w:left="100" w:firstLine="0"/>
        <w:rPr>
          <w:rFonts w:asciiTheme="minorHAnsi" w:hAnsiTheme="minorHAnsi"/>
        </w:rPr>
      </w:pPr>
      <w:r w:rsidRPr="00566928">
        <w:rPr>
          <w:rFonts w:asciiTheme="minorHAnsi" w:hAnsiTheme="minorHAnsi"/>
        </w:rPr>
        <w:t>A successful journey on the Metro Bus will require systems that provide:</w:t>
      </w:r>
    </w:p>
    <w:p w:rsidR="00A60EA9" w:rsidRPr="00566928" w:rsidRDefault="00A60EA9" w:rsidP="00A60EA9">
      <w:pPr>
        <w:pStyle w:val="ListParagraph"/>
        <w:widowControl w:val="0"/>
        <w:numPr>
          <w:ilvl w:val="0"/>
          <w:numId w:val="29"/>
        </w:numPr>
        <w:tabs>
          <w:tab w:val="left" w:pos="820"/>
          <w:tab w:val="left" w:pos="821"/>
        </w:tabs>
        <w:autoSpaceDE w:val="0"/>
        <w:autoSpaceDN w:val="0"/>
        <w:spacing w:before="186" w:after="0" w:line="256" w:lineRule="auto"/>
        <w:ind w:right="217"/>
        <w:contextualSpacing w:val="0"/>
      </w:pPr>
      <w:r w:rsidRPr="00566928">
        <w:t>Audio and visual next stop announcements consistently and reliably prior to each</w:t>
      </w:r>
      <w:r w:rsidRPr="00566928">
        <w:rPr>
          <w:spacing w:val="-2"/>
        </w:rPr>
        <w:t xml:space="preserve"> </w:t>
      </w:r>
      <w:r w:rsidRPr="00566928">
        <w:t>stop.</w:t>
      </w:r>
    </w:p>
    <w:p w:rsidR="00A60EA9" w:rsidRPr="00566928" w:rsidRDefault="00A60EA9" w:rsidP="00A60EA9">
      <w:pPr>
        <w:pStyle w:val="ListParagraph"/>
        <w:widowControl w:val="0"/>
        <w:numPr>
          <w:ilvl w:val="0"/>
          <w:numId w:val="29"/>
        </w:numPr>
        <w:tabs>
          <w:tab w:val="left" w:pos="820"/>
          <w:tab w:val="left" w:pos="821"/>
        </w:tabs>
        <w:autoSpaceDE w:val="0"/>
        <w:autoSpaceDN w:val="0"/>
        <w:spacing w:before="2" w:after="0" w:line="256" w:lineRule="auto"/>
        <w:ind w:right="412"/>
        <w:contextualSpacing w:val="0"/>
      </w:pPr>
      <w:r w:rsidRPr="00566928">
        <w:t>Clearly signed and colour differentiated priority seating located immediately adjacent to the entry doors as per the QRail</w:t>
      </w:r>
      <w:r w:rsidRPr="00566928">
        <w:rPr>
          <w:spacing w:val="-25"/>
        </w:rPr>
        <w:t xml:space="preserve"> </w:t>
      </w:r>
      <w:r w:rsidRPr="00566928">
        <w:t>practice.</w:t>
      </w:r>
    </w:p>
    <w:p w:rsidR="00A60EA9" w:rsidRPr="00566928" w:rsidRDefault="00A60EA9" w:rsidP="00A60EA9">
      <w:pPr>
        <w:pStyle w:val="ListParagraph"/>
        <w:widowControl w:val="0"/>
        <w:numPr>
          <w:ilvl w:val="0"/>
          <w:numId w:val="29"/>
        </w:numPr>
        <w:tabs>
          <w:tab w:val="left" w:pos="820"/>
          <w:tab w:val="left" w:pos="821"/>
        </w:tabs>
        <w:autoSpaceDE w:val="0"/>
        <w:autoSpaceDN w:val="0"/>
        <w:spacing w:before="3" w:after="0" w:line="256" w:lineRule="auto"/>
        <w:ind w:right="1020"/>
        <w:contextualSpacing w:val="0"/>
      </w:pPr>
      <w:r w:rsidRPr="00566928">
        <w:t>Priority seating signs with Braille and raised text as per QRail practice rather than being a non-tactile</w:t>
      </w:r>
      <w:r w:rsidRPr="00566928">
        <w:rPr>
          <w:spacing w:val="1"/>
        </w:rPr>
        <w:t xml:space="preserve"> </w:t>
      </w:r>
      <w:r w:rsidRPr="00566928">
        <w:t>decal.</w:t>
      </w:r>
    </w:p>
    <w:p w:rsidR="00A60EA9" w:rsidRPr="00566928" w:rsidRDefault="00A60EA9" w:rsidP="00A60EA9">
      <w:pPr>
        <w:pStyle w:val="ListParagraph"/>
        <w:widowControl w:val="0"/>
        <w:numPr>
          <w:ilvl w:val="0"/>
          <w:numId w:val="29"/>
        </w:numPr>
        <w:tabs>
          <w:tab w:val="left" w:pos="820"/>
          <w:tab w:val="left" w:pos="821"/>
        </w:tabs>
        <w:autoSpaceDE w:val="0"/>
        <w:autoSpaceDN w:val="0"/>
        <w:spacing w:before="2" w:after="0" w:line="259" w:lineRule="auto"/>
        <w:ind w:right="116"/>
        <w:contextualSpacing w:val="0"/>
      </w:pPr>
      <w:r w:rsidRPr="00566928">
        <w:t>Allocated spaces that allow manoeuvring space in the aisle to permit easy positioning of mobility</w:t>
      </w:r>
      <w:r w:rsidRPr="00566928">
        <w:rPr>
          <w:spacing w:val="-4"/>
        </w:rPr>
        <w:t xml:space="preserve"> </w:t>
      </w:r>
      <w:r w:rsidRPr="00566928">
        <w:t>aids.</w:t>
      </w:r>
    </w:p>
    <w:p w:rsidR="00A60EA9" w:rsidRPr="00566928" w:rsidRDefault="00A60EA9" w:rsidP="00A60EA9">
      <w:pPr>
        <w:pStyle w:val="ListParagraph"/>
        <w:widowControl w:val="0"/>
        <w:numPr>
          <w:ilvl w:val="0"/>
          <w:numId w:val="29"/>
        </w:numPr>
        <w:tabs>
          <w:tab w:val="left" w:pos="820"/>
          <w:tab w:val="left" w:pos="821"/>
        </w:tabs>
        <w:autoSpaceDE w:val="0"/>
        <w:autoSpaceDN w:val="0"/>
        <w:spacing w:after="0" w:line="256" w:lineRule="auto"/>
        <w:ind w:right="457"/>
        <w:contextualSpacing w:val="0"/>
      </w:pPr>
      <w:r w:rsidRPr="00566928">
        <w:t>A system that prevents wheelchairs from tipping or moving out</w:t>
      </w:r>
      <w:r w:rsidRPr="00566928">
        <w:rPr>
          <w:spacing w:val="-26"/>
        </w:rPr>
        <w:t xml:space="preserve"> </w:t>
      </w:r>
      <w:r w:rsidRPr="00566928">
        <w:t>of the allocated spaces during turns, acceleration or</w:t>
      </w:r>
      <w:r w:rsidRPr="00566928">
        <w:rPr>
          <w:spacing w:val="-7"/>
        </w:rPr>
        <w:t xml:space="preserve"> </w:t>
      </w:r>
      <w:r w:rsidRPr="00566928">
        <w:t>braking.</w:t>
      </w:r>
    </w:p>
    <w:p w:rsidR="00A60EA9" w:rsidRPr="00566928" w:rsidRDefault="00A60EA9" w:rsidP="00A60EA9">
      <w:pPr>
        <w:pStyle w:val="ListParagraph"/>
        <w:widowControl w:val="0"/>
        <w:numPr>
          <w:ilvl w:val="0"/>
          <w:numId w:val="29"/>
        </w:numPr>
        <w:tabs>
          <w:tab w:val="left" w:pos="820"/>
          <w:tab w:val="left" w:pos="821"/>
        </w:tabs>
        <w:autoSpaceDE w:val="0"/>
        <w:autoSpaceDN w:val="0"/>
        <w:spacing w:before="1" w:after="0" w:line="256" w:lineRule="auto"/>
        <w:ind w:right="222"/>
        <w:contextualSpacing w:val="0"/>
      </w:pPr>
      <w:r w:rsidRPr="00566928">
        <w:t>Conveniently located, colour and luminance contrasted, call buttons that alert drivers that passengers wish to alight at the next</w:t>
      </w:r>
      <w:r w:rsidRPr="00566928">
        <w:rPr>
          <w:spacing w:val="-19"/>
        </w:rPr>
        <w:t xml:space="preserve"> </w:t>
      </w:r>
      <w:r w:rsidRPr="00566928">
        <w:t>stop.</w:t>
      </w:r>
    </w:p>
    <w:p w:rsidR="00A60EA9" w:rsidRDefault="00A60EA9" w:rsidP="00A60EA9">
      <w:pPr>
        <w:pStyle w:val="ListParagraph"/>
        <w:widowControl w:val="0"/>
        <w:numPr>
          <w:ilvl w:val="0"/>
          <w:numId w:val="29"/>
        </w:numPr>
        <w:tabs>
          <w:tab w:val="left" w:pos="820"/>
          <w:tab w:val="left" w:pos="821"/>
        </w:tabs>
        <w:autoSpaceDE w:val="0"/>
        <w:autoSpaceDN w:val="0"/>
        <w:spacing w:before="80" w:after="0" w:line="256" w:lineRule="auto"/>
        <w:ind w:right="149"/>
        <w:contextualSpacing w:val="0"/>
      </w:pPr>
      <w:r w:rsidRPr="00566928">
        <w:t>Conveniently located, colour and luminance contrasted, call buttons that alert drivers that passengers will need the boarding ramp deployed at the next</w:t>
      </w:r>
      <w:r w:rsidRPr="00A60EA9">
        <w:rPr>
          <w:spacing w:val="-1"/>
        </w:rPr>
        <w:t xml:space="preserve"> </w:t>
      </w:r>
      <w:r w:rsidRPr="00566928">
        <w:t>stop.</w:t>
      </w:r>
    </w:p>
    <w:p w:rsidR="00A60EA9" w:rsidRPr="00566928" w:rsidRDefault="00A60EA9" w:rsidP="00A60EA9">
      <w:pPr>
        <w:pStyle w:val="ListParagraph"/>
        <w:widowControl w:val="0"/>
        <w:numPr>
          <w:ilvl w:val="0"/>
          <w:numId w:val="29"/>
        </w:numPr>
        <w:tabs>
          <w:tab w:val="left" w:pos="820"/>
          <w:tab w:val="left" w:pos="821"/>
        </w:tabs>
        <w:autoSpaceDE w:val="0"/>
        <w:autoSpaceDN w:val="0"/>
        <w:spacing w:before="80" w:after="0" w:line="256" w:lineRule="auto"/>
        <w:ind w:right="149"/>
        <w:contextualSpacing w:val="0"/>
      </w:pPr>
      <w:r>
        <w:t>E</w:t>
      </w:r>
      <w:r w:rsidRPr="00566928">
        <w:t>mergency / Assistance intercoms located adjacent to allocated spaces and priority seating to permit passenger communication</w:t>
      </w:r>
      <w:r w:rsidRPr="00A60EA9">
        <w:rPr>
          <w:spacing w:val="-21"/>
        </w:rPr>
        <w:t xml:space="preserve"> </w:t>
      </w:r>
      <w:r w:rsidRPr="00566928">
        <w:t xml:space="preserve">with drivers stationed in </w:t>
      </w:r>
      <w:r w:rsidRPr="00566928">
        <w:lastRenderedPageBreak/>
        <w:t>discrete</w:t>
      </w:r>
      <w:r w:rsidRPr="00A60EA9">
        <w:rPr>
          <w:spacing w:val="1"/>
        </w:rPr>
        <w:t xml:space="preserve"> </w:t>
      </w:r>
      <w:r w:rsidRPr="00566928">
        <w:t>cabs.</w:t>
      </w:r>
    </w:p>
    <w:sectPr w:rsidR="00A60EA9" w:rsidRPr="00566928" w:rsidSect="006615B6">
      <w:headerReference w:type="even" r:id="rId11"/>
      <w:headerReference w:type="default" r:id="rId12"/>
      <w:footerReference w:type="even" r:id="rId13"/>
      <w:footerReference w:type="default" r:id="rId14"/>
      <w:type w:val="continuous"/>
      <w:pgSz w:w="11906" w:h="16838"/>
      <w:pgMar w:top="1440" w:right="1440" w:bottom="1440" w:left="1440" w:header="426"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62" w:rsidRDefault="008C3062" w:rsidP="00E64E00">
      <w:r>
        <w:separator/>
      </w:r>
    </w:p>
  </w:endnote>
  <w:endnote w:type="continuationSeparator" w:id="0">
    <w:p w:rsidR="008C3062" w:rsidRDefault="008C3062" w:rsidP="00E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62" w:rsidRDefault="00575FE5">
    <w:pPr>
      <w:pStyle w:val="Footer"/>
    </w:pPr>
    <w:r>
      <w:t>Queenslanders with Disability Network Ltd</w:t>
    </w:r>
  </w:p>
  <w:p w:rsidR="00575FE5" w:rsidRDefault="00575FE5" w:rsidP="00575FE5">
    <w:pPr>
      <w:pStyle w:val="Footer"/>
      <w:jc w:val="right"/>
    </w:pPr>
    <w:r>
      <w:t>March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65485"/>
      <w:docPartObj>
        <w:docPartGallery w:val="Page Numbers (Bottom of Page)"/>
        <w:docPartUnique/>
      </w:docPartObj>
    </w:sdtPr>
    <w:sdtEndPr>
      <w:rPr>
        <w:color w:val="7F7F7F" w:themeColor="background1" w:themeShade="7F"/>
        <w:spacing w:val="60"/>
      </w:rPr>
    </w:sdtEndPr>
    <w:sdtContent>
      <w:p w:rsidR="008C3062" w:rsidRDefault="008C3062" w:rsidP="00D5236C">
        <w:pPr>
          <w:pStyle w:val="Footer"/>
        </w:pPr>
        <w:r>
          <w:t xml:space="preserve">Queenslanders with Disability Network LTD          </w:t>
        </w:r>
        <w:r>
          <w:tab/>
          <w:t xml:space="preserve">NDIA Specialist Disability Accommodation </w:t>
        </w:r>
        <w:r>
          <w:tab/>
        </w:r>
        <w:r>
          <w:tab/>
        </w:r>
      </w:p>
      <w:p w:rsidR="008C3062" w:rsidRDefault="008C3062" w:rsidP="00E64E00">
        <w:pPr>
          <w:pStyle w:val="Footer"/>
        </w:pPr>
        <w:r>
          <w:t xml:space="preserve"> </w:t>
        </w:r>
        <w:r>
          <w:tab/>
        </w:r>
        <w:r>
          <w:tab/>
          <w:t>Pricing and Payment Framework</w:t>
        </w:r>
      </w:p>
      <w:p w:rsidR="008C3062" w:rsidRDefault="008C3062" w:rsidP="00E64E00">
        <w:pPr>
          <w:pStyle w:val="Footer"/>
        </w:pPr>
        <w:r>
          <w:tab/>
          <w:t xml:space="preserve">                                                    </w:t>
        </w:r>
        <w:r>
          <w:tab/>
          <w:t>10 March 2016</w:t>
        </w: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7340"/>
      <w:docPartObj>
        <w:docPartGallery w:val="Page Numbers (Bottom of Page)"/>
        <w:docPartUnique/>
      </w:docPartObj>
    </w:sdtPr>
    <w:sdtEndPr>
      <w:rPr>
        <w:color w:val="7F7F7F" w:themeColor="background1" w:themeShade="7F"/>
        <w:spacing w:val="60"/>
      </w:rPr>
    </w:sdtEndPr>
    <w:sdtContent>
      <w:p w:rsidR="008C3062" w:rsidRDefault="008C3062" w:rsidP="009C6A44">
        <w:pPr>
          <w:pStyle w:val="Footer"/>
          <w:pBdr>
            <w:top w:val="single" w:sz="4" w:space="1" w:color="auto"/>
          </w:pBdr>
        </w:pPr>
        <w:r>
          <w:t xml:space="preserve">Queenslanders with Disability Network Ltd          </w:t>
        </w:r>
        <w:r>
          <w:tab/>
          <w:t xml:space="preserve"> </w:t>
        </w:r>
        <w:r>
          <w:tab/>
        </w:r>
        <w:r>
          <w:tab/>
        </w:r>
      </w:p>
      <w:p w:rsidR="008C3062" w:rsidRDefault="008C3062" w:rsidP="00B92074">
        <w:pPr>
          <w:pStyle w:val="Footer"/>
        </w:pPr>
        <w:r>
          <w:tab/>
          <w:t xml:space="preserve">                                                                                                                                    May  2018</w:t>
        </w:r>
        <w:r>
          <w:tab/>
        </w:r>
      </w:p>
    </w:sdtContent>
  </w:sdt>
  <w:p w:rsidR="008C3062" w:rsidRDefault="008C3062" w:rsidP="00E64E00">
    <w:pPr>
      <w:pStyle w:val="Footer"/>
    </w:pPr>
  </w:p>
  <w:p w:rsidR="008C3062" w:rsidRDefault="008C3062" w:rsidP="00E6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62" w:rsidRDefault="008C3062" w:rsidP="00E64E00">
      <w:r>
        <w:separator/>
      </w:r>
    </w:p>
  </w:footnote>
  <w:footnote w:type="continuationSeparator" w:id="0">
    <w:p w:rsidR="008C3062" w:rsidRDefault="008C3062" w:rsidP="00E6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93565"/>
      <w:docPartObj>
        <w:docPartGallery w:val="Page Numbers (Top of Page)"/>
        <w:docPartUnique/>
      </w:docPartObj>
    </w:sdtPr>
    <w:sdtEndPr>
      <w:rPr>
        <w:noProof/>
      </w:rPr>
    </w:sdtEndPr>
    <w:sdtContent>
      <w:p w:rsidR="008C3062" w:rsidRDefault="008C3062">
        <w:pPr>
          <w:pStyle w:val="Header"/>
        </w:pPr>
        <w:r>
          <w:fldChar w:fldCharType="begin"/>
        </w:r>
        <w:r>
          <w:instrText xml:space="preserve"> PAGE   \* MERGEFORMAT </w:instrText>
        </w:r>
        <w:r>
          <w:fldChar w:fldCharType="separate"/>
        </w:r>
        <w:r w:rsidR="002847EC">
          <w:rPr>
            <w:noProof/>
          </w:rPr>
          <w:t>2</w:t>
        </w:r>
        <w:r>
          <w:rPr>
            <w:noProof/>
          </w:rPr>
          <w:fldChar w:fldCharType="end"/>
        </w:r>
      </w:p>
    </w:sdtContent>
  </w:sdt>
  <w:p w:rsidR="008C3062" w:rsidRDefault="008C3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171374546"/>
      <w:docPartObj>
        <w:docPartGallery w:val="Page Numbers (Top of Page)"/>
        <w:docPartUnique/>
      </w:docPartObj>
    </w:sdtPr>
    <w:sdtEndPr>
      <w:rPr>
        <w:b/>
        <w:bCs/>
        <w:noProof/>
        <w:color w:val="auto"/>
        <w:spacing w:val="0"/>
      </w:rPr>
    </w:sdtEndPr>
    <w:sdtContent>
      <w:p w:rsidR="008C3062" w:rsidRDefault="008C3062"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92074">
          <w:rPr>
            <w:b/>
            <w:bCs/>
            <w:noProof/>
          </w:rPr>
          <w:t>2</w:t>
        </w:r>
        <w:r>
          <w:rPr>
            <w:b/>
            <w:bCs/>
            <w:noProof/>
          </w:rPr>
          <w:fldChar w:fldCharType="end"/>
        </w:r>
      </w:p>
    </w:sdtContent>
  </w:sdt>
  <w:p w:rsidR="008C3062" w:rsidRDefault="008C3062" w:rsidP="00E64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210576986"/>
      <w:docPartObj>
        <w:docPartGallery w:val="Page Numbers (Top of Page)"/>
        <w:docPartUnique/>
      </w:docPartObj>
    </w:sdtPr>
    <w:sdtEndPr>
      <w:rPr>
        <w:b/>
        <w:bCs/>
        <w:noProof/>
        <w:color w:val="auto"/>
        <w:spacing w:val="0"/>
      </w:rPr>
    </w:sdtEndPr>
    <w:sdtContent>
      <w:p w:rsidR="008C3062" w:rsidRDefault="008C3062"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847EC" w:rsidRPr="002847EC">
          <w:rPr>
            <w:b/>
            <w:bCs/>
            <w:noProof/>
          </w:rPr>
          <w:t>7</w:t>
        </w:r>
        <w:r>
          <w:rPr>
            <w:b/>
            <w:bCs/>
            <w:noProof/>
          </w:rPr>
          <w:fldChar w:fldCharType="end"/>
        </w:r>
      </w:p>
    </w:sdtContent>
  </w:sdt>
  <w:p w:rsidR="008C3062" w:rsidRDefault="008C3062" w:rsidP="00E64E00">
    <w:pPr>
      <w:pStyle w:val="Header"/>
    </w:pPr>
  </w:p>
  <w:p w:rsidR="008C3062" w:rsidRDefault="008C3062" w:rsidP="00E6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133187"/>
    <w:multiLevelType w:val="hybridMultilevel"/>
    <w:tmpl w:val="F6D75FC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38EDB6"/>
    <w:multiLevelType w:val="hybridMultilevel"/>
    <w:tmpl w:val="0794FD5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61BDB2"/>
    <w:multiLevelType w:val="hybridMultilevel"/>
    <w:tmpl w:val="84F4C22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0C5583"/>
    <w:multiLevelType w:val="hybridMultilevel"/>
    <w:tmpl w:val="4FC8971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5099F"/>
    <w:multiLevelType w:val="hybridMultilevel"/>
    <w:tmpl w:val="AD228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32267EA"/>
    <w:multiLevelType w:val="hybridMultilevel"/>
    <w:tmpl w:val="B5365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8558F0"/>
    <w:multiLevelType w:val="hybridMultilevel"/>
    <w:tmpl w:val="1D56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E833CA"/>
    <w:multiLevelType w:val="hybridMultilevel"/>
    <w:tmpl w:val="10C22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35155"/>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F0C11"/>
    <w:multiLevelType w:val="hybridMultilevel"/>
    <w:tmpl w:val="52A8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E3491"/>
    <w:multiLevelType w:val="hybridMultilevel"/>
    <w:tmpl w:val="C40ED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523CC"/>
    <w:multiLevelType w:val="hybridMultilevel"/>
    <w:tmpl w:val="E7E28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3617EC"/>
    <w:multiLevelType w:val="hybridMultilevel"/>
    <w:tmpl w:val="AC5CF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8C77F0"/>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86881"/>
    <w:multiLevelType w:val="hybridMultilevel"/>
    <w:tmpl w:val="B58432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2F7077"/>
    <w:multiLevelType w:val="hybridMultilevel"/>
    <w:tmpl w:val="8BB656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57B20B0"/>
    <w:multiLevelType w:val="hybridMultilevel"/>
    <w:tmpl w:val="49A83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D6231D"/>
    <w:multiLevelType w:val="hybridMultilevel"/>
    <w:tmpl w:val="8DE4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76592C"/>
    <w:multiLevelType w:val="hybridMultilevel"/>
    <w:tmpl w:val="86F25B74"/>
    <w:lvl w:ilvl="0" w:tplc="E75EA7CC">
      <w:start w:val="1"/>
      <w:numFmt w:val="lowerLetter"/>
      <w:lvlText w:val="(%1)"/>
      <w:lvlJc w:val="left"/>
      <w:pPr>
        <w:ind w:left="1540" w:hanging="720"/>
      </w:pPr>
      <w:rPr>
        <w:rFonts w:ascii="Verdana" w:eastAsia="Verdana" w:hAnsi="Verdana" w:cs="Verdana" w:hint="default"/>
        <w:spacing w:val="-3"/>
        <w:w w:val="100"/>
        <w:sz w:val="24"/>
        <w:szCs w:val="24"/>
        <w:lang w:val="en-AU" w:eastAsia="en-AU" w:bidi="en-AU"/>
      </w:rPr>
    </w:lvl>
    <w:lvl w:ilvl="1" w:tplc="BEE277F8">
      <w:start w:val="1"/>
      <w:numFmt w:val="lowerRoman"/>
      <w:lvlText w:val="(%2)"/>
      <w:lvlJc w:val="left"/>
      <w:pPr>
        <w:ind w:left="2621" w:hanging="1081"/>
      </w:pPr>
      <w:rPr>
        <w:rFonts w:ascii="Verdana" w:eastAsia="Verdana" w:hAnsi="Verdana" w:cs="Verdana" w:hint="default"/>
        <w:spacing w:val="-2"/>
        <w:w w:val="100"/>
        <w:sz w:val="24"/>
        <w:szCs w:val="24"/>
        <w:lang w:val="en-AU" w:eastAsia="en-AU" w:bidi="en-AU"/>
      </w:rPr>
    </w:lvl>
    <w:lvl w:ilvl="2" w:tplc="E8E4233A">
      <w:numFmt w:val="bullet"/>
      <w:lvlText w:val="•"/>
      <w:lvlJc w:val="left"/>
      <w:pPr>
        <w:ind w:left="3356" w:hanging="1081"/>
      </w:pPr>
      <w:rPr>
        <w:rFonts w:hint="default"/>
        <w:lang w:val="en-AU" w:eastAsia="en-AU" w:bidi="en-AU"/>
      </w:rPr>
    </w:lvl>
    <w:lvl w:ilvl="3" w:tplc="F1A63392">
      <w:numFmt w:val="bullet"/>
      <w:lvlText w:val="•"/>
      <w:lvlJc w:val="left"/>
      <w:pPr>
        <w:ind w:left="4092" w:hanging="1081"/>
      </w:pPr>
      <w:rPr>
        <w:rFonts w:hint="default"/>
        <w:lang w:val="en-AU" w:eastAsia="en-AU" w:bidi="en-AU"/>
      </w:rPr>
    </w:lvl>
    <w:lvl w:ilvl="4" w:tplc="F3467008">
      <w:numFmt w:val="bullet"/>
      <w:lvlText w:val="•"/>
      <w:lvlJc w:val="left"/>
      <w:pPr>
        <w:ind w:left="4828" w:hanging="1081"/>
      </w:pPr>
      <w:rPr>
        <w:rFonts w:hint="default"/>
        <w:lang w:val="en-AU" w:eastAsia="en-AU" w:bidi="en-AU"/>
      </w:rPr>
    </w:lvl>
    <w:lvl w:ilvl="5" w:tplc="7CA2B170">
      <w:numFmt w:val="bullet"/>
      <w:lvlText w:val="•"/>
      <w:lvlJc w:val="left"/>
      <w:pPr>
        <w:ind w:left="5565" w:hanging="1081"/>
      </w:pPr>
      <w:rPr>
        <w:rFonts w:hint="default"/>
        <w:lang w:val="en-AU" w:eastAsia="en-AU" w:bidi="en-AU"/>
      </w:rPr>
    </w:lvl>
    <w:lvl w:ilvl="6" w:tplc="89EA444E">
      <w:numFmt w:val="bullet"/>
      <w:lvlText w:val="•"/>
      <w:lvlJc w:val="left"/>
      <w:pPr>
        <w:ind w:left="6301" w:hanging="1081"/>
      </w:pPr>
      <w:rPr>
        <w:rFonts w:hint="default"/>
        <w:lang w:val="en-AU" w:eastAsia="en-AU" w:bidi="en-AU"/>
      </w:rPr>
    </w:lvl>
    <w:lvl w:ilvl="7" w:tplc="E5EAD498">
      <w:numFmt w:val="bullet"/>
      <w:lvlText w:val="•"/>
      <w:lvlJc w:val="left"/>
      <w:pPr>
        <w:ind w:left="7037" w:hanging="1081"/>
      </w:pPr>
      <w:rPr>
        <w:rFonts w:hint="default"/>
        <w:lang w:val="en-AU" w:eastAsia="en-AU" w:bidi="en-AU"/>
      </w:rPr>
    </w:lvl>
    <w:lvl w:ilvl="8" w:tplc="5CBAE934">
      <w:numFmt w:val="bullet"/>
      <w:lvlText w:val="•"/>
      <w:lvlJc w:val="left"/>
      <w:pPr>
        <w:ind w:left="7773" w:hanging="1081"/>
      </w:pPr>
      <w:rPr>
        <w:rFonts w:hint="default"/>
        <w:lang w:val="en-AU" w:eastAsia="en-AU" w:bidi="en-AU"/>
      </w:rPr>
    </w:lvl>
  </w:abstractNum>
  <w:abstractNum w:abstractNumId="20" w15:restartNumberingAfterBreak="0">
    <w:nsid w:val="5C48A8FE"/>
    <w:multiLevelType w:val="hybridMultilevel"/>
    <w:tmpl w:val="34CCA770"/>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625640"/>
    <w:multiLevelType w:val="hybridMultilevel"/>
    <w:tmpl w:val="F0C44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E5008B"/>
    <w:multiLevelType w:val="hybridMultilevel"/>
    <w:tmpl w:val="F988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C7D37"/>
    <w:multiLevelType w:val="hybridMultilevel"/>
    <w:tmpl w:val="48F690FC"/>
    <w:lvl w:ilvl="0" w:tplc="CBF06ECE">
      <w:numFmt w:val="bullet"/>
      <w:lvlText w:val="-"/>
      <w:lvlJc w:val="left"/>
      <w:pPr>
        <w:ind w:left="723" w:hanging="360"/>
      </w:pPr>
      <w:rPr>
        <w:rFonts w:ascii="Calibri" w:eastAsiaTheme="minorHAnsi" w:hAnsi="Calibri" w:cstheme="minorBid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4" w15:restartNumberingAfterBreak="0">
    <w:nsid w:val="66E64642"/>
    <w:multiLevelType w:val="hybridMultilevel"/>
    <w:tmpl w:val="35A6956E"/>
    <w:lvl w:ilvl="0" w:tplc="17FEB558">
      <w:numFmt w:val="bullet"/>
      <w:lvlText w:val=""/>
      <w:lvlJc w:val="left"/>
      <w:pPr>
        <w:ind w:left="820" w:hanging="360"/>
      </w:pPr>
      <w:rPr>
        <w:rFonts w:ascii="Symbol" w:eastAsia="Symbol" w:hAnsi="Symbol" w:cs="Symbol" w:hint="default"/>
        <w:w w:val="100"/>
        <w:sz w:val="24"/>
        <w:szCs w:val="24"/>
        <w:lang w:val="en-AU" w:eastAsia="en-AU" w:bidi="en-AU"/>
      </w:rPr>
    </w:lvl>
    <w:lvl w:ilvl="1" w:tplc="AA02C346">
      <w:numFmt w:val="bullet"/>
      <w:lvlText w:val="•"/>
      <w:lvlJc w:val="left"/>
      <w:pPr>
        <w:ind w:left="1662" w:hanging="360"/>
      </w:pPr>
      <w:rPr>
        <w:rFonts w:hint="default"/>
        <w:lang w:val="en-AU" w:eastAsia="en-AU" w:bidi="en-AU"/>
      </w:rPr>
    </w:lvl>
    <w:lvl w:ilvl="2" w:tplc="CABADC20">
      <w:numFmt w:val="bullet"/>
      <w:lvlText w:val="•"/>
      <w:lvlJc w:val="left"/>
      <w:pPr>
        <w:ind w:left="2505" w:hanging="360"/>
      </w:pPr>
      <w:rPr>
        <w:rFonts w:hint="default"/>
        <w:lang w:val="en-AU" w:eastAsia="en-AU" w:bidi="en-AU"/>
      </w:rPr>
    </w:lvl>
    <w:lvl w:ilvl="3" w:tplc="5542261E">
      <w:numFmt w:val="bullet"/>
      <w:lvlText w:val="•"/>
      <w:lvlJc w:val="left"/>
      <w:pPr>
        <w:ind w:left="3347" w:hanging="360"/>
      </w:pPr>
      <w:rPr>
        <w:rFonts w:hint="default"/>
        <w:lang w:val="en-AU" w:eastAsia="en-AU" w:bidi="en-AU"/>
      </w:rPr>
    </w:lvl>
    <w:lvl w:ilvl="4" w:tplc="D018B4C4">
      <w:numFmt w:val="bullet"/>
      <w:lvlText w:val="•"/>
      <w:lvlJc w:val="left"/>
      <w:pPr>
        <w:ind w:left="4190" w:hanging="360"/>
      </w:pPr>
      <w:rPr>
        <w:rFonts w:hint="default"/>
        <w:lang w:val="en-AU" w:eastAsia="en-AU" w:bidi="en-AU"/>
      </w:rPr>
    </w:lvl>
    <w:lvl w:ilvl="5" w:tplc="40DA60E2">
      <w:numFmt w:val="bullet"/>
      <w:lvlText w:val="•"/>
      <w:lvlJc w:val="left"/>
      <w:pPr>
        <w:ind w:left="5033" w:hanging="360"/>
      </w:pPr>
      <w:rPr>
        <w:rFonts w:hint="default"/>
        <w:lang w:val="en-AU" w:eastAsia="en-AU" w:bidi="en-AU"/>
      </w:rPr>
    </w:lvl>
    <w:lvl w:ilvl="6" w:tplc="257A32D0">
      <w:numFmt w:val="bullet"/>
      <w:lvlText w:val="•"/>
      <w:lvlJc w:val="left"/>
      <w:pPr>
        <w:ind w:left="5875" w:hanging="360"/>
      </w:pPr>
      <w:rPr>
        <w:rFonts w:hint="default"/>
        <w:lang w:val="en-AU" w:eastAsia="en-AU" w:bidi="en-AU"/>
      </w:rPr>
    </w:lvl>
    <w:lvl w:ilvl="7" w:tplc="E188B40E">
      <w:numFmt w:val="bullet"/>
      <w:lvlText w:val="•"/>
      <w:lvlJc w:val="left"/>
      <w:pPr>
        <w:ind w:left="6718" w:hanging="360"/>
      </w:pPr>
      <w:rPr>
        <w:rFonts w:hint="default"/>
        <w:lang w:val="en-AU" w:eastAsia="en-AU" w:bidi="en-AU"/>
      </w:rPr>
    </w:lvl>
    <w:lvl w:ilvl="8" w:tplc="339AFB5C">
      <w:numFmt w:val="bullet"/>
      <w:lvlText w:val="•"/>
      <w:lvlJc w:val="left"/>
      <w:pPr>
        <w:ind w:left="7561" w:hanging="360"/>
      </w:pPr>
      <w:rPr>
        <w:rFonts w:hint="default"/>
        <w:lang w:val="en-AU" w:eastAsia="en-AU" w:bidi="en-AU"/>
      </w:rPr>
    </w:lvl>
  </w:abstractNum>
  <w:abstractNum w:abstractNumId="25" w15:restartNumberingAfterBreak="0">
    <w:nsid w:val="6E8F278A"/>
    <w:multiLevelType w:val="multilevel"/>
    <w:tmpl w:val="A242689E"/>
    <w:lvl w:ilvl="0">
      <w:start w:val="9"/>
      <w:numFmt w:val="decimal"/>
      <w:lvlText w:val="%1"/>
      <w:lvlJc w:val="left"/>
      <w:pPr>
        <w:ind w:left="1499" w:hanging="680"/>
      </w:pPr>
      <w:rPr>
        <w:rFonts w:hint="default"/>
        <w:lang w:val="en-AU" w:eastAsia="en-AU" w:bidi="en-AU"/>
      </w:rPr>
    </w:lvl>
    <w:lvl w:ilvl="1">
      <w:start w:val="11"/>
      <w:numFmt w:val="decimal"/>
      <w:lvlText w:val="%1.%2"/>
      <w:lvlJc w:val="left"/>
      <w:pPr>
        <w:ind w:left="1499" w:hanging="680"/>
      </w:pPr>
      <w:rPr>
        <w:rFonts w:ascii="Verdana" w:eastAsia="Verdana" w:hAnsi="Verdana" w:cs="Verdana" w:hint="default"/>
        <w:b/>
        <w:bCs/>
        <w:spacing w:val="-1"/>
        <w:w w:val="100"/>
        <w:sz w:val="24"/>
        <w:szCs w:val="24"/>
        <w:lang w:val="en-AU" w:eastAsia="en-AU" w:bidi="en-AU"/>
      </w:rPr>
    </w:lvl>
    <w:lvl w:ilvl="2">
      <w:numFmt w:val="bullet"/>
      <w:lvlText w:val=""/>
      <w:lvlJc w:val="left"/>
      <w:pPr>
        <w:ind w:left="1900" w:hanging="360"/>
      </w:pPr>
      <w:rPr>
        <w:rFonts w:ascii="Symbol" w:eastAsia="Symbol" w:hAnsi="Symbol" w:cs="Symbol" w:hint="default"/>
        <w:w w:val="100"/>
        <w:sz w:val="24"/>
        <w:szCs w:val="24"/>
        <w:lang w:val="en-AU" w:eastAsia="en-AU" w:bidi="en-AU"/>
      </w:rPr>
    </w:lvl>
    <w:lvl w:ilvl="3">
      <w:numFmt w:val="bullet"/>
      <w:lvlText w:val="•"/>
      <w:lvlJc w:val="left"/>
      <w:pPr>
        <w:ind w:left="3532" w:hanging="360"/>
      </w:pPr>
      <w:rPr>
        <w:rFonts w:hint="default"/>
        <w:lang w:val="en-AU" w:eastAsia="en-AU" w:bidi="en-AU"/>
      </w:rPr>
    </w:lvl>
    <w:lvl w:ilvl="4">
      <w:numFmt w:val="bullet"/>
      <w:lvlText w:val="•"/>
      <w:lvlJc w:val="left"/>
      <w:pPr>
        <w:ind w:left="4348" w:hanging="360"/>
      </w:pPr>
      <w:rPr>
        <w:rFonts w:hint="default"/>
        <w:lang w:val="en-AU" w:eastAsia="en-AU" w:bidi="en-AU"/>
      </w:rPr>
    </w:lvl>
    <w:lvl w:ilvl="5">
      <w:numFmt w:val="bullet"/>
      <w:lvlText w:val="•"/>
      <w:lvlJc w:val="left"/>
      <w:pPr>
        <w:ind w:left="5165" w:hanging="360"/>
      </w:pPr>
      <w:rPr>
        <w:rFonts w:hint="default"/>
        <w:lang w:val="en-AU" w:eastAsia="en-AU" w:bidi="en-AU"/>
      </w:rPr>
    </w:lvl>
    <w:lvl w:ilvl="6">
      <w:numFmt w:val="bullet"/>
      <w:lvlText w:val="•"/>
      <w:lvlJc w:val="left"/>
      <w:pPr>
        <w:ind w:left="5981" w:hanging="360"/>
      </w:pPr>
      <w:rPr>
        <w:rFonts w:hint="default"/>
        <w:lang w:val="en-AU" w:eastAsia="en-AU" w:bidi="en-AU"/>
      </w:rPr>
    </w:lvl>
    <w:lvl w:ilvl="7">
      <w:numFmt w:val="bullet"/>
      <w:lvlText w:val="•"/>
      <w:lvlJc w:val="left"/>
      <w:pPr>
        <w:ind w:left="6797" w:hanging="360"/>
      </w:pPr>
      <w:rPr>
        <w:rFonts w:hint="default"/>
        <w:lang w:val="en-AU" w:eastAsia="en-AU" w:bidi="en-AU"/>
      </w:rPr>
    </w:lvl>
    <w:lvl w:ilvl="8">
      <w:numFmt w:val="bullet"/>
      <w:lvlText w:val="•"/>
      <w:lvlJc w:val="left"/>
      <w:pPr>
        <w:ind w:left="7613" w:hanging="360"/>
      </w:pPr>
      <w:rPr>
        <w:rFonts w:hint="default"/>
        <w:lang w:val="en-AU" w:eastAsia="en-AU" w:bidi="en-AU"/>
      </w:rPr>
    </w:lvl>
  </w:abstractNum>
  <w:abstractNum w:abstractNumId="26" w15:restartNumberingAfterBreak="0">
    <w:nsid w:val="6E95094E"/>
    <w:multiLevelType w:val="hybridMultilevel"/>
    <w:tmpl w:val="3668B6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F0B3E60"/>
    <w:multiLevelType w:val="hybridMultilevel"/>
    <w:tmpl w:val="727A4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12417F"/>
    <w:multiLevelType w:val="hybridMultilevel"/>
    <w:tmpl w:val="3CF62F76"/>
    <w:lvl w:ilvl="0" w:tplc="71A8990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EF1275"/>
    <w:multiLevelType w:val="hybridMultilevel"/>
    <w:tmpl w:val="AB8833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A485E06"/>
    <w:multiLevelType w:val="hybridMultilevel"/>
    <w:tmpl w:val="C608D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8"/>
  </w:num>
  <w:num w:numId="4">
    <w:abstractNumId w:val="12"/>
  </w:num>
  <w:num w:numId="5">
    <w:abstractNumId w:val="9"/>
  </w:num>
  <w:num w:numId="6">
    <w:abstractNumId w:val="16"/>
  </w:num>
  <w:num w:numId="7">
    <w:abstractNumId w:val="29"/>
  </w:num>
  <w:num w:numId="8">
    <w:abstractNumId w:val="23"/>
  </w:num>
  <w:num w:numId="9">
    <w:abstractNumId w:val="26"/>
  </w:num>
  <w:num w:numId="10">
    <w:abstractNumId w:val="17"/>
  </w:num>
  <w:num w:numId="11">
    <w:abstractNumId w:val="27"/>
  </w:num>
  <w:num w:numId="12">
    <w:abstractNumId w:val="3"/>
  </w:num>
  <w:num w:numId="13">
    <w:abstractNumId w:val="1"/>
  </w:num>
  <w:num w:numId="14">
    <w:abstractNumId w:val="20"/>
  </w:num>
  <w:num w:numId="15">
    <w:abstractNumId w:val="0"/>
  </w:num>
  <w:num w:numId="16">
    <w:abstractNumId w:val="2"/>
  </w:num>
  <w:num w:numId="17">
    <w:abstractNumId w:val="8"/>
  </w:num>
  <w:num w:numId="18">
    <w:abstractNumId w:val="22"/>
  </w:num>
  <w:num w:numId="19">
    <w:abstractNumId w:val="14"/>
  </w:num>
  <w:num w:numId="20">
    <w:abstractNumId w:val="21"/>
  </w:num>
  <w:num w:numId="21">
    <w:abstractNumId w:val="10"/>
  </w:num>
  <w:num w:numId="22">
    <w:abstractNumId w:val="13"/>
  </w:num>
  <w:num w:numId="23">
    <w:abstractNumId w:val="15"/>
  </w:num>
  <w:num w:numId="24">
    <w:abstractNumId w:val="5"/>
  </w:num>
  <w:num w:numId="25">
    <w:abstractNumId w:val="4"/>
  </w:num>
  <w:num w:numId="26">
    <w:abstractNumId w:val="7"/>
  </w:num>
  <w:num w:numId="27">
    <w:abstractNumId w:val="30"/>
  </w:num>
  <w:num w:numId="28">
    <w:abstractNumId w:val="25"/>
  </w:num>
  <w:num w:numId="29">
    <w:abstractNumId w:val="24"/>
  </w:num>
  <w:num w:numId="30">
    <w:abstractNumId w:val="19"/>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F4"/>
    <w:rsid w:val="00005102"/>
    <w:rsid w:val="00007583"/>
    <w:rsid w:val="00013726"/>
    <w:rsid w:val="000142B5"/>
    <w:rsid w:val="00015F5B"/>
    <w:rsid w:val="000172AE"/>
    <w:rsid w:val="000204CA"/>
    <w:rsid w:val="00020665"/>
    <w:rsid w:val="00022F8B"/>
    <w:rsid w:val="000261ED"/>
    <w:rsid w:val="000266B3"/>
    <w:rsid w:val="000267D3"/>
    <w:rsid w:val="0002703E"/>
    <w:rsid w:val="000278C2"/>
    <w:rsid w:val="00030C3D"/>
    <w:rsid w:val="000316A1"/>
    <w:rsid w:val="0003665D"/>
    <w:rsid w:val="000404BA"/>
    <w:rsid w:val="00044060"/>
    <w:rsid w:val="000453D0"/>
    <w:rsid w:val="00047AAB"/>
    <w:rsid w:val="00050C96"/>
    <w:rsid w:val="00061D42"/>
    <w:rsid w:val="0006630A"/>
    <w:rsid w:val="00066668"/>
    <w:rsid w:val="000709D1"/>
    <w:rsid w:val="0007119C"/>
    <w:rsid w:val="00072524"/>
    <w:rsid w:val="00075465"/>
    <w:rsid w:val="00076536"/>
    <w:rsid w:val="00076D63"/>
    <w:rsid w:val="0008034C"/>
    <w:rsid w:val="000807B7"/>
    <w:rsid w:val="00085F92"/>
    <w:rsid w:val="000861C8"/>
    <w:rsid w:val="00090A17"/>
    <w:rsid w:val="0009214F"/>
    <w:rsid w:val="0009235D"/>
    <w:rsid w:val="000936FC"/>
    <w:rsid w:val="00095B49"/>
    <w:rsid w:val="00095E80"/>
    <w:rsid w:val="000A0C41"/>
    <w:rsid w:val="000A1BCF"/>
    <w:rsid w:val="000A542F"/>
    <w:rsid w:val="000A55D7"/>
    <w:rsid w:val="000A634E"/>
    <w:rsid w:val="000B13F5"/>
    <w:rsid w:val="000B2631"/>
    <w:rsid w:val="000B34F3"/>
    <w:rsid w:val="000B69AD"/>
    <w:rsid w:val="000C01EF"/>
    <w:rsid w:val="000C358B"/>
    <w:rsid w:val="000C5227"/>
    <w:rsid w:val="000C5C7A"/>
    <w:rsid w:val="000C6A1C"/>
    <w:rsid w:val="000C70F4"/>
    <w:rsid w:val="000D0527"/>
    <w:rsid w:val="000D2124"/>
    <w:rsid w:val="000D2ED0"/>
    <w:rsid w:val="000D459C"/>
    <w:rsid w:val="000D4977"/>
    <w:rsid w:val="000D5F6C"/>
    <w:rsid w:val="000D7A10"/>
    <w:rsid w:val="000D7F62"/>
    <w:rsid w:val="000E1612"/>
    <w:rsid w:val="000E4258"/>
    <w:rsid w:val="000E45D9"/>
    <w:rsid w:val="000E5725"/>
    <w:rsid w:val="000E77D5"/>
    <w:rsid w:val="000F0595"/>
    <w:rsid w:val="000F0BEF"/>
    <w:rsid w:val="000F4381"/>
    <w:rsid w:val="000F5B81"/>
    <w:rsid w:val="000F6256"/>
    <w:rsid w:val="000F7690"/>
    <w:rsid w:val="000F7E33"/>
    <w:rsid w:val="0010074C"/>
    <w:rsid w:val="00102E7A"/>
    <w:rsid w:val="00104583"/>
    <w:rsid w:val="00104E0B"/>
    <w:rsid w:val="001165F1"/>
    <w:rsid w:val="00117A5A"/>
    <w:rsid w:val="00124F41"/>
    <w:rsid w:val="00127A8E"/>
    <w:rsid w:val="00131DAD"/>
    <w:rsid w:val="00132A7E"/>
    <w:rsid w:val="00134B09"/>
    <w:rsid w:val="0013591C"/>
    <w:rsid w:val="00137638"/>
    <w:rsid w:val="00137704"/>
    <w:rsid w:val="00141EDB"/>
    <w:rsid w:val="001433BD"/>
    <w:rsid w:val="001439D4"/>
    <w:rsid w:val="00143A30"/>
    <w:rsid w:val="00145498"/>
    <w:rsid w:val="001458B3"/>
    <w:rsid w:val="001460C3"/>
    <w:rsid w:val="00146416"/>
    <w:rsid w:val="00151BCC"/>
    <w:rsid w:val="00152C33"/>
    <w:rsid w:val="00153195"/>
    <w:rsid w:val="00154D09"/>
    <w:rsid w:val="00157AF4"/>
    <w:rsid w:val="001633BB"/>
    <w:rsid w:val="0016585D"/>
    <w:rsid w:val="00170CE2"/>
    <w:rsid w:val="00171E58"/>
    <w:rsid w:val="00174771"/>
    <w:rsid w:val="00176DAB"/>
    <w:rsid w:val="0017745B"/>
    <w:rsid w:val="00177548"/>
    <w:rsid w:val="00180747"/>
    <w:rsid w:val="00180BF0"/>
    <w:rsid w:val="00185AC9"/>
    <w:rsid w:val="00191569"/>
    <w:rsid w:val="001919FF"/>
    <w:rsid w:val="001930FB"/>
    <w:rsid w:val="001A01F8"/>
    <w:rsid w:val="001A20B9"/>
    <w:rsid w:val="001A2A25"/>
    <w:rsid w:val="001A4CD9"/>
    <w:rsid w:val="001B2756"/>
    <w:rsid w:val="001B6367"/>
    <w:rsid w:val="001C2889"/>
    <w:rsid w:val="001C30C0"/>
    <w:rsid w:val="001C4079"/>
    <w:rsid w:val="001C4BC9"/>
    <w:rsid w:val="001C57F9"/>
    <w:rsid w:val="001D2D1C"/>
    <w:rsid w:val="001D3795"/>
    <w:rsid w:val="001D6CFC"/>
    <w:rsid w:val="001D7D74"/>
    <w:rsid w:val="001E0F5D"/>
    <w:rsid w:val="001E35D2"/>
    <w:rsid w:val="001E6B03"/>
    <w:rsid w:val="001F1230"/>
    <w:rsid w:val="001F4033"/>
    <w:rsid w:val="001F5885"/>
    <w:rsid w:val="001F6193"/>
    <w:rsid w:val="001F6995"/>
    <w:rsid w:val="002004D5"/>
    <w:rsid w:val="00200C07"/>
    <w:rsid w:val="00201AF4"/>
    <w:rsid w:val="00201BA7"/>
    <w:rsid w:val="00202C29"/>
    <w:rsid w:val="002032D5"/>
    <w:rsid w:val="002072A5"/>
    <w:rsid w:val="002103BC"/>
    <w:rsid w:val="002111ED"/>
    <w:rsid w:val="00211F5A"/>
    <w:rsid w:val="00212645"/>
    <w:rsid w:val="00213196"/>
    <w:rsid w:val="00213F54"/>
    <w:rsid w:val="0021410F"/>
    <w:rsid w:val="00220F36"/>
    <w:rsid w:val="0022182D"/>
    <w:rsid w:val="00221AB2"/>
    <w:rsid w:val="00224F2A"/>
    <w:rsid w:val="00227ADC"/>
    <w:rsid w:val="00227D00"/>
    <w:rsid w:val="002326A3"/>
    <w:rsid w:val="0023527C"/>
    <w:rsid w:val="00236617"/>
    <w:rsid w:val="002429E7"/>
    <w:rsid w:val="00243218"/>
    <w:rsid w:val="0024326E"/>
    <w:rsid w:val="00243480"/>
    <w:rsid w:val="00243DB4"/>
    <w:rsid w:val="00244E88"/>
    <w:rsid w:val="00244EC3"/>
    <w:rsid w:val="00247170"/>
    <w:rsid w:val="00247A26"/>
    <w:rsid w:val="00250F56"/>
    <w:rsid w:val="0025430B"/>
    <w:rsid w:val="002561CC"/>
    <w:rsid w:val="0026144A"/>
    <w:rsid w:val="00263F8C"/>
    <w:rsid w:val="002665D0"/>
    <w:rsid w:val="0027219C"/>
    <w:rsid w:val="002721FE"/>
    <w:rsid w:val="002733F8"/>
    <w:rsid w:val="002743C8"/>
    <w:rsid w:val="00274E12"/>
    <w:rsid w:val="00276649"/>
    <w:rsid w:val="00280761"/>
    <w:rsid w:val="00281270"/>
    <w:rsid w:val="00281DF0"/>
    <w:rsid w:val="00282575"/>
    <w:rsid w:val="002847EC"/>
    <w:rsid w:val="00284E16"/>
    <w:rsid w:val="002871DB"/>
    <w:rsid w:val="0028751C"/>
    <w:rsid w:val="00290485"/>
    <w:rsid w:val="00290B83"/>
    <w:rsid w:val="002936AD"/>
    <w:rsid w:val="00295CC1"/>
    <w:rsid w:val="0029620B"/>
    <w:rsid w:val="002967AC"/>
    <w:rsid w:val="002A3F86"/>
    <w:rsid w:val="002B055A"/>
    <w:rsid w:val="002B3510"/>
    <w:rsid w:val="002B5895"/>
    <w:rsid w:val="002B6B88"/>
    <w:rsid w:val="002B725A"/>
    <w:rsid w:val="002C0AF9"/>
    <w:rsid w:val="002C0D80"/>
    <w:rsid w:val="002C2B1A"/>
    <w:rsid w:val="002C5201"/>
    <w:rsid w:val="002C7B05"/>
    <w:rsid w:val="002C7ECC"/>
    <w:rsid w:val="002D0540"/>
    <w:rsid w:val="002D13CD"/>
    <w:rsid w:val="002D5787"/>
    <w:rsid w:val="002D59F6"/>
    <w:rsid w:val="002E0592"/>
    <w:rsid w:val="002E1891"/>
    <w:rsid w:val="002E28CA"/>
    <w:rsid w:val="002E3676"/>
    <w:rsid w:val="002E4450"/>
    <w:rsid w:val="002E6C0C"/>
    <w:rsid w:val="002F34D6"/>
    <w:rsid w:val="002F707F"/>
    <w:rsid w:val="00300C61"/>
    <w:rsid w:val="00306AAA"/>
    <w:rsid w:val="00310E42"/>
    <w:rsid w:val="00311E96"/>
    <w:rsid w:val="0031277A"/>
    <w:rsid w:val="00313067"/>
    <w:rsid w:val="003159D7"/>
    <w:rsid w:val="0032003E"/>
    <w:rsid w:val="003205B3"/>
    <w:rsid w:val="003226FD"/>
    <w:rsid w:val="00322E0E"/>
    <w:rsid w:val="003242AD"/>
    <w:rsid w:val="00325ED8"/>
    <w:rsid w:val="00327914"/>
    <w:rsid w:val="003304BE"/>
    <w:rsid w:val="003314FB"/>
    <w:rsid w:val="0033233E"/>
    <w:rsid w:val="003327E3"/>
    <w:rsid w:val="00335B7F"/>
    <w:rsid w:val="003377E3"/>
    <w:rsid w:val="003403FB"/>
    <w:rsid w:val="00342735"/>
    <w:rsid w:val="00343CE5"/>
    <w:rsid w:val="00345127"/>
    <w:rsid w:val="00345546"/>
    <w:rsid w:val="003479F9"/>
    <w:rsid w:val="00350417"/>
    <w:rsid w:val="00354455"/>
    <w:rsid w:val="00354895"/>
    <w:rsid w:val="0035597D"/>
    <w:rsid w:val="00355B40"/>
    <w:rsid w:val="003571D8"/>
    <w:rsid w:val="0036144E"/>
    <w:rsid w:val="00363B3E"/>
    <w:rsid w:val="00372CC8"/>
    <w:rsid w:val="003732E2"/>
    <w:rsid w:val="003805B2"/>
    <w:rsid w:val="00380732"/>
    <w:rsid w:val="00381FE2"/>
    <w:rsid w:val="0038520E"/>
    <w:rsid w:val="00391832"/>
    <w:rsid w:val="00392494"/>
    <w:rsid w:val="00392DA8"/>
    <w:rsid w:val="003936A2"/>
    <w:rsid w:val="00394228"/>
    <w:rsid w:val="003957C7"/>
    <w:rsid w:val="00395C8F"/>
    <w:rsid w:val="003974FE"/>
    <w:rsid w:val="0039774B"/>
    <w:rsid w:val="003A0AB1"/>
    <w:rsid w:val="003A6AE9"/>
    <w:rsid w:val="003A7CD6"/>
    <w:rsid w:val="003B23C5"/>
    <w:rsid w:val="003B38D1"/>
    <w:rsid w:val="003B4056"/>
    <w:rsid w:val="003B4139"/>
    <w:rsid w:val="003B74D9"/>
    <w:rsid w:val="003B7F53"/>
    <w:rsid w:val="003C2F26"/>
    <w:rsid w:val="003C43AD"/>
    <w:rsid w:val="003C52D1"/>
    <w:rsid w:val="003C53E3"/>
    <w:rsid w:val="003C57D8"/>
    <w:rsid w:val="003C6EA0"/>
    <w:rsid w:val="003C7251"/>
    <w:rsid w:val="003D11BD"/>
    <w:rsid w:val="003D11CE"/>
    <w:rsid w:val="003D11CF"/>
    <w:rsid w:val="003D4B8C"/>
    <w:rsid w:val="003D6A1B"/>
    <w:rsid w:val="003E1A31"/>
    <w:rsid w:val="003E2946"/>
    <w:rsid w:val="003E29F0"/>
    <w:rsid w:val="003F09EC"/>
    <w:rsid w:val="003F399D"/>
    <w:rsid w:val="00401928"/>
    <w:rsid w:val="00401AE7"/>
    <w:rsid w:val="004020ED"/>
    <w:rsid w:val="00404DAD"/>
    <w:rsid w:val="00410130"/>
    <w:rsid w:val="00414167"/>
    <w:rsid w:val="00414326"/>
    <w:rsid w:val="00414FDD"/>
    <w:rsid w:val="00415FC9"/>
    <w:rsid w:val="004214EC"/>
    <w:rsid w:val="00426F02"/>
    <w:rsid w:val="00427425"/>
    <w:rsid w:val="00427C9C"/>
    <w:rsid w:val="00431837"/>
    <w:rsid w:val="004333F3"/>
    <w:rsid w:val="00433A46"/>
    <w:rsid w:val="00435525"/>
    <w:rsid w:val="00435841"/>
    <w:rsid w:val="004360A7"/>
    <w:rsid w:val="00443B27"/>
    <w:rsid w:val="00447B4C"/>
    <w:rsid w:val="00450758"/>
    <w:rsid w:val="004522DC"/>
    <w:rsid w:val="0045230F"/>
    <w:rsid w:val="00453E63"/>
    <w:rsid w:val="004550B4"/>
    <w:rsid w:val="00456CBF"/>
    <w:rsid w:val="00460D7C"/>
    <w:rsid w:val="00465598"/>
    <w:rsid w:val="00467F30"/>
    <w:rsid w:val="004725C8"/>
    <w:rsid w:val="004759DE"/>
    <w:rsid w:val="0048025B"/>
    <w:rsid w:val="00480F29"/>
    <w:rsid w:val="004828E0"/>
    <w:rsid w:val="00482CB9"/>
    <w:rsid w:val="00484D64"/>
    <w:rsid w:val="00495876"/>
    <w:rsid w:val="00497724"/>
    <w:rsid w:val="004A128F"/>
    <w:rsid w:val="004A4476"/>
    <w:rsid w:val="004B1D4B"/>
    <w:rsid w:val="004B25B0"/>
    <w:rsid w:val="004B2DC8"/>
    <w:rsid w:val="004B5B69"/>
    <w:rsid w:val="004C01ED"/>
    <w:rsid w:val="004C08FB"/>
    <w:rsid w:val="004C0B1C"/>
    <w:rsid w:val="004C1741"/>
    <w:rsid w:val="004C50D2"/>
    <w:rsid w:val="004C6462"/>
    <w:rsid w:val="004D01B6"/>
    <w:rsid w:val="004D07EB"/>
    <w:rsid w:val="004D163A"/>
    <w:rsid w:val="004D32D8"/>
    <w:rsid w:val="004D34F5"/>
    <w:rsid w:val="004D4F46"/>
    <w:rsid w:val="004E341D"/>
    <w:rsid w:val="004E7946"/>
    <w:rsid w:val="004E7E37"/>
    <w:rsid w:val="004F1572"/>
    <w:rsid w:val="004F16B6"/>
    <w:rsid w:val="004F285A"/>
    <w:rsid w:val="004F6455"/>
    <w:rsid w:val="0050005A"/>
    <w:rsid w:val="0050009A"/>
    <w:rsid w:val="00502E95"/>
    <w:rsid w:val="005034FE"/>
    <w:rsid w:val="005037CF"/>
    <w:rsid w:val="00504562"/>
    <w:rsid w:val="005046BA"/>
    <w:rsid w:val="00504F57"/>
    <w:rsid w:val="00506723"/>
    <w:rsid w:val="00510F13"/>
    <w:rsid w:val="00513626"/>
    <w:rsid w:val="005209B4"/>
    <w:rsid w:val="00521019"/>
    <w:rsid w:val="005235B4"/>
    <w:rsid w:val="00524C4C"/>
    <w:rsid w:val="00525B18"/>
    <w:rsid w:val="00526312"/>
    <w:rsid w:val="00531BD9"/>
    <w:rsid w:val="0053295D"/>
    <w:rsid w:val="00533426"/>
    <w:rsid w:val="005342D5"/>
    <w:rsid w:val="005344A0"/>
    <w:rsid w:val="00534FC8"/>
    <w:rsid w:val="005357B5"/>
    <w:rsid w:val="00542142"/>
    <w:rsid w:val="00545ADD"/>
    <w:rsid w:val="0054610B"/>
    <w:rsid w:val="0055067E"/>
    <w:rsid w:val="00551A86"/>
    <w:rsid w:val="00552C3C"/>
    <w:rsid w:val="00556885"/>
    <w:rsid w:val="00557071"/>
    <w:rsid w:val="00557784"/>
    <w:rsid w:val="00560E1E"/>
    <w:rsid w:val="00561BA3"/>
    <w:rsid w:val="00564996"/>
    <w:rsid w:val="00564FBC"/>
    <w:rsid w:val="00565ECC"/>
    <w:rsid w:val="00567321"/>
    <w:rsid w:val="00567590"/>
    <w:rsid w:val="00567A2E"/>
    <w:rsid w:val="00570C95"/>
    <w:rsid w:val="00574DD9"/>
    <w:rsid w:val="00575FE5"/>
    <w:rsid w:val="00580B22"/>
    <w:rsid w:val="00582829"/>
    <w:rsid w:val="00582CB8"/>
    <w:rsid w:val="005845BA"/>
    <w:rsid w:val="00585CF7"/>
    <w:rsid w:val="00587557"/>
    <w:rsid w:val="0059077B"/>
    <w:rsid w:val="00590DED"/>
    <w:rsid w:val="005918D8"/>
    <w:rsid w:val="00591E5D"/>
    <w:rsid w:val="0059287E"/>
    <w:rsid w:val="00592F5F"/>
    <w:rsid w:val="0059445B"/>
    <w:rsid w:val="005A043F"/>
    <w:rsid w:val="005A62EC"/>
    <w:rsid w:val="005A6AFB"/>
    <w:rsid w:val="005A7CE4"/>
    <w:rsid w:val="005B3829"/>
    <w:rsid w:val="005B4940"/>
    <w:rsid w:val="005B512D"/>
    <w:rsid w:val="005C04E1"/>
    <w:rsid w:val="005C52FC"/>
    <w:rsid w:val="005C6EC0"/>
    <w:rsid w:val="005D1D4F"/>
    <w:rsid w:val="005D2054"/>
    <w:rsid w:val="005D20A4"/>
    <w:rsid w:val="005D29B8"/>
    <w:rsid w:val="005D4B3F"/>
    <w:rsid w:val="005E23ED"/>
    <w:rsid w:val="005E3CC8"/>
    <w:rsid w:val="005E4C25"/>
    <w:rsid w:val="005E5EF8"/>
    <w:rsid w:val="005E658E"/>
    <w:rsid w:val="005F0D1F"/>
    <w:rsid w:val="005F170E"/>
    <w:rsid w:val="005F285B"/>
    <w:rsid w:val="005F37A1"/>
    <w:rsid w:val="005F60C5"/>
    <w:rsid w:val="006025F0"/>
    <w:rsid w:val="00603022"/>
    <w:rsid w:val="00606991"/>
    <w:rsid w:val="00614848"/>
    <w:rsid w:val="0061663E"/>
    <w:rsid w:val="00621B7E"/>
    <w:rsid w:val="00622F96"/>
    <w:rsid w:val="0062381A"/>
    <w:rsid w:val="0062468B"/>
    <w:rsid w:val="0062630C"/>
    <w:rsid w:val="00634269"/>
    <w:rsid w:val="00634D7E"/>
    <w:rsid w:val="00634DB4"/>
    <w:rsid w:val="006405CA"/>
    <w:rsid w:val="00642288"/>
    <w:rsid w:val="00642B7F"/>
    <w:rsid w:val="00642F54"/>
    <w:rsid w:val="006438D6"/>
    <w:rsid w:val="00643FDB"/>
    <w:rsid w:val="00645514"/>
    <w:rsid w:val="00647B13"/>
    <w:rsid w:val="00647B53"/>
    <w:rsid w:val="0065467D"/>
    <w:rsid w:val="0065658F"/>
    <w:rsid w:val="00657AAD"/>
    <w:rsid w:val="00660874"/>
    <w:rsid w:val="006615B6"/>
    <w:rsid w:val="00667586"/>
    <w:rsid w:val="006675DC"/>
    <w:rsid w:val="00671FC2"/>
    <w:rsid w:val="00674559"/>
    <w:rsid w:val="006748ED"/>
    <w:rsid w:val="00675E68"/>
    <w:rsid w:val="00676642"/>
    <w:rsid w:val="006774B7"/>
    <w:rsid w:val="00680B84"/>
    <w:rsid w:val="00684831"/>
    <w:rsid w:val="00684F84"/>
    <w:rsid w:val="006864D4"/>
    <w:rsid w:val="00686721"/>
    <w:rsid w:val="00687B61"/>
    <w:rsid w:val="00690F7C"/>
    <w:rsid w:val="0069394B"/>
    <w:rsid w:val="006A1A73"/>
    <w:rsid w:val="006A3A92"/>
    <w:rsid w:val="006A584A"/>
    <w:rsid w:val="006B0996"/>
    <w:rsid w:val="006B188F"/>
    <w:rsid w:val="006B2BA1"/>
    <w:rsid w:val="006B3378"/>
    <w:rsid w:val="006B346A"/>
    <w:rsid w:val="006B7DFD"/>
    <w:rsid w:val="006C1495"/>
    <w:rsid w:val="006C1716"/>
    <w:rsid w:val="006C5D88"/>
    <w:rsid w:val="006C641E"/>
    <w:rsid w:val="006D231E"/>
    <w:rsid w:val="006D4B3F"/>
    <w:rsid w:val="006D64DD"/>
    <w:rsid w:val="006D6EDC"/>
    <w:rsid w:val="006E0728"/>
    <w:rsid w:val="006E0AA9"/>
    <w:rsid w:val="006E3529"/>
    <w:rsid w:val="006E682B"/>
    <w:rsid w:val="006E7D23"/>
    <w:rsid w:val="006F092F"/>
    <w:rsid w:val="006F09B3"/>
    <w:rsid w:val="006F1595"/>
    <w:rsid w:val="006F3865"/>
    <w:rsid w:val="006F4721"/>
    <w:rsid w:val="006F57BF"/>
    <w:rsid w:val="006F7488"/>
    <w:rsid w:val="00702BC8"/>
    <w:rsid w:val="00703228"/>
    <w:rsid w:val="007053A2"/>
    <w:rsid w:val="00705EC3"/>
    <w:rsid w:val="00705F1F"/>
    <w:rsid w:val="00706CBF"/>
    <w:rsid w:val="00710F18"/>
    <w:rsid w:val="00712399"/>
    <w:rsid w:val="00712A72"/>
    <w:rsid w:val="007133B1"/>
    <w:rsid w:val="007136CC"/>
    <w:rsid w:val="007139E6"/>
    <w:rsid w:val="0071721F"/>
    <w:rsid w:val="0072062D"/>
    <w:rsid w:val="00720A06"/>
    <w:rsid w:val="00721D2D"/>
    <w:rsid w:val="00723AB5"/>
    <w:rsid w:val="00724741"/>
    <w:rsid w:val="00725094"/>
    <w:rsid w:val="00730E86"/>
    <w:rsid w:val="00731033"/>
    <w:rsid w:val="007314F0"/>
    <w:rsid w:val="007324CE"/>
    <w:rsid w:val="0073422B"/>
    <w:rsid w:val="007352D9"/>
    <w:rsid w:val="007400F2"/>
    <w:rsid w:val="007402D1"/>
    <w:rsid w:val="00741099"/>
    <w:rsid w:val="00743D24"/>
    <w:rsid w:val="00745DEB"/>
    <w:rsid w:val="00750A47"/>
    <w:rsid w:val="00757A8F"/>
    <w:rsid w:val="00763744"/>
    <w:rsid w:val="007640D9"/>
    <w:rsid w:val="0076565D"/>
    <w:rsid w:val="00766F12"/>
    <w:rsid w:val="00767E81"/>
    <w:rsid w:val="00767FDB"/>
    <w:rsid w:val="00771C54"/>
    <w:rsid w:val="00772729"/>
    <w:rsid w:val="00772A75"/>
    <w:rsid w:val="007743A8"/>
    <w:rsid w:val="00777D35"/>
    <w:rsid w:val="00777F9B"/>
    <w:rsid w:val="00781C03"/>
    <w:rsid w:val="007826A0"/>
    <w:rsid w:val="00785417"/>
    <w:rsid w:val="0078760C"/>
    <w:rsid w:val="0079176D"/>
    <w:rsid w:val="00792061"/>
    <w:rsid w:val="00792419"/>
    <w:rsid w:val="00792925"/>
    <w:rsid w:val="00793CEA"/>
    <w:rsid w:val="0079731D"/>
    <w:rsid w:val="00797861"/>
    <w:rsid w:val="007A11B4"/>
    <w:rsid w:val="007A47BD"/>
    <w:rsid w:val="007A5257"/>
    <w:rsid w:val="007A628D"/>
    <w:rsid w:val="007B27D6"/>
    <w:rsid w:val="007B28E8"/>
    <w:rsid w:val="007B3C73"/>
    <w:rsid w:val="007B5DE4"/>
    <w:rsid w:val="007C03E4"/>
    <w:rsid w:val="007C1755"/>
    <w:rsid w:val="007C2D74"/>
    <w:rsid w:val="007C3FCB"/>
    <w:rsid w:val="007C7AFD"/>
    <w:rsid w:val="007D3A2B"/>
    <w:rsid w:val="007D5F60"/>
    <w:rsid w:val="007E0324"/>
    <w:rsid w:val="007E15E1"/>
    <w:rsid w:val="007E2CF1"/>
    <w:rsid w:val="007E3533"/>
    <w:rsid w:val="007E36DC"/>
    <w:rsid w:val="007E3869"/>
    <w:rsid w:val="007E5112"/>
    <w:rsid w:val="007E5322"/>
    <w:rsid w:val="007F1DEF"/>
    <w:rsid w:val="007F2B8B"/>
    <w:rsid w:val="0080137F"/>
    <w:rsid w:val="008035AC"/>
    <w:rsid w:val="0081010F"/>
    <w:rsid w:val="0081201F"/>
    <w:rsid w:val="00812B7F"/>
    <w:rsid w:val="0081431C"/>
    <w:rsid w:val="00814DF7"/>
    <w:rsid w:val="00817282"/>
    <w:rsid w:val="00817E8E"/>
    <w:rsid w:val="008237FC"/>
    <w:rsid w:val="00832711"/>
    <w:rsid w:val="008332AF"/>
    <w:rsid w:val="008332BB"/>
    <w:rsid w:val="00833A73"/>
    <w:rsid w:val="0083463F"/>
    <w:rsid w:val="00836BDE"/>
    <w:rsid w:val="00837493"/>
    <w:rsid w:val="00840DD0"/>
    <w:rsid w:val="00841031"/>
    <w:rsid w:val="008425ED"/>
    <w:rsid w:val="00843EBF"/>
    <w:rsid w:val="008458FF"/>
    <w:rsid w:val="00846917"/>
    <w:rsid w:val="008528E1"/>
    <w:rsid w:val="008565A9"/>
    <w:rsid w:val="00856ADD"/>
    <w:rsid w:val="00862646"/>
    <w:rsid w:val="0087060F"/>
    <w:rsid w:val="008712F8"/>
    <w:rsid w:val="00871376"/>
    <w:rsid w:val="00871C94"/>
    <w:rsid w:val="00872DF6"/>
    <w:rsid w:val="008757E4"/>
    <w:rsid w:val="00877371"/>
    <w:rsid w:val="00881AC3"/>
    <w:rsid w:val="0088434C"/>
    <w:rsid w:val="00885102"/>
    <w:rsid w:val="00886C54"/>
    <w:rsid w:val="00887212"/>
    <w:rsid w:val="00887DA3"/>
    <w:rsid w:val="008918F3"/>
    <w:rsid w:val="00893D6B"/>
    <w:rsid w:val="0089707E"/>
    <w:rsid w:val="0089716C"/>
    <w:rsid w:val="00897697"/>
    <w:rsid w:val="00897E60"/>
    <w:rsid w:val="008A2B54"/>
    <w:rsid w:val="008A3936"/>
    <w:rsid w:val="008A48B0"/>
    <w:rsid w:val="008A4D0D"/>
    <w:rsid w:val="008A59AE"/>
    <w:rsid w:val="008A6A80"/>
    <w:rsid w:val="008A6CA9"/>
    <w:rsid w:val="008A74A7"/>
    <w:rsid w:val="008A7D3B"/>
    <w:rsid w:val="008B12D4"/>
    <w:rsid w:val="008B3852"/>
    <w:rsid w:val="008B5609"/>
    <w:rsid w:val="008B6047"/>
    <w:rsid w:val="008B7335"/>
    <w:rsid w:val="008C0DD4"/>
    <w:rsid w:val="008C2AF0"/>
    <w:rsid w:val="008C2F56"/>
    <w:rsid w:val="008C3062"/>
    <w:rsid w:val="008C6961"/>
    <w:rsid w:val="008D38B4"/>
    <w:rsid w:val="008D5129"/>
    <w:rsid w:val="008D659D"/>
    <w:rsid w:val="008D682A"/>
    <w:rsid w:val="008D688F"/>
    <w:rsid w:val="008D7434"/>
    <w:rsid w:val="008D7447"/>
    <w:rsid w:val="008D76D9"/>
    <w:rsid w:val="008D77AB"/>
    <w:rsid w:val="008D7F44"/>
    <w:rsid w:val="008E23D5"/>
    <w:rsid w:val="008E335F"/>
    <w:rsid w:val="008E65EF"/>
    <w:rsid w:val="008E6FFA"/>
    <w:rsid w:val="008E7AE6"/>
    <w:rsid w:val="008F046B"/>
    <w:rsid w:val="008F31B6"/>
    <w:rsid w:val="008F3227"/>
    <w:rsid w:val="008F4C44"/>
    <w:rsid w:val="00900A74"/>
    <w:rsid w:val="00900C9B"/>
    <w:rsid w:val="00900DA3"/>
    <w:rsid w:val="00903B63"/>
    <w:rsid w:val="00904E4B"/>
    <w:rsid w:val="00904E95"/>
    <w:rsid w:val="009059BB"/>
    <w:rsid w:val="00906CB1"/>
    <w:rsid w:val="0091266B"/>
    <w:rsid w:val="009129A4"/>
    <w:rsid w:val="00912E3E"/>
    <w:rsid w:val="0091389B"/>
    <w:rsid w:val="00914689"/>
    <w:rsid w:val="00914EA1"/>
    <w:rsid w:val="00920329"/>
    <w:rsid w:val="0092051A"/>
    <w:rsid w:val="00921EBA"/>
    <w:rsid w:val="009220CB"/>
    <w:rsid w:val="00922722"/>
    <w:rsid w:val="00923318"/>
    <w:rsid w:val="00923C1D"/>
    <w:rsid w:val="00923CF4"/>
    <w:rsid w:val="00923FE6"/>
    <w:rsid w:val="00924EEC"/>
    <w:rsid w:val="00925521"/>
    <w:rsid w:val="0093007F"/>
    <w:rsid w:val="00930323"/>
    <w:rsid w:val="0093070D"/>
    <w:rsid w:val="00931BAB"/>
    <w:rsid w:val="009332C0"/>
    <w:rsid w:val="009338E5"/>
    <w:rsid w:val="00934A5E"/>
    <w:rsid w:val="00936D5B"/>
    <w:rsid w:val="00937049"/>
    <w:rsid w:val="00937EAA"/>
    <w:rsid w:val="00943855"/>
    <w:rsid w:val="00944267"/>
    <w:rsid w:val="00946D21"/>
    <w:rsid w:val="00947773"/>
    <w:rsid w:val="00952AD6"/>
    <w:rsid w:val="00963DC8"/>
    <w:rsid w:val="009747A0"/>
    <w:rsid w:val="0097492E"/>
    <w:rsid w:val="0097502F"/>
    <w:rsid w:val="00980629"/>
    <w:rsid w:val="00981B6B"/>
    <w:rsid w:val="00981D24"/>
    <w:rsid w:val="009823AE"/>
    <w:rsid w:val="0098292D"/>
    <w:rsid w:val="00982945"/>
    <w:rsid w:val="009846A6"/>
    <w:rsid w:val="00987C60"/>
    <w:rsid w:val="0099449C"/>
    <w:rsid w:val="009956AD"/>
    <w:rsid w:val="00995CD3"/>
    <w:rsid w:val="00997EA2"/>
    <w:rsid w:val="009A02A2"/>
    <w:rsid w:val="009A247E"/>
    <w:rsid w:val="009A2593"/>
    <w:rsid w:val="009A356C"/>
    <w:rsid w:val="009A703E"/>
    <w:rsid w:val="009A7D75"/>
    <w:rsid w:val="009A7F30"/>
    <w:rsid w:val="009B193D"/>
    <w:rsid w:val="009B1E98"/>
    <w:rsid w:val="009B3E6E"/>
    <w:rsid w:val="009B41A5"/>
    <w:rsid w:val="009B4B49"/>
    <w:rsid w:val="009B5D8D"/>
    <w:rsid w:val="009B5DCF"/>
    <w:rsid w:val="009B7270"/>
    <w:rsid w:val="009C1618"/>
    <w:rsid w:val="009C32D8"/>
    <w:rsid w:val="009C5C8F"/>
    <w:rsid w:val="009C63B0"/>
    <w:rsid w:val="009C6A44"/>
    <w:rsid w:val="009C6DE7"/>
    <w:rsid w:val="009D1CE5"/>
    <w:rsid w:val="009D30A4"/>
    <w:rsid w:val="009D41F9"/>
    <w:rsid w:val="009D55BD"/>
    <w:rsid w:val="009D7429"/>
    <w:rsid w:val="009E0C1B"/>
    <w:rsid w:val="009E4068"/>
    <w:rsid w:val="009E43A6"/>
    <w:rsid w:val="009E6278"/>
    <w:rsid w:val="009F23EF"/>
    <w:rsid w:val="009F2512"/>
    <w:rsid w:val="009F38CB"/>
    <w:rsid w:val="00A071DB"/>
    <w:rsid w:val="00A078B3"/>
    <w:rsid w:val="00A101CD"/>
    <w:rsid w:val="00A13B06"/>
    <w:rsid w:val="00A169FB"/>
    <w:rsid w:val="00A17434"/>
    <w:rsid w:val="00A205C7"/>
    <w:rsid w:val="00A20E7A"/>
    <w:rsid w:val="00A222E2"/>
    <w:rsid w:val="00A22C64"/>
    <w:rsid w:val="00A25087"/>
    <w:rsid w:val="00A26122"/>
    <w:rsid w:val="00A27E80"/>
    <w:rsid w:val="00A3058B"/>
    <w:rsid w:val="00A31C77"/>
    <w:rsid w:val="00A33252"/>
    <w:rsid w:val="00A377C1"/>
    <w:rsid w:val="00A37D92"/>
    <w:rsid w:val="00A426C6"/>
    <w:rsid w:val="00A443E3"/>
    <w:rsid w:val="00A44975"/>
    <w:rsid w:val="00A4566F"/>
    <w:rsid w:val="00A50714"/>
    <w:rsid w:val="00A54287"/>
    <w:rsid w:val="00A55000"/>
    <w:rsid w:val="00A550E6"/>
    <w:rsid w:val="00A56939"/>
    <w:rsid w:val="00A60EA9"/>
    <w:rsid w:val="00A616F0"/>
    <w:rsid w:val="00A6486C"/>
    <w:rsid w:val="00A65380"/>
    <w:rsid w:val="00A663E9"/>
    <w:rsid w:val="00A6677A"/>
    <w:rsid w:val="00A66928"/>
    <w:rsid w:val="00A676CF"/>
    <w:rsid w:val="00A67752"/>
    <w:rsid w:val="00A727B1"/>
    <w:rsid w:val="00A73ACD"/>
    <w:rsid w:val="00A76D1E"/>
    <w:rsid w:val="00A80DE3"/>
    <w:rsid w:val="00A833C5"/>
    <w:rsid w:val="00A8452B"/>
    <w:rsid w:val="00A852B9"/>
    <w:rsid w:val="00A85D5B"/>
    <w:rsid w:val="00A866E5"/>
    <w:rsid w:val="00A91293"/>
    <w:rsid w:val="00A9249C"/>
    <w:rsid w:val="00A93840"/>
    <w:rsid w:val="00A971B6"/>
    <w:rsid w:val="00AA0198"/>
    <w:rsid w:val="00AA0BB0"/>
    <w:rsid w:val="00AA1D02"/>
    <w:rsid w:val="00AA2AAC"/>
    <w:rsid w:val="00AA62F4"/>
    <w:rsid w:val="00AB1270"/>
    <w:rsid w:val="00AB16C1"/>
    <w:rsid w:val="00AB4BDD"/>
    <w:rsid w:val="00AB7AA1"/>
    <w:rsid w:val="00AC33BE"/>
    <w:rsid w:val="00AC39AA"/>
    <w:rsid w:val="00AC482D"/>
    <w:rsid w:val="00AD1A74"/>
    <w:rsid w:val="00AD6682"/>
    <w:rsid w:val="00AE085D"/>
    <w:rsid w:val="00AE23AB"/>
    <w:rsid w:val="00AE280A"/>
    <w:rsid w:val="00AE4A44"/>
    <w:rsid w:val="00AE572F"/>
    <w:rsid w:val="00AE5C7F"/>
    <w:rsid w:val="00AE6607"/>
    <w:rsid w:val="00AE6891"/>
    <w:rsid w:val="00AF0FE2"/>
    <w:rsid w:val="00AF11A1"/>
    <w:rsid w:val="00AF19FF"/>
    <w:rsid w:val="00AF2347"/>
    <w:rsid w:val="00AF2C2F"/>
    <w:rsid w:val="00AF54AC"/>
    <w:rsid w:val="00AF604A"/>
    <w:rsid w:val="00B00542"/>
    <w:rsid w:val="00B06D26"/>
    <w:rsid w:val="00B06E7A"/>
    <w:rsid w:val="00B14CB3"/>
    <w:rsid w:val="00B14DC1"/>
    <w:rsid w:val="00B167E9"/>
    <w:rsid w:val="00B17DFA"/>
    <w:rsid w:val="00B21F29"/>
    <w:rsid w:val="00B22CC6"/>
    <w:rsid w:val="00B236DE"/>
    <w:rsid w:val="00B24AD5"/>
    <w:rsid w:val="00B260EE"/>
    <w:rsid w:val="00B32B7E"/>
    <w:rsid w:val="00B32CB6"/>
    <w:rsid w:val="00B35D92"/>
    <w:rsid w:val="00B403FE"/>
    <w:rsid w:val="00B40BB4"/>
    <w:rsid w:val="00B41CFC"/>
    <w:rsid w:val="00B440B4"/>
    <w:rsid w:val="00B459EC"/>
    <w:rsid w:val="00B45F15"/>
    <w:rsid w:val="00B478B6"/>
    <w:rsid w:val="00B50002"/>
    <w:rsid w:val="00B5059C"/>
    <w:rsid w:val="00B50DF3"/>
    <w:rsid w:val="00B50EE3"/>
    <w:rsid w:val="00B52A0B"/>
    <w:rsid w:val="00B54134"/>
    <w:rsid w:val="00B543A6"/>
    <w:rsid w:val="00B55604"/>
    <w:rsid w:val="00B56F8A"/>
    <w:rsid w:val="00B572A5"/>
    <w:rsid w:val="00B60321"/>
    <w:rsid w:val="00B63591"/>
    <w:rsid w:val="00B63BF6"/>
    <w:rsid w:val="00B64482"/>
    <w:rsid w:val="00B7282E"/>
    <w:rsid w:val="00B72B2F"/>
    <w:rsid w:val="00B72FF6"/>
    <w:rsid w:val="00B74C09"/>
    <w:rsid w:val="00B74CD5"/>
    <w:rsid w:val="00B77F06"/>
    <w:rsid w:val="00B80909"/>
    <w:rsid w:val="00B81187"/>
    <w:rsid w:val="00B8208E"/>
    <w:rsid w:val="00B8240D"/>
    <w:rsid w:val="00B82F79"/>
    <w:rsid w:val="00B838A2"/>
    <w:rsid w:val="00B847AB"/>
    <w:rsid w:val="00B91C46"/>
    <w:rsid w:val="00B92074"/>
    <w:rsid w:val="00B921CA"/>
    <w:rsid w:val="00B929A7"/>
    <w:rsid w:val="00B940B1"/>
    <w:rsid w:val="00B957F7"/>
    <w:rsid w:val="00BA01EA"/>
    <w:rsid w:val="00BA0619"/>
    <w:rsid w:val="00BA5692"/>
    <w:rsid w:val="00BA7446"/>
    <w:rsid w:val="00BB0FE5"/>
    <w:rsid w:val="00BB15F5"/>
    <w:rsid w:val="00BB2053"/>
    <w:rsid w:val="00BB2D28"/>
    <w:rsid w:val="00BB3496"/>
    <w:rsid w:val="00BB517B"/>
    <w:rsid w:val="00BB6843"/>
    <w:rsid w:val="00BB689D"/>
    <w:rsid w:val="00BC10E6"/>
    <w:rsid w:val="00BC14B2"/>
    <w:rsid w:val="00BC150C"/>
    <w:rsid w:val="00BC21E1"/>
    <w:rsid w:val="00BC336F"/>
    <w:rsid w:val="00BC4E68"/>
    <w:rsid w:val="00BC5C83"/>
    <w:rsid w:val="00BD0326"/>
    <w:rsid w:val="00BD167D"/>
    <w:rsid w:val="00BD64E5"/>
    <w:rsid w:val="00BE2624"/>
    <w:rsid w:val="00BE4974"/>
    <w:rsid w:val="00BE4C58"/>
    <w:rsid w:val="00BE4CE2"/>
    <w:rsid w:val="00BE53F5"/>
    <w:rsid w:val="00BE5A53"/>
    <w:rsid w:val="00BE5B69"/>
    <w:rsid w:val="00BE5DA8"/>
    <w:rsid w:val="00BF0B90"/>
    <w:rsid w:val="00BF1333"/>
    <w:rsid w:val="00BF447A"/>
    <w:rsid w:val="00BF49A5"/>
    <w:rsid w:val="00BF4DDE"/>
    <w:rsid w:val="00C05E54"/>
    <w:rsid w:val="00C1425D"/>
    <w:rsid w:val="00C152D0"/>
    <w:rsid w:val="00C15CAA"/>
    <w:rsid w:val="00C16876"/>
    <w:rsid w:val="00C16B61"/>
    <w:rsid w:val="00C21000"/>
    <w:rsid w:val="00C21126"/>
    <w:rsid w:val="00C227ED"/>
    <w:rsid w:val="00C23F25"/>
    <w:rsid w:val="00C24E7D"/>
    <w:rsid w:val="00C31B06"/>
    <w:rsid w:val="00C32CE6"/>
    <w:rsid w:val="00C3696C"/>
    <w:rsid w:val="00C4197F"/>
    <w:rsid w:val="00C42C2C"/>
    <w:rsid w:val="00C444D9"/>
    <w:rsid w:val="00C463C0"/>
    <w:rsid w:val="00C5120B"/>
    <w:rsid w:val="00C51B0C"/>
    <w:rsid w:val="00C51B40"/>
    <w:rsid w:val="00C54B7E"/>
    <w:rsid w:val="00C5660C"/>
    <w:rsid w:val="00C57958"/>
    <w:rsid w:val="00C607EC"/>
    <w:rsid w:val="00C60C81"/>
    <w:rsid w:val="00C61BDA"/>
    <w:rsid w:val="00C66A2F"/>
    <w:rsid w:val="00C6714B"/>
    <w:rsid w:val="00C673B8"/>
    <w:rsid w:val="00C710C5"/>
    <w:rsid w:val="00C7144F"/>
    <w:rsid w:val="00C72D98"/>
    <w:rsid w:val="00C73726"/>
    <w:rsid w:val="00C74B95"/>
    <w:rsid w:val="00C74E51"/>
    <w:rsid w:val="00C75947"/>
    <w:rsid w:val="00C761D2"/>
    <w:rsid w:val="00C77542"/>
    <w:rsid w:val="00C77EAF"/>
    <w:rsid w:val="00C80443"/>
    <w:rsid w:val="00C82150"/>
    <w:rsid w:val="00C855B3"/>
    <w:rsid w:val="00C860D8"/>
    <w:rsid w:val="00C86D77"/>
    <w:rsid w:val="00C873CC"/>
    <w:rsid w:val="00C92129"/>
    <w:rsid w:val="00C977E0"/>
    <w:rsid w:val="00C97EDB"/>
    <w:rsid w:val="00CA1E4D"/>
    <w:rsid w:val="00CA1FA6"/>
    <w:rsid w:val="00CA2EE7"/>
    <w:rsid w:val="00CA57D7"/>
    <w:rsid w:val="00CA5834"/>
    <w:rsid w:val="00CA62F2"/>
    <w:rsid w:val="00CB2307"/>
    <w:rsid w:val="00CB3F13"/>
    <w:rsid w:val="00CB5388"/>
    <w:rsid w:val="00CC139D"/>
    <w:rsid w:val="00CC1AB1"/>
    <w:rsid w:val="00CC26F9"/>
    <w:rsid w:val="00CC3D30"/>
    <w:rsid w:val="00CC71D4"/>
    <w:rsid w:val="00CD16FC"/>
    <w:rsid w:val="00CD1FBB"/>
    <w:rsid w:val="00CD1FDE"/>
    <w:rsid w:val="00CD35B3"/>
    <w:rsid w:val="00CD459D"/>
    <w:rsid w:val="00CD56A2"/>
    <w:rsid w:val="00CE5E61"/>
    <w:rsid w:val="00CE78CF"/>
    <w:rsid w:val="00CE7BD0"/>
    <w:rsid w:val="00CF2CD0"/>
    <w:rsid w:val="00CF2CE4"/>
    <w:rsid w:val="00CF30B6"/>
    <w:rsid w:val="00CF59BD"/>
    <w:rsid w:val="00CF5B49"/>
    <w:rsid w:val="00CF7BA6"/>
    <w:rsid w:val="00CF7E48"/>
    <w:rsid w:val="00D002B1"/>
    <w:rsid w:val="00D01749"/>
    <w:rsid w:val="00D03164"/>
    <w:rsid w:val="00D0626E"/>
    <w:rsid w:val="00D06E4A"/>
    <w:rsid w:val="00D12516"/>
    <w:rsid w:val="00D13F1E"/>
    <w:rsid w:val="00D15714"/>
    <w:rsid w:val="00D2018C"/>
    <w:rsid w:val="00D24C47"/>
    <w:rsid w:val="00D24F72"/>
    <w:rsid w:val="00D2527C"/>
    <w:rsid w:val="00D270F8"/>
    <w:rsid w:val="00D37887"/>
    <w:rsid w:val="00D4154F"/>
    <w:rsid w:val="00D4220A"/>
    <w:rsid w:val="00D42CB9"/>
    <w:rsid w:val="00D437AD"/>
    <w:rsid w:val="00D438A4"/>
    <w:rsid w:val="00D44E6E"/>
    <w:rsid w:val="00D47E8F"/>
    <w:rsid w:val="00D501A0"/>
    <w:rsid w:val="00D50A0A"/>
    <w:rsid w:val="00D513FA"/>
    <w:rsid w:val="00D5236C"/>
    <w:rsid w:val="00D5239B"/>
    <w:rsid w:val="00D56290"/>
    <w:rsid w:val="00D57222"/>
    <w:rsid w:val="00D612FF"/>
    <w:rsid w:val="00D62558"/>
    <w:rsid w:val="00D63A58"/>
    <w:rsid w:val="00D63AC6"/>
    <w:rsid w:val="00D653BC"/>
    <w:rsid w:val="00D67585"/>
    <w:rsid w:val="00D70AD6"/>
    <w:rsid w:val="00D7212D"/>
    <w:rsid w:val="00D72C43"/>
    <w:rsid w:val="00D73D45"/>
    <w:rsid w:val="00D76635"/>
    <w:rsid w:val="00D84403"/>
    <w:rsid w:val="00D8534D"/>
    <w:rsid w:val="00D8696B"/>
    <w:rsid w:val="00D87504"/>
    <w:rsid w:val="00D94263"/>
    <w:rsid w:val="00D95B4E"/>
    <w:rsid w:val="00D95F74"/>
    <w:rsid w:val="00D97B40"/>
    <w:rsid w:val="00DA2300"/>
    <w:rsid w:val="00DA3C4C"/>
    <w:rsid w:val="00DA7148"/>
    <w:rsid w:val="00DA7708"/>
    <w:rsid w:val="00DA7DE1"/>
    <w:rsid w:val="00DB00BC"/>
    <w:rsid w:val="00DB01F3"/>
    <w:rsid w:val="00DB0B8B"/>
    <w:rsid w:val="00DB0C8C"/>
    <w:rsid w:val="00DB3B71"/>
    <w:rsid w:val="00DB6E38"/>
    <w:rsid w:val="00DB7637"/>
    <w:rsid w:val="00DB7F36"/>
    <w:rsid w:val="00DC0D4F"/>
    <w:rsid w:val="00DC22B1"/>
    <w:rsid w:val="00DC34F0"/>
    <w:rsid w:val="00DC73B4"/>
    <w:rsid w:val="00DD02DC"/>
    <w:rsid w:val="00DD0C18"/>
    <w:rsid w:val="00DD2D65"/>
    <w:rsid w:val="00DD5139"/>
    <w:rsid w:val="00DE2A52"/>
    <w:rsid w:val="00DF1915"/>
    <w:rsid w:val="00DF2D8D"/>
    <w:rsid w:val="00DF60AD"/>
    <w:rsid w:val="00DF6860"/>
    <w:rsid w:val="00DF724F"/>
    <w:rsid w:val="00E01F0D"/>
    <w:rsid w:val="00E03AC6"/>
    <w:rsid w:val="00E04986"/>
    <w:rsid w:val="00E050C9"/>
    <w:rsid w:val="00E07D96"/>
    <w:rsid w:val="00E12BC9"/>
    <w:rsid w:val="00E12C09"/>
    <w:rsid w:val="00E16BFD"/>
    <w:rsid w:val="00E16EBB"/>
    <w:rsid w:val="00E20172"/>
    <w:rsid w:val="00E31B42"/>
    <w:rsid w:val="00E36AFE"/>
    <w:rsid w:val="00E400C3"/>
    <w:rsid w:val="00E41050"/>
    <w:rsid w:val="00E4419F"/>
    <w:rsid w:val="00E45BA3"/>
    <w:rsid w:val="00E45C1C"/>
    <w:rsid w:val="00E46C8A"/>
    <w:rsid w:val="00E47FEE"/>
    <w:rsid w:val="00E54C13"/>
    <w:rsid w:val="00E54D82"/>
    <w:rsid w:val="00E57F5F"/>
    <w:rsid w:val="00E60A08"/>
    <w:rsid w:val="00E63761"/>
    <w:rsid w:val="00E64237"/>
    <w:rsid w:val="00E64599"/>
    <w:rsid w:val="00E64E00"/>
    <w:rsid w:val="00E66889"/>
    <w:rsid w:val="00E67A1D"/>
    <w:rsid w:val="00E7012E"/>
    <w:rsid w:val="00E70CA3"/>
    <w:rsid w:val="00E722FE"/>
    <w:rsid w:val="00E723E4"/>
    <w:rsid w:val="00E72D1C"/>
    <w:rsid w:val="00E72DE7"/>
    <w:rsid w:val="00E75521"/>
    <w:rsid w:val="00E82DCA"/>
    <w:rsid w:val="00E83F97"/>
    <w:rsid w:val="00E8439C"/>
    <w:rsid w:val="00E85468"/>
    <w:rsid w:val="00E86555"/>
    <w:rsid w:val="00E90E32"/>
    <w:rsid w:val="00E94133"/>
    <w:rsid w:val="00E944D3"/>
    <w:rsid w:val="00E96AE9"/>
    <w:rsid w:val="00EA4AC3"/>
    <w:rsid w:val="00EA5396"/>
    <w:rsid w:val="00EA5E22"/>
    <w:rsid w:val="00EA7197"/>
    <w:rsid w:val="00EA72C6"/>
    <w:rsid w:val="00EA7CA2"/>
    <w:rsid w:val="00EB4826"/>
    <w:rsid w:val="00EB5E5A"/>
    <w:rsid w:val="00EB63F5"/>
    <w:rsid w:val="00EC0DEF"/>
    <w:rsid w:val="00EC1A86"/>
    <w:rsid w:val="00EC27A8"/>
    <w:rsid w:val="00EC2A43"/>
    <w:rsid w:val="00EC2C7D"/>
    <w:rsid w:val="00EC735B"/>
    <w:rsid w:val="00EC7ED9"/>
    <w:rsid w:val="00ED19D8"/>
    <w:rsid w:val="00ED383D"/>
    <w:rsid w:val="00ED3936"/>
    <w:rsid w:val="00ED433F"/>
    <w:rsid w:val="00ED48CF"/>
    <w:rsid w:val="00ED5697"/>
    <w:rsid w:val="00ED6B78"/>
    <w:rsid w:val="00ED75DD"/>
    <w:rsid w:val="00EE154F"/>
    <w:rsid w:val="00EE20EC"/>
    <w:rsid w:val="00EE38C9"/>
    <w:rsid w:val="00EE48D9"/>
    <w:rsid w:val="00EE56B3"/>
    <w:rsid w:val="00EE5FE2"/>
    <w:rsid w:val="00EE7749"/>
    <w:rsid w:val="00EF03C1"/>
    <w:rsid w:val="00EF28B5"/>
    <w:rsid w:val="00EF6F57"/>
    <w:rsid w:val="00F00963"/>
    <w:rsid w:val="00F00E80"/>
    <w:rsid w:val="00F01433"/>
    <w:rsid w:val="00F03DC8"/>
    <w:rsid w:val="00F0497C"/>
    <w:rsid w:val="00F06A1D"/>
    <w:rsid w:val="00F15985"/>
    <w:rsid w:val="00F26EC6"/>
    <w:rsid w:val="00F37B0F"/>
    <w:rsid w:val="00F407F9"/>
    <w:rsid w:val="00F41EF2"/>
    <w:rsid w:val="00F42BC8"/>
    <w:rsid w:val="00F4430A"/>
    <w:rsid w:val="00F45AC4"/>
    <w:rsid w:val="00F47F6D"/>
    <w:rsid w:val="00F5360D"/>
    <w:rsid w:val="00F5590B"/>
    <w:rsid w:val="00F56FBB"/>
    <w:rsid w:val="00F57CD5"/>
    <w:rsid w:val="00F61891"/>
    <w:rsid w:val="00F61EA9"/>
    <w:rsid w:val="00F620BF"/>
    <w:rsid w:val="00F6576B"/>
    <w:rsid w:val="00F65EB0"/>
    <w:rsid w:val="00F7458A"/>
    <w:rsid w:val="00F761B0"/>
    <w:rsid w:val="00F77A25"/>
    <w:rsid w:val="00F77D7F"/>
    <w:rsid w:val="00F82584"/>
    <w:rsid w:val="00F82879"/>
    <w:rsid w:val="00F85DB7"/>
    <w:rsid w:val="00F86E08"/>
    <w:rsid w:val="00F872B9"/>
    <w:rsid w:val="00F9055E"/>
    <w:rsid w:val="00F92A2A"/>
    <w:rsid w:val="00F95790"/>
    <w:rsid w:val="00F9730B"/>
    <w:rsid w:val="00FA206F"/>
    <w:rsid w:val="00FA24EF"/>
    <w:rsid w:val="00FA46B0"/>
    <w:rsid w:val="00FA705E"/>
    <w:rsid w:val="00FB0B83"/>
    <w:rsid w:val="00FB0CEC"/>
    <w:rsid w:val="00FB11D8"/>
    <w:rsid w:val="00FB1869"/>
    <w:rsid w:val="00FB24A9"/>
    <w:rsid w:val="00FB26BF"/>
    <w:rsid w:val="00FB4C07"/>
    <w:rsid w:val="00FB561C"/>
    <w:rsid w:val="00FB6727"/>
    <w:rsid w:val="00FB79F9"/>
    <w:rsid w:val="00FC05D6"/>
    <w:rsid w:val="00FC179F"/>
    <w:rsid w:val="00FC3098"/>
    <w:rsid w:val="00FC3EA3"/>
    <w:rsid w:val="00FC40FD"/>
    <w:rsid w:val="00FD224A"/>
    <w:rsid w:val="00FD392E"/>
    <w:rsid w:val="00FD6512"/>
    <w:rsid w:val="00FD680B"/>
    <w:rsid w:val="00FD6B61"/>
    <w:rsid w:val="00FD7DC7"/>
    <w:rsid w:val="00FE0E06"/>
    <w:rsid w:val="00FE1743"/>
    <w:rsid w:val="00FE1850"/>
    <w:rsid w:val="00FE26F8"/>
    <w:rsid w:val="00FE31C7"/>
    <w:rsid w:val="00FE37CE"/>
    <w:rsid w:val="00FE4FA0"/>
    <w:rsid w:val="00FE5F5D"/>
    <w:rsid w:val="00FE750D"/>
    <w:rsid w:val="00FF25F2"/>
    <w:rsid w:val="00FF59C6"/>
    <w:rsid w:val="00FF7222"/>
    <w:rsid w:val="00FF7890"/>
    <w:rsid w:val="00FF7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6655B"/>
  <w15:docId w15:val="{2CB37108-EB2C-4C93-8703-E2BE47E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 w:type="paragraph" w:styleId="BodyText">
    <w:name w:val="Body Text"/>
    <w:basedOn w:val="Normal"/>
    <w:link w:val="BodyTextChar"/>
    <w:uiPriority w:val="1"/>
    <w:qFormat/>
    <w:rsid w:val="00B167E9"/>
    <w:pPr>
      <w:widowControl w:val="0"/>
      <w:autoSpaceDE w:val="0"/>
      <w:autoSpaceDN w:val="0"/>
      <w:spacing w:after="0" w:line="240" w:lineRule="auto"/>
      <w:ind w:left="820" w:hanging="360"/>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B167E9"/>
    <w:rPr>
      <w:rFonts w:ascii="Verdana" w:eastAsia="Verdana" w:hAnsi="Verdana" w:cs="Verdana"/>
      <w:sz w:val="24"/>
      <w:szCs w:val="24"/>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C0"/>
    <w:rsid w:val="007B4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5ADEA9BEF34A96A64B073CCD3E4702">
    <w:name w:val="FE5ADEA9BEF34A96A64B073CCD3E4702"/>
    <w:rsid w:val="007B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E13A-389F-4A4C-8707-DB84E238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QDN Submission TEMPLATE</Template>
  <TotalTime>22</TotalTime>
  <Pages>7</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P</dc:creator>
  <cp:lastModifiedBy>Karin Swift</cp:lastModifiedBy>
  <cp:revision>6</cp:revision>
  <cp:lastPrinted>2018-05-24T06:22:00Z</cp:lastPrinted>
  <dcterms:created xsi:type="dcterms:W3CDTF">2018-05-24T05:52:00Z</dcterms:created>
  <dcterms:modified xsi:type="dcterms:W3CDTF">2018-05-24T06:22:00Z</dcterms:modified>
</cp:coreProperties>
</file>