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46" w:rsidRDefault="002A5E46" w:rsidP="002A5E46">
      <w:pPr>
        <w:pStyle w:val="Heading1"/>
        <w:rPr>
          <w:rFonts w:eastAsia="Times New Roman"/>
          <w:lang w:eastAsia="zh-CN"/>
        </w:rPr>
      </w:pPr>
      <w:bookmarkStart w:id="0" w:name="_Toc363828326"/>
    </w:p>
    <w:p w:rsidR="002A5E46" w:rsidRDefault="00B411B1" w:rsidP="00B411B1">
      <w:pPr>
        <w:pStyle w:val="Heading1"/>
        <w:jc w:val="center"/>
        <w:rPr>
          <w:rFonts w:eastAsia="Times New Roman"/>
          <w:lang w:eastAsia="zh-CN"/>
        </w:rPr>
      </w:pPr>
      <w:r>
        <w:rPr>
          <w:noProof/>
          <w:lang w:eastAsia="en-AU"/>
        </w:rPr>
        <w:drawing>
          <wp:inline distT="0" distB="0" distL="0" distR="0" wp14:anchorId="126B7159" wp14:editId="3EE8116A">
            <wp:extent cx="4663440" cy="227643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0370" cy="2279820"/>
                    </a:xfrm>
                    <a:prstGeom prst="rect">
                      <a:avLst/>
                    </a:prstGeom>
                  </pic:spPr>
                </pic:pic>
              </a:graphicData>
            </a:graphic>
          </wp:inline>
        </w:drawing>
      </w:r>
    </w:p>
    <w:p w:rsidR="002A5E46" w:rsidRDefault="002A5E46" w:rsidP="002A5E46">
      <w:pPr>
        <w:pStyle w:val="Heading1"/>
        <w:rPr>
          <w:rFonts w:eastAsia="Times New Roman"/>
          <w:lang w:eastAsia="zh-CN"/>
        </w:rPr>
      </w:pPr>
    </w:p>
    <w:p w:rsidR="002A5E46" w:rsidRDefault="002A5E46" w:rsidP="002A5E46">
      <w:pPr>
        <w:pStyle w:val="Heading1"/>
        <w:rPr>
          <w:rFonts w:eastAsia="Times New Roman"/>
          <w:lang w:eastAsia="zh-CN"/>
        </w:rPr>
      </w:pPr>
    </w:p>
    <w:p w:rsidR="002A5E46" w:rsidRDefault="002A5E46" w:rsidP="002A5E46">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p>
    <w:p w:rsidR="002A5E46" w:rsidRPr="00B411B1" w:rsidRDefault="002A5E46" w:rsidP="002A5E46">
      <w:pPr>
        <w:pBdr>
          <w:bottom w:val="single" w:sz="8" w:space="4" w:color="4F81BD" w:themeColor="accent1"/>
        </w:pBdr>
        <w:spacing w:after="300" w:line="240" w:lineRule="auto"/>
        <w:contextualSpacing/>
        <w:jc w:val="center"/>
        <w:rPr>
          <w:rFonts w:eastAsiaTheme="majorEastAsia" w:cs="Arial"/>
          <w:spacing w:val="5"/>
          <w:kern w:val="28"/>
          <w:sz w:val="44"/>
          <w:szCs w:val="44"/>
        </w:rPr>
      </w:pPr>
      <w:r w:rsidRPr="00B411B1">
        <w:rPr>
          <w:rFonts w:eastAsiaTheme="majorEastAsia" w:cs="Arial"/>
          <w:spacing w:val="5"/>
          <w:kern w:val="28"/>
          <w:sz w:val="44"/>
          <w:szCs w:val="44"/>
        </w:rPr>
        <w:t xml:space="preserve">Response to the </w:t>
      </w:r>
      <w:r w:rsidR="006459B4" w:rsidRPr="00B411B1">
        <w:rPr>
          <w:rFonts w:eastAsiaTheme="majorEastAsia" w:cs="Arial"/>
          <w:spacing w:val="5"/>
          <w:kern w:val="28"/>
          <w:sz w:val="44"/>
          <w:szCs w:val="44"/>
        </w:rPr>
        <w:t>Framework for Information, Linkages and Capacity Building</w:t>
      </w:r>
    </w:p>
    <w:p w:rsidR="006459B4" w:rsidRPr="00B411B1" w:rsidRDefault="006459B4" w:rsidP="002A5E46">
      <w:pPr>
        <w:pBdr>
          <w:bottom w:val="single" w:sz="8" w:space="4" w:color="4F81BD" w:themeColor="accent1"/>
        </w:pBdr>
        <w:spacing w:after="300" w:line="240" w:lineRule="auto"/>
        <w:contextualSpacing/>
        <w:jc w:val="center"/>
        <w:rPr>
          <w:rFonts w:eastAsiaTheme="majorEastAsia" w:cs="Arial"/>
          <w:bCs/>
          <w:spacing w:val="5"/>
          <w:kern w:val="28"/>
          <w:sz w:val="44"/>
          <w:szCs w:val="44"/>
        </w:rPr>
      </w:pPr>
      <w:r w:rsidRPr="00B411B1">
        <w:rPr>
          <w:rFonts w:eastAsiaTheme="majorEastAsia" w:cs="Arial"/>
          <w:spacing w:val="5"/>
          <w:kern w:val="28"/>
          <w:sz w:val="44"/>
          <w:szCs w:val="44"/>
        </w:rPr>
        <w:t xml:space="preserve">National Disability Insurance Scheme </w:t>
      </w:r>
    </w:p>
    <w:p w:rsidR="002A5E46" w:rsidRPr="002A5E46" w:rsidRDefault="002A5E46" w:rsidP="002A5E46">
      <w:pPr>
        <w:rPr>
          <w:rFonts w:eastAsia="Times New Roman"/>
          <w:lang w:eastAsia="zh-CN"/>
        </w:rPr>
      </w:pPr>
    </w:p>
    <w:p w:rsidR="002A5E46" w:rsidRDefault="002A5E46" w:rsidP="002A5E46">
      <w:pPr>
        <w:pStyle w:val="Heading1"/>
        <w:rPr>
          <w:rFonts w:eastAsia="Times New Roman"/>
          <w:lang w:eastAsia="zh-CN"/>
        </w:rPr>
      </w:pPr>
    </w:p>
    <w:p w:rsidR="00D71113" w:rsidRDefault="00D71113" w:rsidP="00D71113">
      <w:pPr>
        <w:rPr>
          <w:lang w:eastAsia="zh-CN"/>
        </w:rPr>
      </w:pPr>
    </w:p>
    <w:p w:rsidR="00D71113" w:rsidRDefault="00D71113" w:rsidP="00D71113">
      <w:pPr>
        <w:rPr>
          <w:lang w:eastAsia="zh-CN"/>
        </w:rPr>
      </w:pPr>
    </w:p>
    <w:p w:rsidR="00D71113" w:rsidRDefault="00D71113" w:rsidP="00D71113">
      <w:pPr>
        <w:rPr>
          <w:lang w:eastAsia="zh-CN"/>
        </w:rPr>
      </w:pPr>
    </w:p>
    <w:p w:rsidR="00D71113" w:rsidRDefault="00D71113" w:rsidP="00D71113">
      <w:pPr>
        <w:rPr>
          <w:lang w:eastAsia="zh-CN"/>
        </w:rPr>
      </w:pPr>
    </w:p>
    <w:p w:rsidR="00E93390" w:rsidRDefault="00E93390" w:rsidP="00D71113">
      <w:pPr>
        <w:rPr>
          <w:lang w:eastAsia="zh-CN"/>
        </w:rPr>
      </w:pPr>
    </w:p>
    <w:p w:rsidR="00E93390" w:rsidRDefault="00E93390" w:rsidP="00D71113">
      <w:pPr>
        <w:rPr>
          <w:lang w:eastAsia="zh-CN"/>
        </w:rPr>
      </w:pPr>
    </w:p>
    <w:p w:rsidR="00E93390" w:rsidRPr="00D71113" w:rsidRDefault="00E93390" w:rsidP="00D71113">
      <w:pPr>
        <w:rPr>
          <w:lang w:eastAsia="zh-CN"/>
        </w:rPr>
      </w:pPr>
    </w:p>
    <w:sdt>
      <w:sdtPr>
        <w:rPr>
          <w:rFonts w:ascii="Arial" w:eastAsiaTheme="minorHAnsi" w:hAnsi="Arial" w:cstheme="minorBidi"/>
          <w:b w:val="0"/>
          <w:bCs w:val="0"/>
          <w:color w:val="auto"/>
          <w:sz w:val="24"/>
          <w:szCs w:val="22"/>
          <w:lang w:val="en-AU" w:eastAsia="en-US"/>
        </w:rPr>
        <w:id w:val="-1443605898"/>
        <w:docPartObj>
          <w:docPartGallery w:val="Table of Contents"/>
          <w:docPartUnique/>
        </w:docPartObj>
      </w:sdtPr>
      <w:sdtEndPr>
        <w:rPr>
          <w:noProof/>
        </w:rPr>
      </w:sdtEndPr>
      <w:sdtContent>
        <w:p w:rsidR="007C3EEC" w:rsidRPr="00B411B1" w:rsidRDefault="007C3EEC">
          <w:pPr>
            <w:pStyle w:val="TOCHeading"/>
            <w:rPr>
              <w:rFonts w:ascii="Arial" w:hAnsi="Arial" w:cs="Arial"/>
              <w:color w:val="auto"/>
            </w:rPr>
          </w:pPr>
          <w:r w:rsidRPr="00B411B1">
            <w:rPr>
              <w:rFonts w:ascii="Arial" w:hAnsi="Arial" w:cs="Arial"/>
              <w:color w:val="auto"/>
            </w:rPr>
            <w:t>Contents</w:t>
          </w:r>
        </w:p>
        <w:p w:rsidR="006459B4" w:rsidRDefault="007C3EEC">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13879491" w:history="1">
            <w:r w:rsidR="006459B4">
              <w:rPr>
                <w:noProof/>
                <w:webHidden/>
              </w:rPr>
              <w:tab/>
            </w:r>
            <w:r w:rsidR="006459B4">
              <w:rPr>
                <w:noProof/>
                <w:webHidden/>
              </w:rPr>
              <w:fldChar w:fldCharType="begin"/>
            </w:r>
            <w:r w:rsidR="006459B4">
              <w:rPr>
                <w:noProof/>
                <w:webHidden/>
              </w:rPr>
              <w:instrText xml:space="preserve"> PAGEREF _Toc413879491 \h </w:instrText>
            </w:r>
            <w:r w:rsidR="006459B4">
              <w:rPr>
                <w:noProof/>
                <w:webHidden/>
              </w:rPr>
            </w:r>
            <w:r w:rsidR="006459B4">
              <w:rPr>
                <w:noProof/>
                <w:webHidden/>
              </w:rPr>
              <w:fldChar w:fldCharType="separate"/>
            </w:r>
            <w:r w:rsidR="00C76E71">
              <w:rPr>
                <w:noProof/>
                <w:webHidden/>
              </w:rPr>
              <w:t>1</w:t>
            </w:r>
            <w:r w:rsidR="006459B4">
              <w:rPr>
                <w:noProof/>
                <w:webHidden/>
              </w:rPr>
              <w:fldChar w:fldCharType="end"/>
            </w:r>
          </w:hyperlink>
        </w:p>
        <w:p w:rsidR="006459B4" w:rsidRDefault="00687DB4">
          <w:pPr>
            <w:pStyle w:val="TOC2"/>
            <w:tabs>
              <w:tab w:val="right" w:leader="dot" w:pos="9016"/>
            </w:tabs>
            <w:rPr>
              <w:rFonts w:asciiTheme="minorHAnsi" w:eastAsiaTheme="minorEastAsia" w:hAnsiTheme="minorHAnsi"/>
              <w:noProof/>
              <w:sz w:val="22"/>
              <w:lang w:eastAsia="en-AU"/>
            </w:rPr>
          </w:pPr>
          <w:hyperlink w:anchor="_Toc413879492" w:history="1">
            <w:r w:rsidR="006459B4" w:rsidRPr="0079545D">
              <w:rPr>
                <w:rStyle w:val="Hyperlink"/>
                <w:rFonts w:eastAsia="Times New Roman"/>
                <w:noProof/>
                <w:lang w:eastAsia="zh-CN"/>
              </w:rPr>
              <w:t>About Queenslanders with Disability Network (QDN)</w:t>
            </w:r>
            <w:r w:rsidR="006459B4">
              <w:rPr>
                <w:noProof/>
                <w:webHidden/>
              </w:rPr>
              <w:tab/>
            </w:r>
            <w:r w:rsidR="006459B4">
              <w:rPr>
                <w:noProof/>
                <w:webHidden/>
              </w:rPr>
              <w:fldChar w:fldCharType="begin"/>
            </w:r>
            <w:r w:rsidR="006459B4">
              <w:rPr>
                <w:noProof/>
                <w:webHidden/>
              </w:rPr>
              <w:instrText xml:space="preserve"> PAGEREF _Toc413879492 \h </w:instrText>
            </w:r>
            <w:r w:rsidR="006459B4">
              <w:rPr>
                <w:noProof/>
                <w:webHidden/>
              </w:rPr>
            </w:r>
            <w:r w:rsidR="006459B4">
              <w:rPr>
                <w:noProof/>
                <w:webHidden/>
              </w:rPr>
              <w:fldChar w:fldCharType="separate"/>
            </w:r>
            <w:r w:rsidR="00C76E71">
              <w:rPr>
                <w:noProof/>
                <w:webHidden/>
              </w:rPr>
              <w:t>3</w:t>
            </w:r>
            <w:r w:rsidR="006459B4">
              <w:rPr>
                <w:noProof/>
                <w:webHidden/>
              </w:rPr>
              <w:fldChar w:fldCharType="end"/>
            </w:r>
          </w:hyperlink>
        </w:p>
        <w:p w:rsidR="006459B4" w:rsidRDefault="00687DB4">
          <w:pPr>
            <w:pStyle w:val="TOC2"/>
            <w:tabs>
              <w:tab w:val="right" w:leader="dot" w:pos="9016"/>
            </w:tabs>
            <w:rPr>
              <w:rFonts w:asciiTheme="minorHAnsi" w:eastAsiaTheme="minorEastAsia" w:hAnsiTheme="minorHAnsi"/>
              <w:noProof/>
              <w:sz w:val="22"/>
              <w:lang w:eastAsia="en-AU"/>
            </w:rPr>
          </w:pPr>
          <w:hyperlink w:anchor="_Toc413879493" w:history="1">
            <w:r w:rsidR="006459B4" w:rsidRPr="0079545D">
              <w:rPr>
                <w:rStyle w:val="Hyperlink"/>
                <w:rFonts w:eastAsia="Times New Roman"/>
                <w:noProof/>
                <w:lang w:eastAsia="zh-CN"/>
              </w:rPr>
              <w:t>Value Statement on People with Disability</w:t>
            </w:r>
            <w:r w:rsidR="006459B4">
              <w:rPr>
                <w:noProof/>
                <w:webHidden/>
              </w:rPr>
              <w:tab/>
            </w:r>
            <w:r w:rsidR="006459B4">
              <w:rPr>
                <w:noProof/>
                <w:webHidden/>
              </w:rPr>
              <w:fldChar w:fldCharType="begin"/>
            </w:r>
            <w:r w:rsidR="006459B4">
              <w:rPr>
                <w:noProof/>
                <w:webHidden/>
              </w:rPr>
              <w:instrText xml:space="preserve"> PAGEREF _Toc413879493 \h </w:instrText>
            </w:r>
            <w:r w:rsidR="006459B4">
              <w:rPr>
                <w:noProof/>
                <w:webHidden/>
              </w:rPr>
            </w:r>
            <w:r w:rsidR="006459B4">
              <w:rPr>
                <w:noProof/>
                <w:webHidden/>
              </w:rPr>
              <w:fldChar w:fldCharType="separate"/>
            </w:r>
            <w:r w:rsidR="00C76E71">
              <w:rPr>
                <w:noProof/>
                <w:webHidden/>
              </w:rPr>
              <w:t>3</w:t>
            </w:r>
            <w:r w:rsidR="006459B4">
              <w:rPr>
                <w:noProof/>
                <w:webHidden/>
              </w:rPr>
              <w:fldChar w:fldCharType="end"/>
            </w:r>
          </w:hyperlink>
        </w:p>
        <w:p w:rsidR="006459B4" w:rsidRDefault="00687DB4">
          <w:pPr>
            <w:pStyle w:val="TOC2"/>
            <w:tabs>
              <w:tab w:val="right" w:leader="dot" w:pos="9016"/>
            </w:tabs>
            <w:rPr>
              <w:rFonts w:asciiTheme="minorHAnsi" w:eastAsiaTheme="minorEastAsia" w:hAnsiTheme="minorHAnsi"/>
              <w:noProof/>
              <w:sz w:val="22"/>
              <w:lang w:eastAsia="en-AU"/>
            </w:rPr>
          </w:pPr>
          <w:hyperlink w:anchor="_Toc413879494" w:history="1">
            <w:r w:rsidR="006459B4" w:rsidRPr="0079545D">
              <w:rPr>
                <w:rStyle w:val="Hyperlink"/>
                <w:noProof/>
              </w:rPr>
              <w:t>Introduction</w:t>
            </w:r>
            <w:r w:rsidR="006459B4">
              <w:rPr>
                <w:noProof/>
                <w:webHidden/>
              </w:rPr>
              <w:tab/>
            </w:r>
            <w:r w:rsidR="006459B4">
              <w:rPr>
                <w:noProof/>
                <w:webHidden/>
              </w:rPr>
              <w:fldChar w:fldCharType="begin"/>
            </w:r>
            <w:r w:rsidR="006459B4">
              <w:rPr>
                <w:noProof/>
                <w:webHidden/>
              </w:rPr>
              <w:instrText xml:space="preserve"> PAGEREF _Toc413879494 \h </w:instrText>
            </w:r>
            <w:r w:rsidR="006459B4">
              <w:rPr>
                <w:noProof/>
                <w:webHidden/>
              </w:rPr>
            </w:r>
            <w:r w:rsidR="006459B4">
              <w:rPr>
                <w:noProof/>
                <w:webHidden/>
              </w:rPr>
              <w:fldChar w:fldCharType="separate"/>
            </w:r>
            <w:r w:rsidR="00C76E71">
              <w:rPr>
                <w:noProof/>
                <w:webHidden/>
              </w:rPr>
              <w:t>3</w:t>
            </w:r>
            <w:r w:rsidR="006459B4">
              <w:rPr>
                <w:noProof/>
                <w:webHidden/>
              </w:rPr>
              <w:fldChar w:fldCharType="end"/>
            </w:r>
          </w:hyperlink>
        </w:p>
        <w:p w:rsidR="006459B4" w:rsidRDefault="00687DB4">
          <w:pPr>
            <w:pStyle w:val="TOC2"/>
            <w:tabs>
              <w:tab w:val="right" w:leader="dot" w:pos="9016"/>
            </w:tabs>
            <w:rPr>
              <w:rFonts w:asciiTheme="minorHAnsi" w:eastAsiaTheme="minorEastAsia" w:hAnsiTheme="minorHAnsi"/>
              <w:noProof/>
              <w:sz w:val="22"/>
              <w:lang w:eastAsia="en-AU"/>
            </w:rPr>
          </w:pPr>
          <w:hyperlink w:anchor="_Toc413879495" w:history="1">
            <w:r w:rsidR="006459B4" w:rsidRPr="0079545D">
              <w:rPr>
                <w:rStyle w:val="Hyperlink"/>
                <w:rFonts w:eastAsia="Times New Roman"/>
                <w:noProof/>
                <w:lang w:val="en" w:eastAsia="en-AU"/>
              </w:rPr>
              <w:t>What are the most important elements of ILC?</w:t>
            </w:r>
            <w:r w:rsidR="006459B4">
              <w:rPr>
                <w:noProof/>
                <w:webHidden/>
              </w:rPr>
              <w:tab/>
            </w:r>
            <w:r w:rsidR="006459B4">
              <w:rPr>
                <w:noProof/>
                <w:webHidden/>
              </w:rPr>
              <w:fldChar w:fldCharType="begin"/>
            </w:r>
            <w:r w:rsidR="006459B4">
              <w:rPr>
                <w:noProof/>
                <w:webHidden/>
              </w:rPr>
              <w:instrText xml:space="preserve"> PAGEREF _Toc413879495 \h </w:instrText>
            </w:r>
            <w:r w:rsidR="006459B4">
              <w:rPr>
                <w:noProof/>
                <w:webHidden/>
              </w:rPr>
            </w:r>
            <w:r w:rsidR="006459B4">
              <w:rPr>
                <w:noProof/>
                <w:webHidden/>
              </w:rPr>
              <w:fldChar w:fldCharType="separate"/>
            </w:r>
            <w:r w:rsidR="00C76E71">
              <w:rPr>
                <w:noProof/>
                <w:webHidden/>
              </w:rPr>
              <w:t>3</w:t>
            </w:r>
            <w:r w:rsidR="006459B4">
              <w:rPr>
                <w:noProof/>
                <w:webHidden/>
              </w:rPr>
              <w:fldChar w:fldCharType="end"/>
            </w:r>
          </w:hyperlink>
        </w:p>
        <w:p w:rsidR="006459B4" w:rsidRDefault="00687DB4">
          <w:pPr>
            <w:pStyle w:val="TOC2"/>
            <w:tabs>
              <w:tab w:val="right" w:leader="dot" w:pos="9016"/>
            </w:tabs>
            <w:rPr>
              <w:rFonts w:asciiTheme="minorHAnsi" w:eastAsiaTheme="minorEastAsia" w:hAnsiTheme="minorHAnsi"/>
              <w:noProof/>
              <w:sz w:val="22"/>
              <w:lang w:eastAsia="en-AU"/>
            </w:rPr>
          </w:pPr>
          <w:hyperlink w:anchor="_Toc413879496" w:history="1">
            <w:r w:rsidR="006459B4" w:rsidRPr="0079545D">
              <w:rPr>
                <w:rStyle w:val="Hyperlink"/>
                <w:noProof/>
              </w:rPr>
              <w:t>What’s missing?</w:t>
            </w:r>
            <w:r w:rsidR="006459B4">
              <w:rPr>
                <w:noProof/>
                <w:webHidden/>
              </w:rPr>
              <w:tab/>
            </w:r>
            <w:r w:rsidR="006459B4">
              <w:rPr>
                <w:noProof/>
                <w:webHidden/>
              </w:rPr>
              <w:fldChar w:fldCharType="begin"/>
            </w:r>
            <w:r w:rsidR="006459B4">
              <w:rPr>
                <w:noProof/>
                <w:webHidden/>
              </w:rPr>
              <w:instrText xml:space="preserve"> PAGEREF _Toc413879496 \h </w:instrText>
            </w:r>
            <w:r w:rsidR="006459B4">
              <w:rPr>
                <w:noProof/>
                <w:webHidden/>
              </w:rPr>
            </w:r>
            <w:r w:rsidR="006459B4">
              <w:rPr>
                <w:noProof/>
                <w:webHidden/>
              </w:rPr>
              <w:fldChar w:fldCharType="separate"/>
            </w:r>
            <w:r w:rsidR="00C76E71">
              <w:rPr>
                <w:noProof/>
                <w:webHidden/>
              </w:rPr>
              <w:t>5</w:t>
            </w:r>
            <w:r w:rsidR="006459B4">
              <w:rPr>
                <w:noProof/>
                <w:webHidden/>
              </w:rPr>
              <w:fldChar w:fldCharType="end"/>
            </w:r>
          </w:hyperlink>
        </w:p>
        <w:p w:rsidR="006459B4" w:rsidRDefault="00687DB4">
          <w:pPr>
            <w:pStyle w:val="TOC2"/>
            <w:tabs>
              <w:tab w:val="right" w:leader="dot" w:pos="9016"/>
            </w:tabs>
            <w:rPr>
              <w:rFonts w:asciiTheme="minorHAnsi" w:eastAsiaTheme="minorEastAsia" w:hAnsiTheme="minorHAnsi"/>
              <w:noProof/>
              <w:sz w:val="22"/>
              <w:lang w:eastAsia="en-AU"/>
            </w:rPr>
          </w:pPr>
          <w:hyperlink w:anchor="_Toc413879497" w:history="1">
            <w:r w:rsidR="006459B4" w:rsidRPr="0079545D">
              <w:rPr>
                <w:rStyle w:val="Hyperlink"/>
                <w:rFonts w:eastAsia="Times New Roman"/>
                <w:noProof/>
                <w:lang w:val="en" w:eastAsia="en-AU"/>
              </w:rPr>
              <w:t>How will we know the ILC streams are meeting their objectives/vision?</w:t>
            </w:r>
            <w:r w:rsidR="006459B4">
              <w:rPr>
                <w:noProof/>
                <w:webHidden/>
              </w:rPr>
              <w:tab/>
            </w:r>
            <w:r w:rsidR="006459B4">
              <w:rPr>
                <w:noProof/>
                <w:webHidden/>
              </w:rPr>
              <w:fldChar w:fldCharType="begin"/>
            </w:r>
            <w:r w:rsidR="006459B4">
              <w:rPr>
                <w:noProof/>
                <w:webHidden/>
              </w:rPr>
              <w:instrText xml:space="preserve"> PAGEREF _Toc413879497 \h </w:instrText>
            </w:r>
            <w:r w:rsidR="006459B4">
              <w:rPr>
                <w:noProof/>
                <w:webHidden/>
              </w:rPr>
            </w:r>
            <w:r w:rsidR="006459B4">
              <w:rPr>
                <w:noProof/>
                <w:webHidden/>
              </w:rPr>
              <w:fldChar w:fldCharType="separate"/>
            </w:r>
            <w:r w:rsidR="00C76E71">
              <w:rPr>
                <w:noProof/>
                <w:webHidden/>
              </w:rPr>
              <w:t>6</w:t>
            </w:r>
            <w:r w:rsidR="006459B4">
              <w:rPr>
                <w:noProof/>
                <w:webHidden/>
              </w:rPr>
              <w:fldChar w:fldCharType="end"/>
            </w:r>
          </w:hyperlink>
        </w:p>
        <w:p w:rsidR="006459B4" w:rsidRDefault="00687DB4">
          <w:pPr>
            <w:pStyle w:val="TOC2"/>
            <w:tabs>
              <w:tab w:val="right" w:leader="dot" w:pos="9016"/>
            </w:tabs>
            <w:rPr>
              <w:rFonts w:asciiTheme="minorHAnsi" w:eastAsiaTheme="minorEastAsia" w:hAnsiTheme="minorHAnsi"/>
              <w:noProof/>
              <w:sz w:val="22"/>
              <w:lang w:eastAsia="en-AU"/>
            </w:rPr>
          </w:pPr>
          <w:hyperlink w:anchor="_Toc413879498" w:history="1">
            <w:r w:rsidR="006459B4" w:rsidRPr="0079545D">
              <w:rPr>
                <w:rStyle w:val="Hyperlink"/>
                <w:rFonts w:eastAsia="Times New Roman"/>
                <w:noProof/>
                <w:lang w:val="en" w:eastAsia="en-AU"/>
              </w:rPr>
              <w:t>What would be the implementation challenges?</w:t>
            </w:r>
            <w:r w:rsidR="006459B4">
              <w:rPr>
                <w:noProof/>
                <w:webHidden/>
              </w:rPr>
              <w:tab/>
            </w:r>
            <w:r w:rsidR="006459B4">
              <w:rPr>
                <w:noProof/>
                <w:webHidden/>
              </w:rPr>
              <w:fldChar w:fldCharType="begin"/>
            </w:r>
            <w:r w:rsidR="006459B4">
              <w:rPr>
                <w:noProof/>
                <w:webHidden/>
              </w:rPr>
              <w:instrText xml:space="preserve"> PAGEREF _Toc413879498 \h </w:instrText>
            </w:r>
            <w:r w:rsidR="006459B4">
              <w:rPr>
                <w:noProof/>
                <w:webHidden/>
              </w:rPr>
            </w:r>
            <w:r w:rsidR="006459B4">
              <w:rPr>
                <w:noProof/>
                <w:webHidden/>
              </w:rPr>
              <w:fldChar w:fldCharType="separate"/>
            </w:r>
            <w:r w:rsidR="00C76E71">
              <w:rPr>
                <w:noProof/>
                <w:webHidden/>
              </w:rPr>
              <w:t>6</w:t>
            </w:r>
            <w:r w:rsidR="006459B4">
              <w:rPr>
                <w:noProof/>
                <w:webHidden/>
              </w:rPr>
              <w:fldChar w:fldCharType="end"/>
            </w:r>
          </w:hyperlink>
        </w:p>
        <w:p w:rsidR="006459B4" w:rsidRDefault="00687DB4">
          <w:pPr>
            <w:pStyle w:val="TOC2"/>
            <w:tabs>
              <w:tab w:val="right" w:leader="dot" w:pos="9016"/>
            </w:tabs>
            <w:rPr>
              <w:rFonts w:asciiTheme="minorHAnsi" w:eastAsiaTheme="minorEastAsia" w:hAnsiTheme="minorHAnsi"/>
              <w:noProof/>
              <w:sz w:val="22"/>
              <w:lang w:eastAsia="en-AU"/>
            </w:rPr>
          </w:pPr>
          <w:hyperlink w:anchor="_Toc413879499" w:history="1">
            <w:r w:rsidR="006459B4" w:rsidRPr="0079545D">
              <w:rPr>
                <w:rStyle w:val="Hyperlink"/>
                <w:rFonts w:eastAsia="Times New Roman"/>
                <w:noProof/>
                <w:lang w:val="en" w:eastAsia="en-AU"/>
              </w:rPr>
              <w:t>Which aspects of a person’s life do you think ILC could have the greatest impact on?</w:t>
            </w:r>
            <w:r w:rsidR="006459B4">
              <w:rPr>
                <w:noProof/>
                <w:webHidden/>
              </w:rPr>
              <w:tab/>
            </w:r>
            <w:r w:rsidR="006459B4">
              <w:rPr>
                <w:noProof/>
                <w:webHidden/>
              </w:rPr>
              <w:fldChar w:fldCharType="begin"/>
            </w:r>
            <w:r w:rsidR="006459B4">
              <w:rPr>
                <w:noProof/>
                <w:webHidden/>
              </w:rPr>
              <w:instrText xml:space="preserve"> PAGEREF _Toc413879499 \h </w:instrText>
            </w:r>
            <w:r w:rsidR="006459B4">
              <w:rPr>
                <w:noProof/>
                <w:webHidden/>
              </w:rPr>
            </w:r>
            <w:r w:rsidR="006459B4">
              <w:rPr>
                <w:noProof/>
                <w:webHidden/>
              </w:rPr>
              <w:fldChar w:fldCharType="separate"/>
            </w:r>
            <w:r w:rsidR="00C76E71">
              <w:rPr>
                <w:noProof/>
                <w:webHidden/>
              </w:rPr>
              <w:t>7</w:t>
            </w:r>
            <w:r w:rsidR="006459B4">
              <w:rPr>
                <w:noProof/>
                <w:webHidden/>
              </w:rPr>
              <w:fldChar w:fldCharType="end"/>
            </w:r>
          </w:hyperlink>
        </w:p>
        <w:p w:rsidR="006459B4" w:rsidRDefault="00687DB4">
          <w:pPr>
            <w:pStyle w:val="TOC2"/>
            <w:tabs>
              <w:tab w:val="right" w:leader="dot" w:pos="9016"/>
            </w:tabs>
            <w:rPr>
              <w:rFonts w:asciiTheme="minorHAnsi" w:eastAsiaTheme="minorEastAsia" w:hAnsiTheme="minorHAnsi"/>
              <w:noProof/>
              <w:sz w:val="22"/>
              <w:lang w:eastAsia="en-AU"/>
            </w:rPr>
          </w:pPr>
          <w:hyperlink w:anchor="_Toc413879500" w:history="1">
            <w:r w:rsidR="006459B4" w:rsidRPr="0079545D">
              <w:rPr>
                <w:rStyle w:val="Hyperlink"/>
                <w:rFonts w:eastAsia="Times New Roman"/>
                <w:noProof/>
                <w:lang w:val="en" w:eastAsia="en-AU"/>
              </w:rPr>
              <w:t>What are some of the principles that should guide investment across ILC streams?</w:t>
            </w:r>
            <w:r w:rsidR="006459B4">
              <w:rPr>
                <w:noProof/>
                <w:webHidden/>
              </w:rPr>
              <w:tab/>
            </w:r>
            <w:r w:rsidR="006459B4">
              <w:rPr>
                <w:noProof/>
                <w:webHidden/>
              </w:rPr>
              <w:fldChar w:fldCharType="begin"/>
            </w:r>
            <w:r w:rsidR="006459B4">
              <w:rPr>
                <w:noProof/>
                <w:webHidden/>
              </w:rPr>
              <w:instrText xml:space="preserve"> PAGEREF _Toc413879500 \h </w:instrText>
            </w:r>
            <w:r w:rsidR="006459B4">
              <w:rPr>
                <w:noProof/>
                <w:webHidden/>
              </w:rPr>
            </w:r>
            <w:r w:rsidR="006459B4">
              <w:rPr>
                <w:noProof/>
                <w:webHidden/>
              </w:rPr>
              <w:fldChar w:fldCharType="separate"/>
            </w:r>
            <w:r w:rsidR="00C76E71">
              <w:rPr>
                <w:noProof/>
                <w:webHidden/>
              </w:rPr>
              <w:t>7</w:t>
            </w:r>
            <w:r w:rsidR="006459B4">
              <w:rPr>
                <w:noProof/>
                <w:webHidden/>
              </w:rPr>
              <w:fldChar w:fldCharType="end"/>
            </w:r>
          </w:hyperlink>
        </w:p>
        <w:p w:rsidR="006459B4" w:rsidRDefault="00687DB4">
          <w:pPr>
            <w:pStyle w:val="TOC2"/>
            <w:tabs>
              <w:tab w:val="right" w:leader="dot" w:pos="9016"/>
            </w:tabs>
            <w:rPr>
              <w:rFonts w:asciiTheme="minorHAnsi" w:eastAsiaTheme="minorEastAsia" w:hAnsiTheme="minorHAnsi"/>
              <w:noProof/>
              <w:sz w:val="22"/>
              <w:lang w:eastAsia="en-AU"/>
            </w:rPr>
          </w:pPr>
          <w:hyperlink w:anchor="_Toc413879501" w:history="1">
            <w:r w:rsidR="006459B4" w:rsidRPr="0079545D">
              <w:rPr>
                <w:rStyle w:val="Hyperlink"/>
                <w:rFonts w:eastAsia="Times New Roman"/>
                <w:noProof/>
                <w:lang w:val="en" w:eastAsia="en-AU"/>
              </w:rPr>
              <w:t>How do you see the interface between ILC functions and activities and the interaction with the mainstream service system? (housing, education, employment, health, family, accessibility and transport)</w:t>
            </w:r>
            <w:r w:rsidR="006459B4">
              <w:rPr>
                <w:noProof/>
                <w:webHidden/>
              </w:rPr>
              <w:tab/>
            </w:r>
            <w:r w:rsidR="006459B4">
              <w:rPr>
                <w:noProof/>
                <w:webHidden/>
              </w:rPr>
              <w:fldChar w:fldCharType="begin"/>
            </w:r>
            <w:r w:rsidR="006459B4">
              <w:rPr>
                <w:noProof/>
                <w:webHidden/>
              </w:rPr>
              <w:instrText xml:space="preserve"> PAGEREF _Toc413879501 \h </w:instrText>
            </w:r>
            <w:r w:rsidR="006459B4">
              <w:rPr>
                <w:noProof/>
                <w:webHidden/>
              </w:rPr>
            </w:r>
            <w:r w:rsidR="006459B4">
              <w:rPr>
                <w:noProof/>
                <w:webHidden/>
              </w:rPr>
              <w:fldChar w:fldCharType="separate"/>
            </w:r>
            <w:r w:rsidR="00C76E71">
              <w:rPr>
                <w:noProof/>
                <w:webHidden/>
              </w:rPr>
              <w:t>8</w:t>
            </w:r>
            <w:r w:rsidR="006459B4">
              <w:rPr>
                <w:noProof/>
                <w:webHidden/>
              </w:rPr>
              <w:fldChar w:fldCharType="end"/>
            </w:r>
          </w:hyperlink>
        </w:p>
        <w:p w:rsidR="007C3EEC" w:rsidRDefault="007C3EEC">
          <w:r>
            <w:rPr>
              <w:b/>
              <w:bCs/>
              <w:noProof/>
            </w:rPr>
            <w:fldChar w:fldCharType="end"/>
          </w:r>
        </w:p>
      </w:sdtContent>
    </w:sdt>
    <w:p w:rsidR="00D71113" w:rsidRDefault="00D71113" w:rsidP="002A5E46">
      <w:pPr>
        <w:pStyle w:val="Heading2"/>
        <w:rPr>
          <w:rFonts w:eastAsia="Times New Roman"/>
          <w:lang w:eastAsia="zh-CN"/>
        </w:rPr>
      </w:pPr>
    </w:p>
    <w:p w:rsidR="00E93390" w:rsidRDefault="00E93390" w:rsidP="00E93390">
      <w:pPr>
        <w:rPr>
          <w:lang w:eastAsia="zh-CN"/>
        </w:rPr>
      </w:pPr>
    </w:p>
    <w:p w:rsidR="00E93390" w:rsidRDefault="00E93390" w:rsidP="00E93390">
      <w:pPr>
        <w:rPr>
          <w:lang w:eastAsia="zh-CN"/>
        </w:rPr>
      </w:pPr>
    </w:p>
    <w:p w:rsidR="00E93390" w:rsidRDefault="00E93390" w:rsidP="00E93390">
      <w:pPr>
        <w:rPr>
          <w:lang w:eastAsia="zh-CN"/>
        </w:rPr>
      </w:pPr>
    </w:p>
    <w:p w:rsidR="00E93390" w:rsidRPr="00E93390" w:rsidRDefault="00E93390" w:rsidP="00E93390">
      <w:pPr>
        <w:rPr>
          <w:lang w:eastAsia="zh-CN"/>
        </w:rPr>
      </w:pPr>
    </w:p>
    <w:p w:rsidR="00D71113" w:rsidRDefault="00D71113" w:rsidP="002A5E46">
      <w:pPr>
        <w:pStyle w:val="Heading2"/>
        <w:rPr>
          <w:rFonts w:eastAsia="Times New Roman"/>
          <w:lang w:eastAsia="zh-CN"/>
        </w:rPr>
      </w:pPr>
    </w:p>
    <w:p w:rsidR="00D71113" w:rsidRDefault="00D71113" w:rsidP="002A5E46">
      <w:pPr>
        <w:pStyle w:val="Heading2"/>
        <w:rPr>
          <w:rFonts w:eastAsia="Times New Roman"/>
          <w:lang w:eastAsia="zh-CN"/>
        </w:rPr>
      </w:pPr>
    </w:p>
    <w:p w:rsidR="00E93390" w:rsidRPr="00E93390" w:rsidRDefault="00E93390" w:rsidP="00E93390">
      <w:pPr>
        <w:rPr>
          <w:lang w:eastAsia="zh-CN"/>
        </w:rPr>
      </w:pPr>
    </w:p>
    <w:p w:rsidR="00D71113" w:rsidRDefault="00D71113" w:rsidP="002A5E46">
      <w:pPr>
        <w:pStyle w:val="Heading2"/>
        <w:rPr>
          <w:rFonts w:eastAsia="Times New Roman"/>
          <w:lang w:eastAsia="zh-CN"/>
        </w:rPr>
      </w:pPr>
    </w:p>
    <w:p w:rsidR="00466578" w:rsidRDefault="00466578" w:rsidP="002A5E46">
      <w:pPr>
        <w:pStyle w:val="Heading2"/>
        <w:rPr>
          <w:rFonts w:eastAsia="Times New Roman"/>
          <w:lang w:eastAsia="zh-CN"/>
        </w:rPr>
      </w:pPr>
    </w:p>
    <w:p w:rsidR="00B411B1" w:rsidRDefault="00B411B1" w:rsidP="00B411B1">
      <w:pPr>
        <w:rPr>
          <w:lang w:eastAsia="zh-CN"/>
        </w:rPr>
      </w:pPr>
    </w:p>
    <w:p w:rsidR="00B411B1" w:rsidRPr="00B411B1" w:rsidRDefault="00B411B1" w:rsidP="00B411B1">
      <w:pPr>
        <w:rPr>
          <w:lang w:eastAsia="zh-CN"/>
        </w:rPr>
      </w:pPr>
    </w:p>
    <w:p w:rsidR="00934473" w:rsidRPr="00934473" w:rsidRDefault="00934473" w:rsidP="00934473">
      <w:pPr>
        <w:rPr>
          <w:lang w:eastAsia="zh-CN"/>
        </w:rPr>
      </w:pPr>
    </w:p>
    <w:p w:rsidR="002A5E46" w:rsidRPr="00B411B1" w:rsidRDefault="00D71113" w:rsidP="00B411B1">
      <w:pPr>
        <w:pStyle w:val="Heading2"/>
      </w:pPr>
      <w:bookmarkStart w:id="1" w:name="_Toc413879492"/>
      <w:r w:rsidRPr="00B411B1">
        <w:lastRenderedPageBreak/>
        <w:t>Ab</w:t>
      </w:r>
      <w:r w:rsidR="002A5E46" w:rsidRPr="00B411B1">
        <w:t>out Queenslanders with Disability Network (QDN)</w:t>
      </w:r>
      <w:bookmarkEnd w:id="0"/>
      <w:bookmarkEnd w:id="1"/>
    </w:p>
    <w:p w:rsidR="004130D0" w:rsidRDefault="002A5E46" w:rsidP="002A5E46">
      <w:pPr>
        <w:spacing w:after="0" w:line="240" w:lineRule="auto"/>
        <w:rPr>
          <w:rFonts w:eastAsia="SimSun" w:cs="Times New Roman"/>
          <w:szCs w:val="24"/>
          <w:lang w:eastAsia="zh-CN"/>
        </w:rPr>
      </w:pPr>
      <w:r w:rsidRPr="00533E28">
        <w:rPr>
          <w:rFonts w:eastAsia="SimSun" w:cs="Times New Roman"/>
          <w:szCs w:val="24"/>
          <w:lang w:eastAsia="zh-CN"/>
        </w:rPr>
        <w:t xml:space="preserve">QDN </w:t>
      </w:r>
      <w:r w:rsidR="004130D0">
        <w:rPr>
          <w:rFonts w:eastAsia="SimSun" w:cs="Times New Roman"/>
          <w:szCs w:val="24"/>
          <w:lang w:eastAsia="zh-CN"/>
        </w:rPr>
        <w:t xml:space="preserve">is an organisation </w:t>
      </w:r>
      <w:r w:rsidRPr="00533E28">
        <w:rPr>
          <w:rFonts w:eastAsia="SimSun" w:cs="Times New Roman"/>
          <w:szCs w:val="24"/>
          <w:lang w:eastAsia="zh-CN"/>
        </w:rPr>
        <w:t>of, for,</w:t>
      </w:r>
      <w:r w:rsidR="00466578">
        <w:rPr>
          <w:rFonts w:eastAsia="SimSun" w:cs="Times New Roman"/>
          <w:szCs w:val="24"/>
          <w:lang w:eastAsia="zh-CN"/>
        </w:rPr>
        <w:t xml:space="preserve">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2A5E46" w:rsidRPr="00533E28" w:rsidRDefault="002A5E46" w:rsidP="002A5E46">
      <w:pPr>
        <w:spacing w:after="0" w:line="240" w:lineRule="auto"/>
        <w:rPr>
          <w:rFonts w:eastAsia="SimSun" w:cs="Times New Roman"/>
          <w:szCs w:val="24"/>
          <w:lang w:eastAsia="zh-CN"/>
        </w:rPr>
      </w:pPr>
      <w:r>
        <w:rPr>
          <w:rFonts w:eastAsia="SimSun" w:cs="Times New Roman"/>
          <w:szCs w:val="24"/>
          <w:lang w:eastAsia="zh-CN"/>
        </w:rPr>
        <w:t>QDN has over 700 members across Queensland. All of QDN’</w:t>
      </w:r>
      <w:bookmarkStart w:id="2" w:name="_GoBack"/>
      <w:bookmarkEnd w:id="2"/>
      <w:r>
        <w:rPr>
          <w:rFonts w:eastAsia="SimSun" w:cs="Times New Roman"/>
          <w:szCs w:val="24"/>
          <w:lang w:eastAsia="zh-CN"/>
        </w:rPr>
        <w:t>s members are people with disability.</w:t>
      </w:r>
    </w:p>
    <w:p w:rsidR="002A5E46" w:rsidRPr="00533E28" w:rsidRDefault="002A5E46" w:rsidP="002A5E46">
      <w:pPr>
        <w:pStyle w:val="Heading2"/>
        <w:rPr>
          <w:rFonts w:eastAsia="Times New Roman"/>
          <w:lang w:eastAsia="zh-CN"/>
        </w:rPr>
      </w:pPr>
      <w:bookmarkStart w:id="3" w:name="_Toc273107840"/>
      <w:bookmarkStart w:id="4" w:name="_Toc346890373"/>
      <w:bookmarkStart w:id="5" w:name="_Toc363828327"/>
      <w:bookmarkStart w:id="6" w:name="_Toc413879493"/>
      <w:r w:rsidRPr="00533E28">
        <w:rPr>
          <w:rFonts w:eastAsia="Times New Roman"/>
          <w:lang w:eastAsia="zh-CN"/>
        </w:rPr>
        <w:t>Val</w:t>
      </w:r>
      <w:r>
        <w:rPr>
          <w:rFonts w:eastAsia="Times New Roman"/>
          <w:lang w:eastAsia="zh-CN"/>
        </w:rPr>
        <w:t xml:space="preserve">ue Statement on </w:t>
      </w:r>
      <w:r w:rsidRPr="00533E28">
        <w:rPr>
          <w:rFonts w:eastAsia="Times New Roman"/>
          <w:lang w:eastAsia="zh-CN"/>
        </w:rPr>
        <w:t>People with Disability</w:t>
      </w:r>
      <w:bookmarkEnd w:id="3"/>
      <w:bookmarkEnd w:id="4"/>
      <w:bookmarkEnd w:id="5"/>
      <w:bookmarkEnd w:id="6"/>
    </w:p>
    <w:p w:rsidR="002A5E46" w:rsidRPr="00533E28" w:rsidRDefault="004130D0" w:rsidP="002A5E46">
      <w:pPr>
        <w:rPr>
          <w:lang w:eastAsia="zh-CN"/>
        </w:rPr>
      </w:pPr>
      <w:r>
        <w:rPr>
          <w:lang w:eastAsia="zh-CN"/>
        </w:rPr>
        <w:t xml:space="preserve">QDN’s work in providing feedback and input into systemic policy issues is based upon the organisations core values and </w:t>
      </w:r>
      <w:r w:rsidR="002A5E46" w:rsidRPr="00533E28">
        <w:rPr>
          <w:lang w:eastAsia="zh-CN"/>
        </w:rPr>
        <w:t>the place of people with disability in an inclusive, Australian society.</w:t>
      </w:r>
    </w:p>
    <w:p w:rsidR="002A5E46" w:rsidRPr="00533E28" w:rsidRDefault="002A5E46" w:rsidP="002A5E46">
      <w:pPr>
        <w:spacing w:after="0" w:line="240" w:lineRule="auto"/>
        <w:rPr>
          <w:rFonts w:eastAsia="SimSun" w:cs="Arial"/>
          <w:szCs w:val="24"/>
          <w:lang w:eastAsia="zh-CN"/>
        </w:rPr>
      </w:pPr>
      <w:r w:rsidRPr="00533E28">
        <w:rPr>
          <w:rFonts w:eastAsia="SimSun" w:cs="Arial"/>
          <w:szCs w:val="24"/>
          <w:lang w:eastAsia="zh-CN"/>
        </w:rPr>
        <w:t>QDN believes that:</w:t>
      </w:r>
    </w:p>
    <w:p w:rsidR="002A5E46" w:rsidRPr="00533E28" w:rsidRDefault="002A5E46" w:rsidP="002A5E46">
      <w:pPr>
        <w:numPr>
          <w:ilvl w:val="0"/>
          <w:numId w:val="2"/>
        </w:numPr>
        <w:spacing w:after="20" w:line="240" w:lineRule="auto"/>
        <w:ind w:left="714" w:hanging="357"/>
        <w:rPr>
          <w:rFonts w:eastAsia="SimSun" w:cs="Times New Roman"/>
          <w:szCs w:val="24"/>
          <w:lang w:eastAsia="zh-CN"/>
        </w:rPr>
      </w:pPr>
      <w:r w:rsidRPr="00533E28">
        <w:rPr>
          <w:rFonts w:eastAsia="SimSun" w:cs="Times New Roman"/>
          <w:szCs w:val="24"/>
          <w:lang w:eastAsia="zh-CN"/>
        </w:rPr>
        <w:t>All people with disability have a right to a place in the community and contributions to make to community. This is as empowered, free citizens who are as valued, present, participating and welcomed as members of any dynamic and diverse society.</w:t>
      </w:r>
    </w:p>
    <w:p w:rsidR="002A5E46" w:rsidRPr="00533E28" w:rsidRDefault="002A5E46" w:rsidP="002A5E46">
      <w:pPr>
        <w:numPr>
          <w:ilvl w:val="0"/>
          <w:numId w:val="2"/>
        </w:numPr>
        <w:spacing w:after="20" w:line="240" w:lineRule="auto"/>
        <w:ind w:left="714" w:hanging="357"/>
        <w:rPr>
          <w:rFonts w:eastAsia="SimSun" w:cs="Times New Roman"/>
          <w:szCs w:val="24"/>
          <w:lang w:eastAsia="zh-CN"/>
        </w:rPr>
      </w:pPr>
      <w:r w:rsidRPr="00533E28">
        <w:rPr>
          <w:rFonts w:eastAsia="SimSun" w:cs="Times New Roman"/>
          <w:szCs w:val="24"/>
          <w:lang w:eastAsia="zh-CN"/>
        </w:rPr>
        <w:t>The place of people with disability in the community is not just about people with disability having a house in the community. The crux of the issue 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2A5E46" w:rsidRPr="00533E28" w:rsidRDefault="002A5E46" w:rsidP="002A5E46">
      <w:pPr>
        <w:numPr>
          <w:ilvl w:val="0"/>
          <w:numId w:val="2"/>
        </w:numPr>
        <w:spacing w:after="20" w:line="240" w:lineRule="auto"/>
        <w:ind w:left="714" w:hanging="357"/>
        <w:rPr>
          <w:rFonts w:eastAsia="SimSun" w:cs="Times New Roman"/>
          <w:szCs w:val="24"/>
          <w:lang w:eastAsia="zh-CN"/>
        </w:rPr>
      </w:pPr>
      <w:r w:rsidRPr="00533E28">
        <w:rPr>
          <w:rFonts w:eastAsia="SimSun" w:cs="Times New Roman"/>
          <w:szCs w:val="24"/>
          <w:lang w:eastAsia="zh-CN"/>
        </w:rPr>
        <w:t>Culturally and historically, people with disability are not afforded the same value, opportunities or access to community life.</w:t>
      </w:r>
    </w:p>
    <w:p w:rsidR="002A5E46" w:rsidRPr="00533E28" w:rsidRDefault="002A5E46" w:rsidP="002A5E46">
      <w:pPr>
        <w:numPr>
          <w:ilvl w:val="0"/>
          <w:numId w:val="2"/>
        </w:numPr>
        <w:spacing w:after="20" w:line="240" w:lineRule="auto"/>
        <w:ind w:left="714" w:hanging="357"/>
        <w:rPr>
          <w:rFonts w:eastAsia="SimSun" w:cs="Times New Roman"/>
          <w:szCs w:val="24"/>
          <w:lang w:eastAsia="zh-CN"/>
        </w:rPr>
      </w:pPr>
      <w:r w:rsidRPr="00533E28">
        <w:rPr>
          <w:rFonts w:eastAsia="SimSun" w:cs="Times New Roman"/>
          <w:szCs w:val="24"/>
          <w:lang w:eastAsia="zh-CN"/>
        </w:rPr>
        <w:t xml:space="preserve">Any inclusion in community for people with disability is conditional and vulnerable to withdrawal. </w:t>
      </w:r>
    </w:p>
    <w:p w:rsidR="002A5E46" w:rsidRPr="00533E28" w:rsidRDefault="002A5E46" w:rsidP="002A5E46">
      <w:pPr>
        <w:numPr>
          <w:ilvl w:val="0"/>
          <w:numId w:val="2"/>
        </w:numPr>
        <w:spacing w:after="20" w:line="240" w:lineRule="auto"/>
        <w:ind w:left="714" w:hanging="357"/>
        <w:rPr>
          <w:rFonts w:eastAsia="SimSun" w:cs="Times New Roman"/>
          <w:szCs w:val="24"/>
          <w:lang w:eastAsia="zh-CN"/>
        </w:rPr>
      </w:pPr>
      <w:r w:rsidRPr="00533E28">
        <w:rPr>
          <w:rFonts w:eastAsia="SimSun" w:cs="Times New Roman"/>
          <w:szCs w:val="24"/>
          <w:lang w:eastAsia="zh-CN"/>
        </w:rPr>
        <w:t>Many people with disability in Queensland are excluded from the most basic experiences of ordinary lives.</w:t>
      </w:r>
    </w:p>
    <w:p w:rsidR="002A5E46" w:rsidRPr="00533E28" w:rsidRDefault="002A5E46" w:rsidP="002A5E46">
      <w:pPr>
        <w:numPr>
          <w:ilvl w:val="0"/>
          <w:numId w:val="2"/>
        </w:numPr>
        <w:spacing w:after="20" w:line="240" w:lineRule="auto"/>
        <w:ind w:left="714" w:hanging="357"/>
        <w:rPr>
          <w:rFonts w:eastAsia="SimSun" w:cs="Times New Roman"/>
          <w:szCs w:val="24"/>
          <w:lang w:eastAsia="zh-CN"/>
        </w:rPr>
      </w:pPr>
      <w:r w:rsidRPr="00533E28">
        <w:rPr>
          <w:rFonts w:eastAsia="SimSun" w:cs="Times New Roman"/>
          <w:szCs w:val="24"/>
          <w:lang w:eastAsia="zh-CN"/>
        </w:rPr>
        <w:t>Current exclusionary practices are unacceptable and must be challenged.</w:t>
      </w:r>
    </w:p>
    <w:p w:rsidR="002A5E46" w:rsidRPr="00533E28" w:rsidRDefault="002A5E46" w:rsidP="002A5E46">
      <w:pPr>
        <w:numPr>
          <w:ilvl w:val="0"/>
          <w:numId w:val="2"/>
        </w:numPr>
        <w:spacing w:after="20" w:line="240" w:lineRule="auto"/>
        <w:ind w:left="714" w:hanging="357"/>
        <w:rPr>
          <w:rFonts w:eastAsia="SimSun" w:cs="Times New Roman"/>
          <w:szCs w:val="24"/>
          <w:lang w:eastAsia="zh-CN"/>
        </w:rPr>
      </w:pPr>
      <w:r w:rsidRPr="00533E28">
        <w:rPr>
          <w:rFonts w:eastAsia="SimSun" w:cs="Times New Roman"/>
          <w:szCs w:val="24"/>
          <w:lang w:eastAsia="zh-CN"/>
        </w:rPr>
        <w:t>These issues affect not only people with disability but the whole community.</w:t>
      </w:r>
    </w:p>
    <w:p w:rsidR="002A5E46" w:rsidRPr="00533E28" w:rsidRDefault="002A5E46" w:rsidP="002A5E46">
      <w:pPr>
        <w:numPr>
          <w:ilvl w:val="0"/>
          <w:numId w:val="2"/>
        </w:numPr>
        <w:spacing w:after="20" w:line="240" w:lineRule="auto"/>
        <w:ind w:left="714" w:hanging="357"/>
        <w:rPr>
          <w:rFonts w:eastAsia="SimSun" w:cs="Times New Roman"/>
          <w:szCs w:val="24"/>
          <w:lang w:eastAsia="zh-CN"/>
        </w:rPr>
      </w:pPr>
      <w:r w:rsidRPr="00533E28">
        <w:rPr>
          <w:rFonts w:eastAsia="SimSun" w:cs="Times New Roman"/>
          <w:szCs w:val="24"/>
          <w:lang w:eastAsia="zh-CN"/>
        </w:rPr>
        <w:t>The responsibility is shared. It lies within government (federal, state and local) and the community at large, to ensure that people with disability have a place and are resourced to belong in community.</w:t>
      </w:r>
    </w:p>
    <w:p w:rsidR="00D71113" w:rsidRDefault="00D71113" w:rsidP="00D71113">
      <w:pPr>
        <w:pStyle w:val="Heading2"/>
      </w:pPr>
      <w:bookmarkStart w:id="7" w:name="_Toc413879494"/>
      <w:r>
        <w:t>Introduction</w:t>
      </w:r>
      <w:bookmarkEnd w:id="7"/>
    </w:p>
    <w:p w:rsidR="008D0A83" w:rsidRDefault="00D71113" w:rsidP="008D0A83">
      <w:r>
        <w:t xml:space="preserve">QDN welcomes the </w:t>
      </w:r>
      <w:r w:rsidR="004130D0">
        <w:t xml:space="preserve">draft framework for </w:t>
      </w:r>
      <w:r w:rsidR="00466578">
        <w:t>Information</w:t>
      </w:r>
      <w:r w:rsidR="004130D0">
        <w:t>, Linkages and Capacity Building (ILC) formerly known as Tier 2, in the National Disability Insurance Scheme (NDIS)</w:t>
      </w:r>
      <w:r w:rsidR="008D0A83">
        <w:t xml:space="preserve"> and the opportunity to provide feedback</w:t>
      </w:r>
      <w:r w:rsidR="004130D0">
        <w:t xml:space="preserve">. </w:t>
      </w:r>
    </w:p>
    <w:p w:rsidR="00466578" w:rsidRDefault="00466578" w:rsidP="006B7C9C">
      <w:pPr>
        <w:pStyle w:val="Heading2"/>
        <w:rPr>
          <w:rFonts w:eastAsia="Times New Roman"/>
          <w:lang w:val="en" w:eastAsia="en-AU"/>
        </w:rPr>
      </w:pPr>
      <w:bookmarkStart w:id="8" w:name="_Toc413879495"/>
      <w:r w:rsidRPr="008D0A83">
        <w:rPr>
          <w:rFonts w:eastAsia="Times New Roman"/>
          <w:lang w:val="en" w:eastAsia="en-AU"/>
        </w:rPr>
        <w:t>What are the most important elements of ILC?</w:t>
      </w:r>
      <w:bookmarkEnd w:id="8"/>
    </w:p>
    <w:p w:rsidR="00A84675" w:rsidRDefault="00A84675" w:rsidP="00CA5D39">
      <w:r>
        <w:t xml:space="preserve">QDN believes in </w:t>
      </w:r>
      <w:r w:rsidR="008D0A83">
        <w:t xml:space="preserve">an inclusive society </w:t>
      </w:r>
      <w:r>
        <w:t>where</w:t>
      </w:r>
      <w:r w:rsidR="008D0A83">
        <w:t xml:space="preserve"> people with disability </w:t>
      </w:r>
      <w:r>
        <w:t xml:space="preserve">live as valued members, </w:t>
      </w:r>
      <w:r w:rsidR="008D0A83">
        <w:t>fully particip</w:t>
      </w:r>
      <w:r>
        <w:t>ating</w:t>
      </w:r>
      <w:r w:rsidR="008D0A83">
        <w:t xml:space="preserve"> socially and economically </w:t>
      </w:r>
      <w:r>
        <w:t xml:space="preserve">in their communities. The NDIS provides key strategic and operational frameworks </w:t>
      </w:r>
      <w:r w:rsidR="00CA5D39">
        <w:t xml:space="preserve">that </w:t>
      </w:r>
      <w:r>
        <w:t xml:space="preserve">build the capacity of </w:t>
      </w:r>
      <w:r>
        <w:lastRenderedPageBreak/>
        <w:t xml:space="preserve">individuals and community to better include and support people with disability, and also deliver the required specialists individual supports to meet individual needs. </w:t>
      </w:r>
    </w:p>
    <w:p w:rsidR="00CA5D39" w:rsidRDefault="00CA5D39" w:rsidP="00CA5D39">
      <w:r>
        <w:t xml:space="preserve">The societal change needed to build inclusive communities that enable and facilitate the social and economic participation of people with disability and their families and carers will be greatly linked with the core functions of ILC. </w:t>
      </w:r>
    </w:p>
    <w:p w:rsidR="00A84675" w:rsidRDefault="00A84675" w:rsidP="008D0A83">
      <w:r>
        <w:t xml:space="preserve">Consistent with the National Disability Strategy, </w:t>
      </w:r>
      <w:r w:rsidR="00CA5D39">
        <w:t xml:space="preserve">the key functions of the ILC will support building inclusive and accessible communities, economic security, personal and community support, early intervention support which assist and develop learning and skills, integration with mainstream services including health system that will enhance the health and well-being of people with disability. </w:t>
      </w:r>
    </w:p>
    <w:p w:rsidR="005A5933" w:rsidRDefault="005A5933" w:rsidP="008D0A83">
      <w:r>
        <w:t xml:space="preserve">Safeguards and accountability are important functions of the NDIS, and QDN believes that it is essential that adequate safeguards are in place across all </w:t>
      </w:r>
      <w:r w:rsidR="00980F15">
        <w:t>sections</w:t>
      </w:r>
      <w:r>
        <w:t xml:space="preserve"> of the scheme to ensure the rights of individuals are protected, and that people do not fall through the gaps and experience greater disadvantage because of their disability. </w:t>
      </w:r>
    </w:p>
    <w:p w:rsidR="00CA5D39" w:rsidRDefault="00CA5D39" w:rsidP="00CA5D39">
      <w:r>
        <w:t>Sustainability of the NDIS will be greatly reliant on integrated systems, across community, mainstream and specialist disability services. Central to this is successful implementation lies in the achievement of the outcomes of ILC in building:</w:t>
      </w:r>
    </w:p>
    <w:p w:rsidR="00CA5D39" w:rsidRDefault="00CA5D39" w:rsidP="00CA5D39">
      <w:pPr>
        <w:pStyle w:val="ListParagraph"/>
        <w:numPr>
          <w:ilvl w:val="0"/>
          <w:numId w:val="5"/>
        </w:numPr>
      </w:pPr>
      <w:r>
        <w:t>Well-informed knowledge networks within communities</w:t>
      </w:r>
    </w:p>
    <w:p w:rsidR="00CA5D39" w:rsidRDefault="00CA5D39" w:rsidP="00CA5D39">
      <w:pPr>
        <w:pStyle w:val="ListParagraph"/>
        <w:numPr>
          <w:ilvl w:val="0"/>
          <w:numId w:val="5"/>
        </w:numPr>
      </w:pPr>
      <w:r>
        <w:t xml:space="preserve">Individual capacity of people with disability and their families </w:t>
      </w:r>
    </w:p>
    <w:p w:rsidR="00CA5D39" w:rsidRDefault="00CA5D39" w:rsidP="00CA5D39">
      <w:pPr>
        <w:pStyle w:val="ListParagraph"/>
        <w:numPr>
          <w:ilvl w:val="0"/>
          <w:numId w:val="5"/>
        </w:numPr>
      </w:pPr>
      <w:r>
        <w:t xml:space="preserve">Peer communities of interest to facilitate knowledge sharing </w:t>
      </w:r>
    </w:p>
    <w:p w:rsidR="00CA5D39" w:rsidRDefault="00CA5D39" w:rsidP="00CA5D39">
      <w:pPr>
        <w:pStyle w:val="ListParagraph"/>
        <w:numPr>
          <w:ilvl w:val="0"/>
          <w:numId w:val="5"/>
        </w:numPr>
      </w:pPr>
      <w:r>
        <w:t xml:space="preserve">strong responsive community and mainstream services </w:t>
      </w:r>
    </w:p>
    <w:p w:rsidR="00CA5D39" w:rsidRDefault="00CA5D39" w:rsidP="00CA5D39">
      <w:pPr>
        <w:pStyle w:val="ListParagraph"/>
        <w:numPr>
          <w:ilvl w:val="0"/>
          <w:numId w:val="5"/>
        </w:numPr>
      </w:pPr>
      <w:r>
        <w:t xml:space="preserve">social capital within local communities. </w:t>
      </w:r>
    </w:p>
    <w:p w:rsidR="00CA5D39" w:rsidRDefault="00CA5D39" w:rsidP="00CA5D39">
      <w:r>
        <w:t xml:space="preserve">QDN believes that this will require locally based and locally driven responses that </w:t>
      </w:r>
      <w:r w:rsidR="00BE5685">
        <w:t xml:space="preserve">are consumer led and </w:t>
      </w:r>
      <w:r>
        <w:t xml:space="preserve">look at what exists within each community, where its strengths lie, its social capital and build solutions that create accessible and inclusive communities. Key to this is the integration and collaboration across all parts of the community, including people with disability, industry, government and business. </w:t>
      </w:r>
    </w:p>
    <w:p w:rsidR="0066367A" w:rsidRDefault="0066367A" w:rsidP="00CA5D39">
      <w:r>
        <w:t>QDN strongly support the role of independent and systems advocacy in the ILC framework. Ensuring that the individual and collective voice of people with disability is heard, listened to and acted upon in a productive and proactive way is vital to ensuring service providers and mainstream services are continually challenged to improve through constructive and independent feedback. QDN believes that there are many organisations that currently for fill this role and must be supported to do so into the future in order to ensure people with disability have a strong</w:t>
      </w:r>
      <w:r w:rsidR="00C4491A">
        <w:t>, thoughtful and informed voice</w:t>
      </w:r>
      <w:r>
        <w:t xml:space="preserve"> to develop more inclusive communities, </w:t>
      </w:r>
      <w:r w:rsidR="00C4491A">
        <w:t xml:space="preserve">constructively </w:t>
      </w:r>
      <w:r>
        <w:t xml:space="preserve">influencing government and </w:t>
      </w:r>
      <w:r w:rsidR="00C4491A">
        <w:t>ensure people with disability are given a voice in decisions that effect their lives.</w:t>
      </w:r>
    </w:p>
    <w:p w:rsidR="00CA5D39" w:rsidRDefault="00CA5D39" w:rsidP="006B7C9C">
      <w:pPr>
        <w:pStyle w:val="Heading2"/>
      </w:pPr>
      <w:bookmarkStart w:id="9" w:name="_Toc413879496"/>
      <w:r>
        <w:lastRenderedPageBreak/>
        <w:t>What’s missing?</w:t>
      </w:r>
      <w:bookmarkEnd w:id="9"/>
    </w:p>
    <w:p w:rsidR="00BE5685" w:rsidRDefault="00BE5685" w:rsidP="00BE5685">
      <w:r>
        <w:t>QDN recognises that there are people with disability who members of our community who experience a double disadvantage and heightened vulnerability related to their cultural background, their gender, their cognitive abilities, mental illness,</w:t>
      </w:r>
      <w:r w:rsidR="00980F15">
        <w:t xml:space="preserve"> their age and</w:t>
      </w:r>
      <w:r>
        <w:t xml:space="preserve"> where they live. </w:t>
      </w:r>
    </w:p>
    <w:p w:rsidR="00BE5685" w:rsidRDefault="00BE5685" w:rsidP="00BE5685">
      <w:r>
        <w:t xml:space="preserve">QDN therefore identifies that specific strategies that recognise the double disadvantage and marginalisation that different groups experience is essential to ensuring appropriate implementation of capacity building for individuals and communities that delivers on the goals of the NDIS and other policy frameworks and programs. </w:t>
      </w:r>
    </w:p>
    <w:p w:rsidR="00BE5685" w:rsidRDefault="00BE5685" w:rsidP="00BE5685">
      <w:r>
        <w:t xml:space="preserve">QDN supports the development of the following specific strategies </w:t>
      </w:r>
      <w:r w:rsidR="005A5933">
        <w:t xml:space="preserve">within the framework of ILC </w:t>
      </w:r>
      <w:r>
        <w:t xml:space="preserve">focused on people with disability who identify as: </w:t>
      </w:r>
    </w:p>
    <w:p w:rsidR="00BE5685" w:rsidRDefault="00BE5685" w:rsidP="00BE5685">
      <w:pPr>
        <w:pStyle w:val="ListParagraph"/>
        <w:numPr>
          <w:ilvl w:val="0"/>
          <w:numId w:val="10"/>
        </w:numPr>
      </w:pPr>
      <w:r>
        <w:t>from Aboriginal and Torres Strait Islander background</w:t>
      </w:r>
    </w:p>
    <w:p w:rsidR="00BE5685" w:rsidRDefault="00BE5685" w:rsidP="00BE5685">
      <w:pPr>
        <w:pStyle w:val="ListParagraph"/>
        <w:numPr>
          <w:ilvl w:val="0"/>
          <w:numId w:val="10"/>
        </w:numPr>
      </w:pPr>
      <w:r>
        <w:t>from Culturally and linguistically diverse backgrounds</w:t>
      </w:r>
    </w:p>
    <w:p w:rsidR="00BE5685" w:rsidRDefault="00BE5685" w:rsidP="00BE5685">
      <w:pPr>
        <w:pStyle w:val="ListParagraph"/>
        <w:numPr>
          <w:ilvl w:val="0"/>
          <w:numId w:val="10"/>
        </w:numPr>
      </w:pPr>
      <w:r>
        <w:t xml:space="preserve">Women </w:t>
      </w:r>
    </w:p>
    <w:p w:rsidR="00BE5685" w:rsidRDefault="00BE5685" w:rsidP="00BE5685">
      <w:pPr>
        <w:pStyle w:val="ListParagraph"/>
        <w:numPr>
          <w:ilvl w:val="0"/>
          <w:numId w:val="10"/>
        </w:numPr>
      </w:pPr>
      <w:r>
        <w:t>Having cognitive, intellectual or learning disability</w:t>
      </w:r>
    </w:p>
    <w:p w:rsidR="00BE5685" w:rsidRDefault="00BE5685" w:rsidP="00BE5685">
      <w:pPr>
        <w:pStyle w:val="ListParagraph"/>
        <w:numPr>
          <w:ilvl w:val="0"/>
          <w:numId w:val="10"/>
        </w:numPr>
      </w:pPr>
      <w:r>
        <w:t>Having lived experience of mental illness</w:t>
      </w:r>
    </w:p>
    <w:p w:rsidR="00BE5685" w:rsidRDefault="00BE5685" w:rsidP="00BE5685">
      <w:pPr>
        <w:pStyle w:val="ListParagraph"/>
        <w:numPr>
          <w:ilvl w:val="0"/>
          <w:numId w:val="10"/>
        </w:numPr>
      </w:pPr>
      <w:r>
        <w:t>Lesbian, gay, bisexual and transgender</w:t>
      </w:r>
    </w:p>
    <w:p w:rsidR="00BE5685" w:rsidRDefault="00BE5685" w:rsidP="00BE5685">
      <w:pPr>
        <w:pStyle w:val="ListParagraph"/>
        <w:numPr>
          <w:ilvl w:val="0"/>
          <w:numId w:val="10"/>
        </w:numPr>
      </w:pPr>
      <w:r>
        <w:t xml:space="preserve">Living in rural and remote </w:t>
      </w:r>
      <w:r w:rsidR="005A3967">
        <w:t xml:space="preserve">areas especially in Queensland.  These issues are similar in nature to those of the </w:t>
      </w:r>
      <w:r>
        <w:t xml:space="preserve">Northern Territory and Western Australia given the </w:t>
      </w:r>
      <w:r w:rsidR="005A3967">
        <w:t xml:space="preserve">diversity and  </w:t>
      </w:r>
      <w:r>
        <w:t xml:space="preserve">geographical challenges in these states, </w:t>
      </w:r>
    </w:p>
    <w:p w:rsidR="00980F15" w:rsidRDefault="00980F15" w:rsidP="00BE5685">
      <w:pPr>
        <w:pStyle w:val="ListParagraph"/>
        <w:numPr>
          <w:ilvl w:val="0"/>
          <w:numId w:val="10"/>
        </w:numPr>
      </w:pPr>
      <w:r>
        <w:t>Older Australians,</w:t>
      </w:r>
    </w:p>
    <w:p w:rsidR="00BE5685" w:rsidRDefault="00BE5685" w:rsidP="00BE5685">
      <w:pPr>
        <w:pStyle w:val="ListParagraph"/>
        <w:numPr>
          <w:ilvl w:val="0"/>
          <w:numId w:val="10"/>
        </w:numPr>
      </w:pPr>
      <w:r>
        <w:t xml:space="preserve">Living in institutional settings such as long stay health facilities. </w:t>
      </w:r>
    </w:p>
    <w:p w:rsidR="00BE5685" w:rsidRDefault="00BE5685" w:rsidP="00BE5685">
      <w:r>
        <w:t xml:space="preserve">It is essential that work </w:t>
      </w:r>
      <w:r w:rsidR="005A5933">
        <w:t xml:space="preserve">undertaken </w:t>
      </w:r>
      <w:r>
        <w:t xml:space="preserve">recognises and maps the formal and informal support networks and values the role that they play in people’s lives </w:t>
      </w:r>
      <w:r w:rsidR="005A5933">
        <w:t>in facilitating and supporting p</w:t>
      </w:r>
      <w:r>
        <w:t xml:space="preserve">articipation in community. Considerable knowledge and capacities exist already within communities, however, it is essential that the framework of ILC includes </w:t>
      </w:r>
      <w:r w:rsidR="005A5933">
        <w:t xml:space="preserve">a strengths-based </w:t>
      </w:r>
      <w:r>
        <w:t xml:space="preserve">approach to community development. </w:t>
      </w:r>
    </w:p>
    <w:p w:rsidR="00E35266" w:rsidRDefault="00E35266" w:rsidP="00BE5685">
      <w:r>
        <w:t xml:space="preserve">QDN also believes that an essential element of the success of the NDIS will involve building the capacity of all parts of the system and market to become adaptive living systems that can innovate, iterate and respond quickly. People with disability play a pivotal role in shaping and driving innovation. The core functions of the ILC will provide an important capacity building mechanism to foster and support consumer led innovation that drives quality improvement and delivers better outcomes people with disability. </w:t>
      </w:r>
    </w:p>
    <w:p w:rsidR="00BE5685" w:rsidRPr="00BE5685" w:rsidRDefault="00BE5685" w:rsidP="00BE5685">
      <w:r>
        <w:t xml:space="preserve">The provision of information is a service, and it not just about the distribution of written materials via print or online mechanisms. Sustainability of the scheme also relies on a considered and planned approach </w:t>
      </w:r>
      <w:r w:rsidR="005A5933">
        <w:t>recognising the long term view and work that resources</w:t>
      </w:r>
      <w:r>
        <w:t xml:space="preserve"> the act</w:t>
      </w:r>
      <w:r w:rsidR="005A5933">
        <w:t xml:space="preserve">ivities of capacity building along a continuum. </w:t>
      </w:r>
    </w:p>
    <w:p w:rsidR="00CA5D39" w:rsidRDefault="005A5933" w:rsidP="008D0A83">
      <w:r>
        <w:lastRenderedPageBreak/>
        <w:t xml:space="preserve">It is also essential that there are formal mechanisms in place for engagement with people with disability at individual, service and systemic levels to provide feedback and input to government to inform the policy, systems and service reforms and improvements.  </w:t>
      </w:r>
    </w:p>
    <w:p w:rsidR="00980F15" w:rsidRDefault="00980F15" w:rsidP="008D0A83">
      <w:r>
        <w:t xml:space="preserve">QDN also recognises a need to continue to provide ILC </w:t>
      </w:r>
      <w:r w:rsidR="00690A0B">
        <w:t xml:space="preserve">services to people as they age beyond 65 as the need for these services in no way diminishes as people move into this demographic. </w:t>
      </w:r>
    </w:p>
    <w:p w:rsidR="005A5933" w:rsidRPr="00264D55" w:rsidRDefault="005A5933" w:rsidP="006B7C9C">
      <w:pPr>
        <w:pStyle w:val="Heading2"/>
        <w:rPr>
          <w:rFonts w:eastAsia="Times New Roman"/>
          <w:lang w:val="en" w:eastAsia="en-AU"/>
        </w:rPr>
      </w:pPr>
      <w:bookmarkStart w:id="10" w:name="_Toc413879497"/>
      <w:r w:rsidRPr="00264D55">
        <w:rPr>
          <w:rFonts w:eastAsia="Times New Roman"/>
          <w:lang w:val="en" w:eastAsia="en-AU"/>
        </w:rPr>
        <w:t>How will we know the ILC streams are meeting their objectives/vision?</w:t>
      </w:r>
      <w:bookmarkEnd w:id="10"/>
    </w:p>
    <w:p w:rsidR="005A5933" w:rsidRDefault="00264D55" w:rsidP="008D0A83">
      <w:r>
        <w:t xml:space="preserve">In measuring the objectives and vision of the ILC, QDN believes it is essential that a social impact measurement framework is developed which enables a consistent approach across jurisdictions in line with a national scheme. An outcomes and social impact measurement will ensure we are measuring the key functions and outcomes related to capacity building that see an increase in inclusiveness, accessibility, integration, and social and economic participation of people with disability in their communities. </w:t>
      </w:r>
    </w:p>
    <w:p w:rsidR="00466578" w:rsidRDefault="00466578" w:rsidP="006B7C9C">
      <w:pPr>
        <w:pStyle w:val="Heading2"/>
        <w:rPr>
          <w:rFonts w:eastAsia="Times New Roman"/>
          <w:lang w:val="en" w:eastAsia="en-AU"/>
        </w:rPr>
      </w:pPr>
      <w:bookmarkStart w:id="11" w:name="_Toc413879498"/>
      <w:r w:rsidRPr="0046489B">
        <w:rPr>
          <w:rFonts w:eastAsia="Times New Roman"/>
          <w:lang w:val="en" w:eastAsia="en-AU"/>
        </w:rPr>
        <w:t>What would be the implementation challenges?</w:t>
      </w:r>
      <w:bookmarkEnd w:id="11"/>
    </w:p>
    <w:p w:rsidR="00264D55" w:rsidRDefault="00264D55" w:rsidP="00264D55">
      <w:pPr>
        <w:spacing w:before="100" w:beforeAutospacing="1" w:after="100" w:afterAutospacing="1" w:line="240" w:lineRule="auto"/>
        <w:ind w:left="360"/>
        <w:rPr>
          <w:rFonts w:eastAsia="Times New Roman" w:cs="Arial"/>
          <w:lang w:val="en" w:eastAsia="en-AU"/>
        </w:rPr>
      </w:pPr>
      <w:r>
        <w:rPr>
          <w:rFonts w:eastAsia="Times New Roman" w:cs="Arial"/>
          <w:lang w:val="en" w:eastAsia="en-AU"/>
        </w:rPr>
        <w:t xml:space="preserve">QDN identifies a number of key potential challenges in the implementation of the 5 core streams of service under ILC. These include: </w:t>
      </w:r>
    </w:p>
    <w:p w:rsidR="00264D55" w:rsidRDefault="00264D55" w:rsidP="00264D55">
      <w:pPr>
        <w:pStyle w:val="ListParagraph"/>
        <w:numPr>
          <w:ilvl w:val="0"/>
          <w:numId w:val="11"/>
        </w:numPr>
        <w:spacing w:before="100" w:beforeAutospacing="1" w:after="100" w:afterAutospacing="1" w:line="240" w:lineRule="auto"/>
        <w:rPr>
          <w:rFonts w:eastAsia="Times New Roman" w:cs="Arial"/>
          <w:lang w:val="en" w:eastAsia="en-AU"/>
        </w:rPr>
      </w:pPr>
      <w:r>
        <w:rPr>
          <w:rFonts w:eastAsia="Times New Roman" w:cs="Arial"/>
          <w:lang w:val="en" w:eastAsia="en-AU"/>
        </w:rPr>
        <w:t>Integration</w:t>
      </w:r>
      <w:r w:rsidR="00E35266">
        <w:rPr>
          <w:rFonts w:eastAsia="Times New Roman" w:cs="Arial"/>
          <w:lang w:val="en" w:eastAsia="en-AU"/>
        </w:rPr>
        <w:t xml:space="preserve">, coordination of services </w:t>
      </w:r>
      <w:r>
        <w:rPr>
          <w:rFonts w:eastAsia="Times New Roman" w:cs="Arial"/>
          <w:lang w:val="en" w:eastAsia="en-AU"/>
        </w:rPr>
        <w:t xml:space="preserve">and collaboration across government </w:t>
      </w:r>
      <w:r w:rsidR="00E35266">
        <w:rPr>
          <w:rFonts w:eastAsia="Times New Roman" w:cs="Arial"/>
          <w:lang w:val="en" w:eastAsia="en-AU"/>
        </w:rPr>
        <w:t>portfolios, industry, cross sector services</w:t>
      </w:r>
    </w:p>
    <w:p w:rsidR="00E35266" w:rsidRDefault="00E35266" w:rsidP="00264D55">
      <w:pPr>
        <w:pStyle w:val="ListParagraph"/>
        <w:numPr>
          <w:ilvl w:val="0"/>
          <w:numId w:val="11"/>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Building the capability of all parts of the community to work collaboratively to build and grow social capital and access the diversity of local communities. </w:t>
      </w:r>
    </w:p>
    <w:p w:rsidR="00E35266" w:rsidRDefault="00E476F1" w:rsidP="00264D55">
      <w:pPr>
        <w:pStyle w:val="ListParagraph"/>
        <w:numPr>
          <w:ilvl w:val="0"/>
          <w:numId w:val="11"/>
        </w:numPr>
        <w:spacing w:before="100" w:beforeAutospacing="1" w:after="100" w:afterAutospacing="1" w:line="240" w:lineRule="auto"/>
        <w:rPr>
          <w:rFonts w:eastAsia="Times New Roman" w:cs="Arial"/>
          <w:lang w:val="en" w:eastAsia="en-AU"/>
        </w:rPr>
      </w:pPr>
      <w:r>
        <w:rPr>
          <w:rFonts w:eastAsia="Times New Roman" w:cs="Arial"/>
          <w:lang w:val="en" w:eastAsia="en-AU"/>
        </w:rPr>
        <w:t>Being able to develop, implement and evaluate effective engagement with</w:t>
      </w:r>
      <w:r w:rsidR="00E35266">
        <w:rPr>
          <w:rFonts w:eastAsia="Times New Roman" w:cs="Arial"/>
          <w:lang w:val="en" w:eastAsia="en-AU"/>
        </w:rPr>
        <w:t xml:space="preserve"> marginalised groups such as people in boarding houses, regional and remote communities, people with intellectual and learning disabilities.</w:t>
      </w:r>
    </w:p>
    <w:p w:rsidR="00E35266" w:rsidRDefault="00E35266" w:rsidP="00264D55">
      <w:pPr>
        <w:pStyle w:val="ListParagraph"/>
        <w:numPr>
          <w:ilvl w:val="0"/>
          <w:numId w:val="11"/>
        </w:numPr>
        <w:spacing w:before="100" w:beforeAutospacing="1" w:after="100" w:afterAutospacing="1" w:line="240" w:lineRule="auto"/>
        <w:rPr>
          <w:rFonts w:eastAsia="Times New Roman" w:cs="Arial"/>
          <w:lang w:val="en" w:eastAsia="en-AU"/>
        </w:rPr>
      </w:pPr>
      <w:r>
        <w:rPr>
          <w:rFonts w:eastAsia="Times New Roman" w:cs="Arial"/>
          <w:lang w:val="en" w:eastAsia="en-AU"/>
        </w:rPr>
        <w:t>Ensuring consistency across jurisdictions</w:t>
      </w:r>
    </w:p>
    <w:p w:rsidR="00E35266" w:rsidRDefault="00E35266" w:rsidP="00264D55">
      <w:pPr>
        <w:pStyle w:val="ListParagraph"/>
        <w:numPr>
          <w:ilvl w:val="0"/>
          <w:numId w:val="11"/>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Geographical challenges of Queensland </w:t>
      </w:r>
    </w:p>
    <w:p w:rsidR="00E35266" w:rsidRDefault="00E35266" w:rsidP="00264D55">
      <w:pPr>
        <w:pStyle w:val="ListParagraph"/>
        <w:numPr>
          <w:ilvl w:val="0"/>
          <w:numId w:val="11"/>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Reducing opportunities </w:t>
      </w:r>
      <w:r w:rsidR="00E476F1">
        <w:rPr>
          <w:rFonts w:eastAsia="Times New Roman" w:cs="Arial"/>
          <w:lang w:val="en" w:eastAsia="en-AU"/>
        </w:rPr>
        <w:t xml:space="preserve">and risk </w:t>
      </w:r>
      <w:r>
        <w:rPr>
          <w:rFonts w:eastAsia="Times New Roman" w:cs="Arial"/>
          <w:lang w:val="en" w:eastAsia="en-AU"/>
        </w:rPr>
        <w:t xml:space="preserve">for duplication, </w:t>
      </w:r>
      <w:r w:rsidR="00E476F1">
        <w:rPr>
          <w:rFonts w:eastAsia="Times New Roman" w:cs="Arial"/>
          <w:lang w:val="en" w:eastAsia="en-AU"/>
        </w:rPr>
        <w:t xml:space="preserve">and inefficient use of resources in different locations, while recognising the need for locally driven and locally responsive strategies. </w:t>
      </w:r>
    </w:p>
    <w:p w:rsidR="00E476F1" w:rsidRDefault="00E476F1" w:rsidP="00264D55">
      <w:pPr>
        <w:pStyle w:val="ListParagraph"/>
        <w:numPr>
          <w:ilvl w:val="0"/>
          <w:numId w:val="11"/>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Creating and sustaining peer led networks and communities of interest that contribute to building inclusive communities. </w:t>
      </w:r>
    </w:p>
    <w:p w:rsidR="00E476F1" w:rsidRDefault="00E476F1" w:rsidP="00264D55">
      <w:pPr>
        <w:pStyle w:val="ListParagraph"/>
        <w:numPr>
          <w:ilvl w:val="0"/>
          <w:numId w:val="11"/>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Allocation of adequate resources that build sustainable outcomes. </w:t>
      </w:r>
    </w:p>
    <w:p w:rsidR="00E35266" w:rsidRPr="00E476F1" w:rsidRDefault="00E35266" w:rsidP="00E35266">
      <w:pPr>
        <w:pStyle w:val="ListParagraph"/>
        <w:numPr>
          <w:ilvl w:val="0"/>
          <w:numId w:val="11"/>
        </w:numPr>
        <w:spacing w:before="120" w:after="120" w:line="240" w:lineRule="auto"/>
        <w:rPr>
          <w:rFonts w:cs="Arial"/>
        </w:rPr>
      </w:pPr>
      <w:r w:rsidRPr="00E476F1">
        <w:rPr>
          <w:rFonts w:cs="Arial"/>
        </w:rPr>
        <w:t>Creating an interface that people can access and re-access in multiple formats – ie in person by visit or shop front, by phone, internet</w:t>
      </w:r>
    </w:p>
    <w:p w:rsidR="00466578" w:rsidRDefault="00466578" w:rsidP="006B7C9C">
      <w:pPr>
        <w:pStyle w:val="Heading2"/>
        <w:rPr>
          <w:rFonts w:eastAsia="Times New Roman"/>
          <w:lang w:val="en" w:eastAsia="en-AU"/>
        </w:rPr>
      </w:pPr>
      <w:bookmarkStart w:id="12" w:name="_Toc413879499"/>
      <w:r w:rsidRPr="0046489B">
        <w:rPr>
          <w:rFonts w:eastAsia="Times New Roman"/>
          <w:lang w:val="en" w:eastAsia="en-AU"/>
        </w:rPr>
        <w:lastRenderedPageBreak/>
        <w:t>Which aspects of a person’s life do you think ILC could have the greatest impact on?</w:t>
      </w:r>
      <w:bookmarkEnd w:id="12"/>
    </w:p>
    <w:p w:rsidR="00E476F1" w:rsidRDefault="00E476F1" w:rsidP="00E476F1">
      <w:pPr>
        <w:spacing w:before="100" w:beforeAutospacing="1" w:after="100" w:afterAutospacing="1" w:line="240" w:lineRule="auto"/>
        <w:ind w:left="360"/>
        <w:rPr>
          <w:rFonts w:eastAsia="Times New Roman" w:cs="Arial"/>
          <w:lang w:val="en" w:eastAsia="en-AU"/>
        </w:rPr>
      </w:pPr>
      <w:r>
        <w:rPr>
          <w:rFonts w:eastAsia="Times New Roman" w:cs="Arial"/>
          <w:lang w:val="en" w:eastAsia="en-AU"/>
        </w:rPr>
        <w:t xml:space="preserve">ILC will have impact at an individual, community and system levels which will enable the </w:t>
      </w:r>
      <w:r w:rsidR="006B7C9C">
        <w:rPr>
          <w:rFonts w:eastAsia="Times New Roman" w:cs="Arial"/>
          <w:lang w:val="en" w:eastAsia="en-AU"/>
        </w:rPr>
        <w:t>achievement</w:t>
      </w:r>
      <w:r>
        <w:rPr>
          <w:rFonts w:eastAsia="Times New Roman" w:cs="Arial"/>
          <w:lang w:val="en" w:eastAsia="en-AU"/>
        </w:rPr>
        <w:t xml:space="preserve"> of the core aims of the increased social and economic participation of people with disability in their communities. </w:t>
      </w:r>
    </w:p>
    <w:p w:rsidR="00E476F1" w:rsidRDefault="00E476F1" w:rsidP="00E476F1">
      <w:pPr>
        <w:spacing w:before="100" w:beforeAutospacing="1" w:after="100" w:afterAutospacing="1" w:line="240" w:lineRule="auto"/>
        <w:ind w:left="360"/>
        <w:rPr>
          <w:rFonts w:eastAsia="Times New Roman" w:cs="Arial"/>
          <w:lang w:val="en" w:eastAsia="en-AU"/>
        </w:rPr>
      </w:pPr>
      <w:r>
        <w:rPr>
          <w:rFonts w:eastAsia="Times New Roman" w:cs="Arial"/>
          <w:lang w:val="en" w:eastAsia="en-AU"/>
        </w:rPr>
        <w:t>At an individual level, ILC will build the capacity of individuals, increase their experience and improve outcomes in the areas of:</w:t>
      </w:r>
    </w:p>
    <w:p w:rsidR="00E476F1" w:rsidRDefault="00E476F1" w:rsidP="00E476F1">
      <w:pPr>
        <w:pStyle w:val="ListParagraph"/>
        <w:numPr>
          <w:ilvl w:val="0"/>
          <w:numId w:val="12"/>
        </w:numPr>
        <w:spacing w:before="100" w:beforeAutospacing="1" w:after="100" w:afterAutospacing="1" w:line="240" w:lineRule="auto"/>
        <w:rPr>
          <w:rFonts w:eastAsia="Times New Roman" w:cs="Arial"/>
          <w:lang w:val="en" w:eastAsia="en-AU"/>
        </w:rPr>
      </w:pPr>
      <w:r>
        <w:rPr>
          <w:rFonts w:eastAsia="Times New Roman" w:cs="Arial"/>
          <w:lang w:val="en" w:eastAsia="en-AU"/>
        </w:rPr>
        <w:t>Inclusion</w:t>
      </w:r>
    </w:p>
    <w:p w:rsidR="00E476F1" w:rsidRDefault="00E476F1" w:rsidP="00E476F1">
      <w:pPr>
        <w:pStyle w:val="ListParagraph"/>
        <w:numPr>
          <w:ilvl w:val="0"/>
          <w:numId w:val="12"/>
        </w:numPr>
        <w:spacing w:before="100" w:beforeAutospacing="1" w:after="100" w:afterAutospacing="1" w:line="240" w:lineRule="auto"/>
        <w:rPr>
          <w:rFonts w:eastAsia="Times New Roman" w:cs="Arial"/>
          <w:lang w:val="en" w:eastAsia="en-AU"/>
        </w:rPr>
      </w:pPr>
      <w:r>
        <w:rPr>
          <w:rFonts w:eastAsia="Times New Roman" w:cs="Arial"/>
          <w:lang w:val="en" w:eastAsia="en-AU"/>
        </w:rPr>
        <w:t>Decision making</w:t>
      </w:r>
    </w:p>
    <w:p w:rsidR="00E476F1" w:rsidRDefault="00E476F1" w:rsidP="00E476F1">
      <w:pPr>
        <w:pStyle w:val="ListParagraph"/>
        <w:numPr>
          <w:ilvl w:val="0"/>
          <w:numId w:val="12"/>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Participation </w:t>
      </w:r>
    </w:p>
    <w:p w:rsidR="00E476F1" w:rsidRDefault="006B7C9C" w:rsidP="00E476F1">
      <w:pPr>
        <w:pStyle w:val="ListParagraph"/>
        <w:numPr>
          <w:ilvl w:val="0"/>
          <w:numId w:val="12"/>
        </w:numPr>
        <w:spacing w:before="100" w:beforeAutospacing="1" w:after="100" w:afterAutospacing="1" w:line="240" w:lineRule="auto"/>
        <w:rPr>
          <w:rFonts w:eastAsia="Times New Roman" w:cs="Arial"/>
          <w:lang w:val="en" w:eastAsia="en-AU"/>
        </w:rPr>
      </w:pPr>
      <w:r>
        <w:rPr>
          <w:rFonts w:eastAsia="Times New Roman" w:cs="Arial"/>
          <w:lang w:val="en" w:eastAsia="en-AU"/>
        </w:rPr>
        <w:t>Navigation of services and systems</w:t>
      </w:r>
    </w:p>
    <w:p w:rsidR="006B7C9C" w:rsidRDefault="006B7C9C" w:rsidP="00E476F1">
      <w:pPr>
        <w:pStyle w:val="ListParagraph"/>
        <w:numPr>
          <w:ilvl w:val="0"/>
          <w:numId w:val="12"/>
        </w:numPr>
        <w:spacing w:before="100" w:beforeAutospacing="1" w:after="100" w:afterAutospacing="1" w:line="240" w:lineRule="auto"/>
        <w:rPr>
          <w:rFonts w:eastAsia="Times New Roman" w:cs="Arial"/>
          <w:lang w:val="en" w:eastAsia="en-AU"/>
        </w:rPr>
      </w:pPr>
      <w:r>
        <w:rPr>
          <w:rFonts w:eastAsia="Times New Roman" w:cs="Arial"/>
          <w:lang w:val="en" w:eastAsia="en-AU"/>
        </w:rPr>
        <w:t>Innovative ideas and responses to drive service redesign based around individual needs</w:t>
      </w:r>
    </w:p>
    <w:p w:rsidR="006B7C9C" w:rsidRDefault="006B7C9C" w:rsidP="006B7C9C">
      <w:p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At a community level, ILC will build the capacity of communities to be: </w:t>
      </w:r>
    </w:p>
    <w:p w:rsidR="006B7C9C" w:rsidRDefault="006B7C9C" w:rsidP="006B7C9C">
      <w:pPr>
        <w:pStyle w:val="ListParagraph"/>
        <w:numPr>
          <w:ilvl w:val="0"/>
          <w:numId w:val="13"/>
        </w:numPr>
        <w:spacing w:before="100" w:beforeAutospacing="1" w:after="100" w:afterAutospacing="1" w:line="240" w:lineRule="auto"/>
        <w:rPr>
          <w:rFonts w:eastAsia="Times New Roman" w:cs="Arial"/>
          <w:lang w:val="en" w:eastAsia="en-AU"/>
        </w:rPr>
      </w:pPr>
      <w:r>
        <w:rPr>
          <w:rFonts w:eastAsia="Times New Roman" w:cs="Arial"/>
          <w:lang w:val="en" w:eastAsia="en-AU"/>
        </w:rPr>
        <w:t>Inclusive</w:t>
      </w:r>
    </w:p>
    <w:p w:rsidR="006B7C9C" w:rsidRDefault="006B7C9C" w:rsidP="006B7C9C">
      <w:pPr>
        <w:pStyle w:val="ListParagraph"/>
        <w:numPr>
          <w:ilvl w:val="0"/>
          <w:numId w:val="13"/>
        </w:numPr>
        <w:spacing w:before="100" w:beforeAutospacing="1" w:after="100" w:afterAutospacing="1" w:line="240" w:lineRule="auto"/>
        <w:rPr>
          <w:rFonts w:eastAsia="Times New Roman" w:cs="Arial"/>
          <w:lang w:val="en" w:eastAsia="en-AU"/>
        </w:rPr>
      </w:pPr>
      <w:r>
        <w:rPr>
          <w:rFonts w:eastAsia="Times New Roman" w:cs="Arial"/>
          <w:lang w:val="en" w:eastAsia="en-AU"/>
        </w:rPr>
        <w:t>Accessible</w:t>
      </w:r>
    </w:p>
    <w:p w:rsidR="006B7C9C" w:rsidRDefault="006B7C9C" w:rsidP="006B7C9C">
      <w:pPr>
        <w:pStyle w:val="ListParagraph"/>
        <w:numPr>
          <w:ilvl w:val="0"/>
          <w:numId w:val="13"/>
        </w:numPr>
        <w:spacing w:before="100" w:beforeAutospacing="1" w:after="100" w:afterAutospacing="1" w:line="240" w:lineRule="auto"/>
        <w:rPr>
          <w:rFonts w:eastAsia="Times New Roman" w:cs="Arial"/>
          <w:lang w:val="en" w:eastAsia="en-AU"/>
        </w:rPr>
      </w:pPr>
      <w:r>
        <w:rPr>
          <w:rFonts w:eastAsia="Times New Roman" w:cs="Arial"/>
          <w:lang w:val="en" w:eastAsia="en-AU"/>
        </w:rPr>
        <w:t>Collaborative</w:t>
      </w:r>
    </w:p>
    <w:p w:rsidR="006B7C9C" w:rsidRDefault="006B7C9C" w:rsidP="006B7C9C">
      <w:pPr>
        <w:pStyle w:val="ListParagraph"/>
        <w:numPr>
          <w:ilvl w:val="0"/>
          <w:numId w:val="13"/>
        </w:numPr>
        <w:spacing w:before="100" w:beforeAutospacing="1" w:after="100" w:afterAutospacing="1" w:line="240" w:lineRule="auto"/>
        <w:rPr>
          <w:rFonts w:eastAsia="Times New Roman" w:cs="Arial"/>
          <w:lang w:val="en" w:eastAsia="en-AU"/>
        </w:rPr>
      </w:pPr>
      <w:r>
        <w:rPr>
          <w:rFonts w:eastAsia="Times New Roman" w:cs="Arial"/>
          <w:lang w:val="en" w:eastAsia="en-AU"/>
        </w:rPr>
        <w:t>Networks of people that demonstrate strong social capital</w:t>
      </w:r>
    </w:p>
    <w:p w:rsidR="006B7C9C" w:rsidRDefault="006B7C9C" w:rsidP="006B7C9C">
      <w:pPr>
        <w:pStyle w:val="ListParagraph"/>
        <w:numPr>
          <w:ilvl w:val="0"/>
          <w:numId w:val="13"/>
        </w:numPr>
        <w:spacing w:before="100" w:beforeAutospacing="1" w:after="100" w:afterAutospacing="1" w:line="240" w:lineRule="auto"/>
        <w:rPr>
          <w:rFonts w:eastAsia="Times New Roman" w:cs="Arial"/>
          <w:lang w:val="en" w:eastAsia="en-AU"/>
        </w:rPr>
      </w:pPr>
      <w:r>
        <w:rPr>
          <w:rFonts w:eastAsia="Times New Roman" w:cs="Arial"/>
          <w:lang w:val="en" w:eastAsia="en-AU"/>
        </w:rPr>
        <w:t>Supportive of people with disability and their families and carers</w:t>
      </w:r>
    </w:p>
    <w:p w:rsidR="006B7C9C" w:rsidRDefault="006B7C9C" w:rsidP="006B7C9C">
      <w:pPr>
        <w:spacing w:before="100" w:beforeAutospacing="1" w:after="100" w:afterAutospacing="1" w:line="240" w:lineRule="auto"/>
        <w:rPr>
          <w:rFonts w:eastAsia="Times New Roman" w:cs="Arial"/>
          <w:lang w:val="en" w:eastAsia="en-AU"/>
        </w:rPr>
      </w:pPr>
      <w:r>
        <w:rPr>
          <w:rFonts w:eastAsia="Times New Roman" w:cs="Arial"/>
          <w:lang w:val="en" w:eastAsia="en-AU"/>
        </w:rPr>
        <w:t>At a system level, ILC will build the capacity of the system to be:</w:t>
      </w:r>
    </w:p>
    <w:p w:rsidR="006B7C9C" w:rsidRDefault="006B7C9C" w:rsidP="006B7C9C">
      <w:pPr>
        <w:pStyle w:val="ListParagraph"/>
        <w:numPr>
          <w:ilvl w:val="0"/>
          <w:numId w:val="14"/>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Consumer focused </w:t>
      </w:r>
    </w:p>
    <w:p w:rsidR="006B7C9C" w:rsidRDefault="006B7C9C" w:rsidP="006B7C9C">
      <w:pPr>
        <w:pStyle w:val="ListParagraph"/>
        <w:numPr>
          <w:ilvl w:val="0"/>
          <w:numId w:val="14"/>
        </w:numPr>
        <w:spacing w:before="100" w:beforeAutospacing="1" w:after="100" w:afterAutospacing="1" w:line="240" w:lineRule="auto"/>
        <w:rPr>
          <w:rFonts w:eastAsia="Times New Roman" w:cs="Arial"/>
          <w:lang w:val="en" w:eastAsia="en-AU"/>
        </w:rPr>
      </w:pPr>
      <w:r>
        <w:rPr>
          <w:rFonts w:eastAsia="Times New Roman" w:cs="Arial"/>
          <w:lang w:val="en" w:eastAsia="en-AU"/>
        </w:rPr>
        <w:t>Flexible</w:t>
      </w:r>
    </w:p>
    <w:p w:rsidR="006B7C9C" w:rsidRDefault="006B7C9C" w:rsidP="006B7C9C">
      <w:pPr>
        <w:pStyle w:val="ListParagraph"/>
        <w:numPr>
          <w:ilvl w:val="0"/>
          <w:numId w:val="14"/>
        </w:numPr>
        <w:spacing w:before="100" w:beforeAutospacing="1" w:after="100" w:afterAutospacing="1" w:line="240" w:lineRule="auto"/>
        <w:rPr>
          <w:rFonts w:eastAsia="Times New Roman" w:cs="Arial"/>
          <w:lang w:val="en" w:eastAsia="en-AU"/>
        </w:rPr>
      </w:pPr>
      <w:r>
        <w:rPr>
          <w:rFonts w:eastAsia="Times New Roman" w:cs="Arial"/>
          <w:lang w:val="en" w:eastAsia="en-AU"/>
        </w:rPr>
        <w:t>Integrated</w:t>
      </w:r>
    </w:p>
    <w:p w:rsidR="006B7C9C" w:rsidRDefault="006B7C9C" w:rsidP="006B7C9C">
      <w:pPr>
        <w:pStyle w:val="ListParagraph"/>
        <w:numPr>
          <w:ilvl w:val="0"/>
          <w:numId w:val="14"/>
        </w:numPr>
        <w:spacing w:before="100" w:beforeAutospacing="1" w:after="100" w:afterAutospacing="1" w:line="240" w:lineRule="auto"/>
        <w:rPr>
          <w:rFonts w:eastAsia="Times New Roman" w:cs="Arial"/>
          <w:lang w:val="en" w:eastAsia="en-AU"/>
        </w:rPr>
      </w:pPr>
      <w:r>
        <w:rPr>
          <w:rFonts w:eastAsia="Times New Roman" w:cs="Arial"/>
          <w:lang w:val="en" w:eastAsia="en-AU"/>
        </w:rPr>
        <w:t>Innovative</w:t>
      </w:r>
    </w:p>
    <w:p w:rsidR="006B7C9C" w:rsidRDefault="006B7C9C" w:rsidP="006B7C9C">
      <w:pPr>
        <w:pStyle w:val="ListParagraph"/>
        <w:numPr>
          <w:ilvl w:val="0"/>
          <w:numId w:val="14"/>
        </w:numPr>
        <w:spacing w:before="100" w:beforeAutospacing="1" w:after="100" w:afterAutospacing="1" w:line="240" w:lineRule="auto"/>
        <w:rPr>
          <w:rFonts w:eastAsia="Times New Roman" w:cs="Arial"/>
          <w:lang w:val="en" w:eastAsia="en-AU"/>
        </w:rPr>
      </w:pPr>
      <w:r>
        <w:rPr>
          <w:rFonts w:eastAsia="Times New Roman" w:cs="Arial"/>
          <w:lang w:val="en" w:eastAsia="en-AU"/>
        </w:rPr>
        <w:t>Market driven</w:t>
      </w:r>
    </w:p>
    <w:p w:rsidR="006B7C9C" w:rsidRDefault="006B7C9C" w:rsidP="006B7C9C">
      <w:pPr>
        <w:pStyle w:val="ListParagraph"/>
        <w:numPr>
          <w:ilvl w:val="0"/>
          <w:numId w:val="14"/>
        </w:numPr>
        <w:spacing w:before="100" w:beforeAutospacing="1" w:after="100" w:afterAutospacing="1" w:line="240" w:lineRule="auto"/>
        <w:rPr>
          <w:rFonts w:eastAsia="Times New Roman" w:cs="Arial"/>
          <w:lang w:val="en" w:eastAsia="en-AU"/>
        </w:rPr>
      </w:pPr>
      <w:r>
        <w:rPr>
          <w:rFonts w:eastAsia="Times New Roman" w:cs="Arial"/>
          <w:lang w:val="en" w:eastAsia="en-AU"/>
        </w:rPr>
        <w:t>Accessible</w:t>
      </w:r>
    </w:p>
    <w:p w:rsidR="006B7C9C" w:rsidRDefault="006B7C9C" w:rsidP="006B7C9C">
      <w:pPr>
        <w:pStyle w:val="ListParagraph"/>
        <w:numPr>
          <w:ilvl w:val="0"/>
          <w:numId w:val="14"/>
        </w:numPr>
        <w:spacing w:before="100" w:beforeAutospacing="1" w:after="100" w:afterAutospacing="1" w:line="240" w:lineRule="auto"/>
        <w:rPr>
          <w:rFonts w:eastAsia="Times New Roman" w:cs="Arial"/>
          <w:lang w:val="en" w:eastAsia="en-AU"/>
        </w:rPr>
      </w:pPr>
      <w:r>
        <w:rPr>
          <w:rFonts w:eastAsia="Times New Roman" w:cs="Arial"/>
          <w:lang w:val="en" w:eastAsia="en-AU"/>
        </w:rPr>
        <w:t>Inclusive</w:t>
      </w:r>
    </w:p>
    <w:p w:rsidR="006B7C9C" w:rsidRPr="006B7C9C" w:rsidRDefault="006B7C9C" w:rsidP="006B7C9C">
      <w:pPr>
        <w:pStyle w:val="ListParagraph"/>
        <w:numPr>
          <w:ilvl w:val="0"/>
          <w:numId w:val="14"/>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Quality. </w:t>
      </w:r>
    </w:p>
    <w:p w:rsidR="00466578" w:rsidRDefault="00466578" w:rsidP="006B7C9C">
      <w:pPr>
        <w:pStyle w:val="Heading2"/>
        <w:rPr>
          <w:rFonts w:eastAsia="Times New Roman"/>
          <w:lang w:val="en" w:eastAsia="en-AU"/>
        </w:rPr>
      </w:pPr>
      <w:bookmarkStart w:id="13" w:name="_Toc413879500"/>
      <w:r w:rsidRPr="0046489B">
        <w:rPr>
          <w:rFonts w:eastAsia="Times New Roman"/>
          <w:lang w:val="en" w:eastAsia="en-AU"/>
        </w:rPr>
        <w:t>What are some of the principles that should guide investment across ILC streams?</w:t>
      </w:r>
      <w:bookmarkEnd w:id="13"/>
    </w:p>
    <w:p w:rsidR="006B7C9C" w:rsidRDefault="006B7C9C" w:rsidP="006B7C9C">
      <w:p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QDN believes that some of the important principles that should guide investment across ILC streams are: </w:t>
      </w:r>
    </w:p>
    <w:p w:rsidR="006B7C9C" w:rsidRDefault="006B7C9C" w:rsidP="006B7C9C">
      <w:pPr>
        <w:pStyle w:val="ListParagraph"/>
        <w:numPr>
          <w:ilvl w:val="0"/>
          <w:numId w:val="15"/>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Sustainability </w:t>
      </w:r>
    </w:p>
    <w:p w:rsidR="006B7C9C" w:rsidRDefault="006B7C9C" w:rsidP="006B7C9C">
      <w:pPr>
        <w:pStyle w:val="ListParagraph"/>
        <w:numPr>
          <w:ilvl w:val="0"/>
          <w:numId w:val="15"/>
        </w:numPr>
        <w:spacing w:before="100" w:beforeAutospacing="1" w:after="100" w:afterAutospacing="1" w:line="240" w:lineRule="auto"/>
        <w:rPr>
          <w:rFonts w:eastAsia="Times New Roman" w:cs="Arial"/>
          <w:lang w:val="en" w:eastAsia="en-AU"/>
        </w:rPr>
      </w:pPr>
      <w:r>
        <w:rPr>
          <w:rFonts w:eastAsia="Times New Roman" w:cs="Arial"/>
          <w:lang w:val="en" w:eastAsia="en-AU"/>
        </w:rPr>
        <w:t>Reduced duplication by multiple players</w:t>
      </w:r>
    </w:p>
    <w:p w:rsidR="006B7C9C" w:rsidRDefault="006B7C9C" w:rsidP="006B7C9C">
      <w:pPr>
        <w:pStyle w:val="ListParagraph"/>
        <w:numPr>
          <w:ilvl w:val="0"/>
          <w:numId w:val="15"/>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Strategies which target marginalised groups </w:t>
      </w:r>
    </w:p>
    <w:p w:rsidR="006B7C9C" w:rsidRDefault="006B7C9C" w:rsidP="006B7C9C">
      <w:pPr>
        <w:pStyle w:val="ListParagraph"/>
        <w:numPr>
          <w:ilvl w:val="0"/>
          <w:numId w:val="15"/>
        </w:numPr>
        <w:spacing w:before="100" w:beforeAutospacing="1" w:after="100" w:afterAutospacing="1" w:line="240" w:lineRule="auto"/>
        <w:rPr>
          <w:rFonts w:eastAsia="Times New Roman" w:cs="Arial"/>
          <w:lang w:val="en" w:eastAsia="en-AU"/>
        </w:rPr>
      </w:pPr>
      <w:r>
        <w:rPr>
          <w:rFonts w:eastAsia="Times New Roman" w:cs="Arial"/>
          <w:lang w:val="en" w:eastAsia="en-AU"/>
        </w:rPr>
        <w:t>Consumer and community engagement</w:t>
      </w:r>
    </w:p>
    <w:p w:rsidR="006B7C9C" w:rsidRDefault="006B7C9C" w:rsidP="006B7C9C">
      <w:pPr>
        <w:pStyle w:val="ListParagraph"/>
        <w:numPr>
          <w:ilvl w:val="0"/>
          <w:numId w:val="15"/>
        </w:numPr>
        <w:spacing w:before="100" w:beforeAutospacing="1" w:after="100" w:afterAutospacing="1" w:line="240" w:lineRule="auto"/>
        <w:rPr>
          <w:rFonts w:eastAsia="Times New Roman" w:cs="Arial"/>
          <w:lang w:val="en" w:eastAsia="en-AU"/>
        </w:rPr>
      </w:pPr>
      <w:r>
        <w:rPr>
          <w:rFonts w:eastAsia="Times New Roman" w:cs="Arial"/>
          <w:lang w:val="en" w:eastAsia="en-AU"/>
        </w:rPr>
        <w:t xml:space="preserve">Collaboration </w:t>
      </w:r>
    </w:p>
    <w:p w:rsidR="006B7C9C" w:rsidRDefault="006B7C9C" w:rsidP="006B7C9C">
      <w:pPr>
        <w:pStyle w:val="ListParagraph"/>
        <w:numPr>
          <w:ilvl w:val="0"/>
          <w:numId w:val="15"/>
        </w:numPr>
        <w:spacing w:before="100" w:beforeAutospacing="1" w:after="100" w:afterAutospacing="1" w:line="240" w:lineRule="auto"/>
        <w:rPr>
          <w:rFonts w:eastAsia="Times New Roman" w:cs="Arial"/>
          <w:lang w:val="en" w:eastAsia="en-AU"/>
        </w:rPr>
      </w:pPr>
      <w:r>
        <w:rPr>
          <w:rFonts w:eastAsia="Times New Roman" w:cs="Arial"/>
          <w:lang w:val="en" w:eastAsia="en-AU"/>
        </w:rPr>
        <w:lastRenderedPageBreak/>
        <w:t>Leadership development including emerging leaders in communities</w:t>
      </w:r>
    </w:p>
    <w:p w:rsidR="006B7C9C" w:rsidRDefault="006B7C9C" w:rsidP="006B7C9C">
      <w:pPr>
        <w:pStyle w:val="ListParagraph"/>
        <w:numPr>
          <w:ilvl w:val="0"/>
          <w:numId w:val="15"/>
        </w:numPr>
        <w:spacing w:before="100" w:beforeAutospacing="1" w:after="100" w:afterAutospacing="1" w:line="240" w:lineRule="auto"/>
        <w:rPr>
          <w:rFonts w:eastAsia="Times New Roman" w:cs="Arial"/>
          <w:lang w:val="en" w:eastAsia="en-AU"/>
        </w:rPr>
      </w:pPr>
      <w:r>
        <w:rPr>
          <w:rFonts w:eastAsia="Times New Roman" w:cs="Arial"/>
          <w:lang w:val="en" w:eastAsia="en-AU"/>
        </w:rPr>
        <w:t>Adequate investment which is tailored to meet needs of specific communities</w:t>
      </w:r>
    </w:p>
    <w:p w:rsidR="006B7C9C" w:rsidRPr="006B7C9C" w:rsidRDefault="006B7C9C" w:rsidP="006B7C9C">
      <w:pPr>
        <w:pStyle w:val="ListParagraph"/>
        <w:spacing w:before="100" w:beforeAutospacing="1" w:after="100" w:afterAutospacing="1" w:line="240" w:lineRule="auto"/>
        <w:rPr>
          <w:rFonts w:eastAsia="Times New Roman" w:cs="Arial"/>
          <w:lang w:val="en" w:eastAsia="en-AU"/>
        </w:rPr>
      </w:pPr>
    </w:p>
    <w:p w:rsidR="00466578" w:rsidRDefault="00466578" w:rsidP="006B7C9C">
      <w:pPr>
        <w:pStyle w:val="Heading2"/>
        <w:rPr>
          <w:rFonts w:eastAsia="Times New Roman"/>
          <w:lang w:val="en" w:eastAsia="en-AU"/>
        </w:rPr>
      </w:pPr>
      <w:bookmarkStart w:id="14" w:name="_Toc413879501"/>
      <w:r w:rsidRPr="0046489B">
        <w:rPr>
          <w:rFonts w:eastAsia="Times New Roman"/>
          <w:lang w:val="en" w:eastAsia="en-AU"/>
        </w:rPr>
        <w:t>How do you see the interface between ILC functions and activities and the interaction with the mainstream service system? (housing, education, employment, health, family, accessibility and transport)</w:t>
      </w:r>
      <w:bookmarkEnd w:id="14"/>
    </w:p>
    <w:p w:rsidR="006B7C9C" w:rsidRDefault="006B7C9C" w:rsidP="006B7C9C">
      <w:pPr>
        <w:rPr>
          <w:lang w:val="en" w:eastAsia="en-AU"/>
        </w:rPr>
      </w:pPr>
    </w:p>
    <w:p w:rsidR="006B7C9C" w:rsidRDefault="006B7C9C" w:rsidP="006B7C9C">
      <w:pPr>
        <w:rPr>
          <w:lang w:val="en" w:eastAsia="en-AU"/>
        </w:rPr>
      </w:pPr>
      <w:r>
        <w:rPr>
          <w:lang w:val="en" w:eastAsia="en-AU"/>
        </w:rPr>
        <w:t xml:space="preserve">The complexity of the interface between the NDIS, mainstream service system and policy reforms is well recognised. It is essential that clear systems and outcomes are put in place to ensure that people with disability and their families and carers experience seamless and integrated services which are built around their needs. There is a significant risk to people with disability to experience challenges and disadvantages within multiple systems that do not communicate or integrate with each other. </w:t>
      </w:r>
      <w:r w:rsidR="00B01471">
        <w:rPr>
          <w:lang w:val="en" w:eastAsia="en-AU"/>
        </w:rPr>
        <w:t xml:space="preserve">The functions of ILC and the outcomes of capacity building will enable individuals and community to build and grow their skills in navigation of the different service systems. </w:t>
      </w:r>
    </w:p>
    <w:p w:rsidR="00B01471" w:rsidRDefault="00B01471" w:rsidP="006B7C9C">
      <w:pPr>
        <w:rPr>
          <w:lang w:val="en" w:eastAsia="en-AU"/>
        </w:rPr>
      </w:pPr>
      <w:r>
        <w:rPr>
          <w:lang w:val="en" w:eastAsia="en-AU"/>
        </w:rPr>
        <w:t>The system reforms which will enable improved integration will support people with disability to be able to experience seamless transitions from community, mainstream and spec</w:t>
      </w:r>
      <w:r w:rsidR="006459B4">
        <w:rPr>
          <w:lang w:val="en" w:eastAsia="en-AU"/>
        </w:rPr>
        <w:t xml:space="preserve">ialised disability supports. </w:t>
      </w:r>
    </w:p>
    <w:p w:rsidR="006459B4" w:rsidRDefault="006459B4" w:rsidP="006B7C9C">
      <w:pPr>
        <w:rPr>
          <w:lang w:val="en" w:eastAsia="en-AU"/>
        </w:rPr>
      </w:pPr>
      <w:r>
        <w:rPr>
          <w:lang w:val="en" w:eastAsia="en-AU"/>
        </w:rPr>
        <w:t xml:space="preserve">The NDIA is well positioned to manage and provide oversight of the interface between NDIS, mainstream service systems and other policy reforms such as National Disability Strategy. </w:t>
      </w:r>
    </w:p>
    <w:p w:rsidR="006459B4" w:rsidRPr="006B7C9C" w:rsidRDefault="006459B4" w:rsidP="006B7C9C">
      <w:pPr>
        <w:rPr>
          <w:lang w:val="en" w:eastAsia="en-AU"/>
        </w:rPr>
      </w:pPr>
      <w:r>
        <w:rPr>
          <w:lang w:val="en" w:eastAsia="en-AU"/>
        </w:rPr>
        <w:t xml:space="preserve">QDN also believes that the successful interface between NDIS and mainstream service systems will be enhanced through effective engagement, operationalisation of National Disability Strategy, reforms such as universal access and a base provisioning of resources. </w:t>
      </w:r>
    </w:p>
    <w:sectPr w:rsidR="006459B4" w:rsidRPr="006B7C9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B4" w:rsidRDefault="00687DB4" w:rsidP="005A5933">
      <w:pPr>
        <w:spacing w:after="0" w:line="240" w:lineRule="auto"/>
      </w:pPr>
      <w:r>
        <w:separator/>
      </w:r>
    </w:p>
  </w:endnote>
  <w:endnote w:type="continuationSeparator" w:id="0">
    <w:p w:rsidR="00687DB4" w:rsidRDefault="00687DB4" w:rsidP="005A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092718"/>
      <w:docPartObj>
        <w:docPartGallery w:val="Page Numbers (Bottom of Page)"/>
        <w:docPartUnique/>
      </w:docPartObj>
    </w:sdtPr>
    <w:sdtEndPr>
      <w:rPr>
        <w:color w:val="7F7F7F" w:themeColor="background1" w:themeShade="7F"/>
        <w:spacing w:val="60"/>
      </w:rPr>
    </w:sdtEndPr>
    <w:sdtContent>
      <w:p w:rsidR="00737327" w:rsidRDefault="00737327" w:rsidP="00737327">
        <w:pPr>
          <w:pStyle w:val="Footer"/>
        </w:pPr>
        <w:r>
          <w:t>Queenslanders with Disability Network LTD          ILC Framework Response to NDIA</w:t>
        </w:r>
      </w:p>
      <w:p w:rsidR="005A5933" w:rsidRDefault="00687DB4" w:rsidP="00737327">
        <w:pPr>
          <w:pStyle w:val="Footer"/>
        </w:pPr>
        <w:hyperlink r:id="rId1" w:history="1">
          <w:r w:rsidR="00737327" w:rsidRPr="00A558E1">
            <w:rPr>
              <w:rStyle w:val="Hyperlink"/>
            </w:rPr>
            <w:t>www.qdn.org.au</w:t>
          </w:r>
        </w:hyperlink>
        <w:r w:rsidR="00737327">
          <w:t xml:space="preserve">                                                                                     19 March 2015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B4" w:rsidRDefault="00687DB4" w:rsidP="005A5933">
      <w:pPr>
        <w:spacing w:after="0" w:line="240" w:lineRule="auto"/>
      </w:pPr>
      <w:r>
        <w:separator/>
      </w:r>
    </w:p>
  </w:footnote>
  <w:footnote w:type="continuationSeparator" w:id="0">
    <w:p w:rsidR="00687DB4" w:rsidRDefault="00687DB4" w:rsidP="005A5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rsidR="00737327" w:rsidRDefault="00737327" w:rsidP="00737327">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sidR="005A3814">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A3814">
          <w:rPr>
            <w:b/>
            <w:bCs/>
            <w:noProof/>
          </w:rPr>
          <w:t>8</w:t>
        </w:r>
        <w:r>
          <w:rPr>
            <w:b/>
            <w:bCs/>
            <w:szCs w:val="24"/>
          </w:rPr>
          <w:fldChar w:fldCharType="end"/>
        </w:r>
      </w:p>
    </w:sdtContent>
  </w:sdt>
  <w:p w:rsidR="00737327" w:rsidRDefault="00737327">
    <w:pPr>
      <w:pStyle w:val="Header"/>
    </w:pPr>
  </w:p>
  <w:p w:rsidR="00737327" w:rsidRDefault="00737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F28"/>
    <w:multiLevelType w:val="hybridMultilevel"/>
    <w:tmpl w:val="BF1E95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BC11D7"/>
    <w:multiLevelType w:val="hybridMultilevel"/>
    <w:tmpl w:val="2D94C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80291"/>
    <w:multiLevelType w:val="hybridMultilevel"/>
    <w:tmpl w:val="2D1AC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52817"/>
    <w:multiLevelType w:val="hybridMultilevel"/>
    <w:tmpl w:val="2B629C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732DA"/>
    <w:multiLevelType w:val="hybridMultilevel"/>
    <w:tmpl w:val="27880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A4BEE"/>
    <w:multiLevelType w:val="multilevel"/>
    <w:tmpl w:val="5B58C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C263D"/>
    <w:multiLevelType w:val="hybridMultilevel"/>
    <w:tmpl w:val="A822A4AC"/>
    <w:lvl w:ilvl="0" w:tplc="B1BE3AE4">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55D36"/>
    <w:multiLevelType w:val="hybridMultilevel"/>
    <w:tmpl w:val="2402C6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E0203F"/>
    <w:multiLevelType w:val="multilevel"/>
    <w:tmpl w:val="ADB6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807F9"/>
    <w:multiLevelType w:val="hybridMultilevel"/>
    <w:tmpl w:val="3BEA0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9D2C38"/>
    <w:multiLevelType w:val="hybridMultilevel"/>
    <w:tmpl w:val="43A20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22C42"/>
    <w:multiLevelType w:val="hybridMultilevel"/>
    <w:tmpl w:val="93DA995E"/>
    <w:lvl w:ilvl="0" w:tplc="F5A45446">
      <w:start w:val="1"/>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AA179B"/>
    <w:multiLevelType w:val="hybridMultilevel"/>
    <w:tmpl w:val="AF3E7D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3885E9C"/>
    <w:multiLevelType w:val="hybridMultilevel"/>
    <w:tmpl w:val="8272B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8F4C76"/>
    <w:multiLevelType w:val="hybridMultilevel"/>
    <w:tmpl w:val="4AE0E924"/>
    <w:lvl w:ilvl="0" w:tplc="AB3231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0"/>
  </w:num>
  <w:num w:numId="3">
    <w:abstractNumId w:val="5"/>
  </w:num>
  <w:num w:numId="4">
    <w:abstractNumId w:val="3"/>
  </w:num>
  <w:num w:numId="5">
    <w:abstractNumId w:val="1"/>
  </w:num>
  <w:num w:numId="6">
    <w:abstractNumId w:val="7"/>
  </w:num>
  <w:num w:numId="7">
    <w:abstractNumId w:val="11"/>
  </w:num>
  <w:num w:numId="8">
    <w:abstractNumId w:val="6"/>
  </w:num>
  <w:num w:numId="9">
    <w:abstractNumId w:val="8"/>
  </w:num>
  <w:num w:numId="10">
    <w:abstractNumId w:val="13"/>
  </w:num>
  <w:num w:numId="11">
    <w:abstractNumId w:val="0"/>
  </w:num>
  <w:num w:numId="12">
    <w:abstractNumId w:val="12"/>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E4"/>
    <w:rsid w:val="00001ECA"/>
    <w:rsid w:val="00012528"/>
    <w:rsid w:val="00012AC3"/>
    <w:rsid w:val="000169DE"/>
    <w:rsid w:val="0002037D"/>
    <w:rsid w:val="000205B8"/>
    <w:rsid w:val="00023C92"/>
    <w:rsid w:val="0003258D"/>
    <w:rsid w:val="000416EA"/>
    <w:rsid w:val="0006186D"/>
    <w:rsid w:val="00061F7F"/>
    <w:rsid w:val="00072947"/>
    <w:rsid w:val="000904AF"/>
    <w:rsid w:val="000A0275"/>
    <w:rsid w:val="000A4D25"/>
    <w:rsid w:val="000A5BD1"/>
    <w:rsid w:val="000B5D9A"/>
    <w:rsid w:val="000D3FD7"/>
    <w:rsid w:val="000E61B3"/>
    <w:rsid w:val="000F35D4"/>
    <w:rsid w:val="001000A6"/>
    <w:rsid w:val="00106BD7"/>
    <w:rsid w:val="00122E1D"/>
    <w:rsid w:val="0012521E"/>
    <w:rsid w:val="001317F6"/>
    <w:rsid w:val="00135397"/>
    <w:rsid w:val="00137347"/>
    <w:rsid w:val="0014493D"/>
    <w:rsid w:val="0017305E"/>
    <w:rsid w:val="00194924"/>
    <w:rsid w:val="001A0085"/>
    <w:rsid w:val="001A0309"/>
    <w:rsid w:val="001C0750"/>
    <w:rsid w:val="001C264F"/>
    <w:rsid w:val="001C3592"/>
    <w:rsid w:val="001C49C4"/>
    <w:rsid w:val="001D2805"/>
    <w:rsid w:val="001E291F"/>
    <w:rsid w:val="001E527D"/>
    <w:rsid w:val="001E7668"/>
    <w:rsid w:val="002028B2"/>
    <w:rsid w:val="00212678"/>
    <w:rsid w:val="00212BDB"/>
    <w:rsid w:val="00217540"/>
    <w:rsid w:val="00226DB7"/>
    <w:rsid w:val="00237333"/>
    <w:rsid w:val="00243D52"/>
    <w:rsid w:val="00245046"/>
    <w:rsid w:val="002578B8"/>
    <w:rsid w:val="00264D55"/>
    <w:rsid w:val="00276C90"/>
    <w:rsid w:val="002816A1"/>
    <w:rsid w:val="00286286"/>
    <w:rsid w:val="0028727D"/>
    <w:rsid w:val="00297EDD"/>
    <w:rsid w:val="002A17A2"/>
    <w:rsid w:val="002A5E46"/>
    <w:rsid w:val="002B0406"/>
    <w:rsid w:val="002B5F88"/>
    <w:rsid w:val="002C2223"/>
    <w:rsid w:val="002C67B7"/>
    <w:rsid w:val="002D1E37"/>
    <w:rsid w:val="002E5261"/>
    <w:rsid w:val="002F423B"/>
    <w:rsid w:val="002F76D8"/>
    <w:rsid w:val="003176E2"/>
    <w:rsid w:val="003220B1"/>
    <w:rsid w:val="003314DA"/>
    <w:rsid w:val="0034270B"/>
    <w:rsid w:val="00345970"/>
    <w:rsid w:val="00356106"/>
    <w:rsid w:val="00365444"/>
    <w:rsid w:val="00370479"/>
    <w:rsid w:val="003716AB"/>
    <w:rsid w:val="00375032"/>
    <w:rsid w:val="0037729E"/>
    <w:rsid w:val="00391CDB"/>
    <w:rsid w:val="0039511D"/>
    <w:rsid w:val="003962FF"/>
    <w:rsid w:val="003A3BAE"/>
    <w:rsid w:val="003C316E"/>
    <w:rsid w:val="003E5C17"/>
    <w:rsid w:val="004130D0"/>
    <w:rsid w:val="00430D81"/>
    <w:rsid w:val="004363D5"/>
    <w:rsid w:val="00440AD3"/>
    <w:rsid w:val="004451A1"/>
    <w:rsid w:val="00463BAF"/>
    <w:rsid w:val="00466578"/>
    <w:rsid w:val="00476B0E"/>
    <w:rsid w:val="0049506E"/>
    <w:rsid w:val="00496122"/>
    <w:rsid w:val="004B0EDF"/>
    <w:rsid w:val="004B600A"/>
    <w:rsid w:val="004E0A9C"/>
    <w:rsid w:val="004E44D5"/>
    <w:rsid w:val="00501A87"/>
    <w:rsid w:val="005222AB"/>
    <w:rsid w:val="005234BD"/>
    <w:rsid w:val="005349ED"/>
    <w:rsid w:val="00541214"/>
    <w:rsid w:val="00582305"/>
    <w:rsid w:val="005A3814"/>
    <w:rsid w:val="005A3967"/>
    <w:rsid w:val="005A5933"/>
    <w:rsid w:val="005A5C6B"/>
    <w:rsid w:val="005B03DB"/>
    <w:rsid w:val="005B24C6"/>
    <w:rsid w:val="005B29A3"/>
    <w:rsid w:val="005B4DAF"/>
    <w:rsid w:val="005F11CB"/>
    <w:rsid w:val="005F2716"/>
    <w:rsid w:val="005F6E64"/>
    <w:rsid w:val="00615DFF"/>
    <w:rsid w:val="006266F7"/>
    <w:rsid w:val="006342B6"/>
    <w:rsid w:val="00637C91"/>
    <w:rsid w:val="00641FA1"/>
    <w:rsid w:val="006459B4"/>
    <w:rsid w:val="00646F52"/>
    <w:rsid w:val="0066367A"/>
    <w:rsid w:val="0066403E"/>
    <w:rsid w:val="0066654F"/>
    <w:rsid w:val="00674282"/>
    <w:rsid w:val="00681E9D"/>
    <w:rsid w:val="00686D9E"/>
    <w:rsid w:val="00686DB5"/>
    <w:rsid w:val="00687DB4"/>
    <w:rsid w:val="00690A0B"/>
    <w:rsid w:val="006930BA"/>
    <w:rsid w:val="006A36A9"/>
    <w:rsid w:val="006A4028"/>
    <w:rsid w:val="006B4F7C"/>
    <w:rsid w:val="006B7C9C"/>
    <w:rsid w:val="006E49DC"/>
    <w:rsid w:val="006F0A27"/>
    <w:rsid w:val="007038AC"/>
    <w:rsid w:val="00707CF0"/>
    <w:rsid w:val="007132C8"/>
    <w:rsid w:val="007157F4"/>
    <w:rsid w:val="0072619C"/>
    <w:rsid w:val="0073034F"/>
    <w:rsid w:val="00735ECF"/>
    <w:rsid w:val="00737327"/>
    <w:rsid w:val="00744D88"/>
    <w:rsid w:val="007540AC"/>
    <w:rsid w:val="00754CBB"/>
    <w:rsid w:val="007607C5"/>
    <w:rsid w:val="00784ED3"/>
    <w:rsid w:val="007925C1"/>
    <w:rsid w:val="00796A34"/>
    <w:rsid w:val="007974FD"/>
    <w:rsid w:val="007A30FC"/>
    <w:rsid w:val="007A4182"/>
    <w:rsid w:val="007B2A66"/>
    <w:rsid w:val="007C3EEC"/>
    <w:rsid w:val="007C7980"/>
    <w:rsid w:val="007D1AB4"/>
    <w:rsid w:val="007E61F8"/>
    <w:rsid w:val="00804781"/>
    <w:rsid w:val="00812ED0"/>
    <w:rsid w:val="00820EDB"/>
    <w:rsid w:val="008227FE"/>
    <w:rsid w:val="008239E7"/>
    <w:rsid w:val="00834656"/>
    <w:rsid w:val="00835EAF"/>
    <w:rsid w:val="00853732"/>
    <w:rsid w:val="00862129"/>
    <w:rsid w:val="00892713"/>
    <w:rsid w:val="00893C29"/>
    <w:rsid w:val="008A44FB"/>
    <w:rsid w:val="008B4403"/>
    <w:rsid w:val="008B73DA"/>
    <w:rsid w:val="008B7847"/>
    <w:rsid w:val="008C766C"/>
    <w:rsid w:val="008D0A83"/>
    <w:rsid w:val="00905E96"/>
    <w:rsid w:val="00930A58"/>
    <w:rsid w:val="00934473"/>
    <w:rsid w:val="0094035E"/>
    <w:rsid w:val="00955DE9"/>
    <w:rsid w:val="009563A6"/>
    <w:rsid w:val="009636A3"/>
    <w:rsid w:val="00980F15"/>
    <w:rsid w:val="00993B20"/>
    <w:rsid w:val="009A7F13"/>
    <w:rsid w:val="009B67B7"/>
    <w:rsid w:val="009C5FA0"/>
    <w:rsid w:val="009D5539"/>
    <w:rsid w:val="00A01C53"/>
    <w:rsid w:val="00A1586C"/>
    <w:rsid w:val="00A21D45"/>
    <w:rsid w:val="00A24BA0"/>
    <w:rsid w:val="00A40738"/>
    <w:rsid w:val="00A409E3"/>
    <w:rsid w:val="00A47114"/>
    <w:rsid w:val="00A51227"/>
    <w:rsid w:val="00A537E3"/>
    <w:rsid w:val="00A563EE"/>
    <w:rsid w:val="00A56E5E"/>
    <w:rsid w:val="00A65D4C"/>
    <w:rsid w:val="00A73057"/>
    <w:rsid w:val="00A7473E"/>
    <w:rsid w:val="00A84675"/>
    <w:rsid w:val="00A913FD"/>
    <w:rsid w:val="00A92FCA"/>
    <w:rsid w:val="00AB3D5D"/>
    <w:rsid w:val="00AC550F"/>
    <w:rsid w:val="00AC5B1E"/>
    <w:rsid w:val="00AD4598"/>
    <w:rsid w:val="00B01471"/>
    <w:rsid w:val="00B11DDA"/>
    <w:rsid w:val="00B22E37"/>
    <w:rsid w:val="00B32328"/>
    <w:rsid w:val="00B411B1"/>
    <w:rsid w:val="00B4511B"/>
    <w:rsid w:val="00B45C7E"/>
    <w:rsid w:val="00B54063"/>
    <w:rsid w:val="00B54CCC"/>
    <w:rsid w:val="00B55A5B"/>
    <w:rsid w:val="00B55D2B"/>
    <w:rsid w:val="00B632A6"/>
    <w:rsid w:val="00B6476B"/>
    <w:rsid w:val="00B9025B"/>
    <w:rsid w:val="00B906C7"/>
    <w:rsid w:val="00BC450C"/>
    <w:rsid w:val="00BE27D7"/>
    <w:rsid w:val="00BE3989"/>
    <w:rsid w:val="00BE5685"/>
    <w:rsid w:val="00BF3648"/>
    <w:rsid w:val="00BF3F12"/>
    <w:rsid w:val="00BF5254"/>
    <w:rsid w:val="00C03E70"/>
    <w:rsid w:val="00C06D60"/>
    <w:rsid w:val="00C14581"/>
    <w:rsid w:val="00C16C28"/>
    <w:rsid w:val="00C40F3A"/>
    <w:rsid w:val="00C41218"/>
    <w:rsid w:val="00C4491A"/>
    <w:rsid w:val="00C63BCC"/>
    <w:rsid w:val="00C64B9F"/>
    <w:rsid w:val="00C736BB"/>
    <w:rsid w:val="00C76E71"/>
    <w:rsid w:val="00C80BAB"/>
    <w:rsid w:val="00C823A4"/>
    <w:rsid w:val="00C85694"/>
    <w:rsid w:val="00CA5D39"/>
    <w:rsid w:val="00CC2708"/>
    <w:rsid w:val="00CC6D49"/>
    <w:rsid w:val="00CE053E"/>
    <w:rsid w:val="00CE6E3B"/>
    <w:rsid w:val="00CF63C4"/>
    <w:rsid w:val="00D12989"/>
    <w:rsid w:val="00D134BC"/>
    <w:rsid w:val="00D32759"/>
    <w:rsid w:val="00D33D05"/>
    <w:rsid w:val="00D453AD"/>
    <w:rsid w:val="00D45B89"/>
    <w:rsid w:val="00D47489"/>
    <w:rsid w:val="00D47CEE"/>
    <w:rsid w:val="00D516CB"/>
    <w:rsid w:val="00D6140B"/>
    <w:rsid w:val="00D61B23"/>
    <w:rsid w:val="00D71113"/>
    <w:rsid w:val="00D746B2"/>
    <w:rsid w:val="00D76BF7"/>
    <w:rsid w:val="00DB2656"/>
    <w:rsid w:val="00DB4718"/>
    <w:rsid w:val="00DB5112"/>
    <w:rsid w:val="00DB6116"/>
    <w:rsid w:val="00DB68BD"/>
    <w:rsid w:val="00DC69C7"/>
    <w:rsid w:val="00DD0656"/>
    <w:rsid w:val="00DE113C"/>
    <w:rsid w:val="00DF459B"/>
    <w:rsid w:val="00E13100"/>
    <w:rsid w:val="00E13721"/>
    <w:rsid w:val="00E23663"/>
    <w:rsid w:val="00E35266"/>
    <w:rsid w:val="00E35EFA"/>
    <w:rsid w:val="00E37B0D"/>
    <w:rsid w:val="00E476F1"/>
    <w:rsid w:val="00E840C0"/>
    <w:rsid w:val="00E84875"/>
    <w:rsid w:val="00E84A48"/>
    <w:rsid w:val="00E85F98"/>
    <w:rsid w:val="00E86230"/>
    <w:rsid w:val="00E90014"/>
    <w:rsid w:val="00E915EF"/>
    <w:rsid w:val="00E924B5"/>
    <w:rsid w:val="00E93390"/>
    <w:rsid w:val="00E97544"/>
    <w:rsid w:val="00ED256B"/>
    <w:rsid w:val="00ED74DE"/>
    <w:rsid w:val="00EE5B8A"/>
    <w:rsid w:val="00EE6D51"/>
    <w:rsid w:val="00EF2C01"/>
    <w:rsid w:val="00EF43D8"/>
    <w:rsid w:val="00F1060B"/>
    <w:rsid w:val="00F13DE4"/>
    <w:rsid w:val="00F151C1"/>
    <w:rsid w:val="00F27202"/>
    <w:rsid w:val="00F37B94"/>
    <w:rsid w:val="00F463F8"/>
    <w:rsid w:val="00F644DD"/>
    <w:rsid w:val="00F74F2B"/>
    <w:rsid w:val="00F77617"/>
    <w:rsid w:val="00FA1189"/>
    <w:rsid w:val="00FC285A"/>
    <w:rsid w:val="00FC4BD1"/>
    <w:rsid w:val="00FC4F6F"/>
    <w:rsid w:val="00FF1AD9"/>
    <w:rsid w:val="00FF2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AD4A5-9622-4AA6-B885-1361BC1E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411B1"/>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A5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11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9E"/>
    <w:pPr>
      <w:ind w:left="720"/>
      <w:contextualSpacing/>
    </w:pPr>
  </w:style>
  <w:style w:type="character" w:customStyle="1" w:styleId="Heading1Char">
    <w:name w:val="Heading 1 Char"/>
    <w:basedOn w:val="DefaultParagraphFont"/>
    <w:link w:val="Heading1"/>
    <w:rsid w:val="002A5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11B1"/>
    <w:rPr>
      <w:rFonts w:eastAsiaTheme="majorEastAsia" w:cstheme="majorBidi"/>
      <w:b/>
      <w:bCs/>
      <w:sz w:val="26"/>
      <w:szCs w:val="26"/>
    </w:rPr>
  </w:style>
  <w:style w:type="character" w:customStyle="1" w:styleId="Heading3Char">
    <w:name w:val="Heading 3 Char"/>
    <w:basedOn w:val="DefaultParagraphFont"/>
    <w:link w:val="Heading3"/>
    <w:uiPriority w:val="9"/>
    <w:rsid w:val="002A5E4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C3EEC"/>
    <w:pPr>
      <w:outlineLvl w:val="9"/>
    </w:pPr>
    <w:rPr>
      <w:lang w:val="en-US" w:eastAsia="ja-JP"/>
    </w:rPr>
  </w:style>
  <w:style w:type="paragraph" w:styleId="TOC1">
    <w:name w:val="toc 1"/>
    <w:basedOn w:val="Normal"/>
    <w:next w:val="Normal"/>
    <w:autoRedefine/>
    <w:uiPriority w:val="39"/>
    <w:unhideWhenUsed/>
    <w:rsid w:val="007C3EEC"/>
    <w:pPr>
      <w:spacing w:after="100"/>
    </w:pPr>
  </w:style>
  <w:style w:type="paragraph" w:styleId="TOC2">
    <w:name w:val="toc 2"/>
    <w:basedOn w:val="Normal"/>
    <w:next w:val="Normal"/>
    <w:autoRedefine/>
    <w:uiPriority w:val="39"/>
    <w:unhideWhenUsed/>
    <w:rsid w:val="007C3EEC"/>
    <w:pPr>
      <w:spacing w:after="100"/>
      <w:ind w:left="240"/>
    </w:pPr>
  </w:style>
  <w:style w:type="paragraph" w:styleId="TOC3">
    <w:name w:val="toc 3"/>
    <w:basedOn w:val="Normal"/>
    <w:next w:val="Normal"/>
    <w:autoRedefine/>
    <w:uiPriority w:val="39"/>
    <w:unhideWhenUsed/>
    <w:rsid w:val="007C3EEC"/>
    <w:pPr>
      <w:spacing w:after="100"/>
      <w:ind w:left="480"/>
    </w:pPr>
  </w:style>
  <w:style w:type="character" w:styleId="Hyperlink">
    <w:name w:val="Hyperlink"/>
    <w:basedOn w:val="DefaultParagraphFont"/>
    <w:uiPriority w:val="99"/>
    <w:unhideWhenUsed/>
    <w:rsid w:val="007C3EEC"/>
    <w:rPr>
      <w:color w:val="0000FF" w:themeColor="hyperlink"/>
      <w:u w:val="single"/>
    </w:rPr>
  </w:style>
  <w:style w:type="paragraph" w:styleId="BalloonText">
    <w:name w:val="Balloon Text"/>
    <w:basedOn w:val="Normal"/>
    <w:link w:val="BalloonTextChar"/>
    <w:uiPriority w:val="99"/>
    <w:semiHidden/>
    <w:unhideWhenUsed/>
    <w:rsid w:val="007C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EC"/>
    <w:rPr>
      <w:rFonts w:ascii="Tahoma" w:hAnsi="Tahoma" w:cs="Tahoma"/>
      <w:sz w:val="16"/>
      <w:szCs w:val="16"/>
    </w:rPr>
  </w:style>
  <w:style w:type="character" w:customStyle="1" w:styleId="Heading4Char">
    <w:name w:val="Heading 4 Char"/>
    <w:basedOn w:val="DefaultParagraphFont"/>
    <w:link w:val="Heading4"/>
    <w:uiPriority w:val="9"/>
    <w:rsid w:val="00D7111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A5D39"/>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5A5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933"/>
  </w:style>
  <w:style w:type="paragraph" w:styleId="Footer">
    <w:name w:val="footer"/>
    <w:basedOn w:val="Normal"/>
    <w:link w:val="FooterChar"/>
    <w:uiPriority w:val="99"/>
    <w:unhideWhenUsed/>
    <w:rsid w:val="005A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1215">
      <w:bodyDiv w:val="1"/>
      <w:marLeft w:val="0"/>
      <w:marRight w:val="0"/>
      <w:marTop w:val="0"/>
      <w:marBottom w:val="0"/>
      <w:divBdr>
        <w:top w:val="none" w:sz="0" w:space="0" w:color="auto"/>
        <w:left w:val="none" w:sz="0" w:space="0" w:color="auto"/>
        <w:bottom w:val="none" w:sz="0" w:space="0" w:color="auto"/>
        <w:right w:val="none" w:sz="0" w:space="0" w:color="auto"/>
      </w:divBdr>
    </w:div>
    <w:div w:id="2239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qd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0202-C222-4D88-B55D-B22874AB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Edmonds</dc:creator>
  <cp:lastModifiedBy>Melinda Geltch</cp:lastModifiedBy>
  <cp:revision>2</cp:revision>
  <cp:lastPrinted>2015-03-25T01:25:00Z</cp:lastPrinted>
  <dcterms:created xsi:type="dcterms:W3CDTF">2015-11-11T04:18:00Z</dcterms:created>
  <dcterms:modified xsi:type="dcterms:W3CDTF">2015-11-11T04:18:00Z</dcterms:modified>
</cp:coreProperties>
</file>